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3510E" w14:textId="4032D864" w:rsidR="00B1006E" w:rsidRPr="0041467B" w:rsidRDefault="0041467B" w:rsidP="000E2036">
      <w:pPr>
        <w:pStyle w:val="NormalWeb"/>
        <w:spacing w:before="0" w:beforeAutospacing="0" w:after="0" w:afterAutospacing="0" w:line="336" w:lineRule="atLeast"/>
        <w:jc w:val="center"/>
        <w:rPr>
          <w:b/>
          <w:lang w:val="sr-Cyrl-RS"/>
        </w:rPr>
      </w:pPr>
      <w:r>
        <w:rPr>
          <w:b/>
          <w:lang w:val="sr-Cyrl-RS"/>
        </w:rPr>
        <w:t>ПОЈЕДНОСТАВЉЕЊЕ АДМИНИСТРАТИВНОГ ПОСТУПКА</w:t>
      </w:r>
    </w:p>
    <w:p w14:paraId="6BC9762D" w14:textId="77777777" w:rsidR="00045591" w:rsidRPr="00FE1B68" w:rsidRDefault="00045591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00"/>
        <w:gridCol w:w="5260"/>
      </w:tblGrid>
      <w:tr w:rsidR="00850AD5" w:rsidRPr="00FE1B68" w14:paraId="43F02F52" w14:textId="77777777" w:rsidTr="00FE1B68">
        <w:trPr>
          <w:trHeight w:val="888"/>
        </w:trPr>
        <w:tc>
          <w:tcPr>
            <w:tcW w:w="3800" w:type="dxa"/>
            <w:shd w:val="clear" w:color="auto" w:fill="DBE5F1" w:themeFill="accent1" w:themeFillTint="33"/>
            <w:vAlign w:val="center"/>
          </w:tcPr>
          <w:p w14:paraId="2AC7925D" w14:textId="77777777" w:rsidR="000E2036" w:rsidRPr="00FE1B68" w:rsidRDefault="000E2036" w:rsidP="008E74B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FE1B68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5260" w:type="dxa"/>
            <w:vAlign w:val="center"/>
          </w:tcPr>
          <w:p w14:paraId="4546B08F" w14:textId="3D75E3A5" w:rsidR="001143E1" w:rsidRPr="00CE3F8C" w:rsidRDefault="00EC68DC" w:rsidP="006716D9">
            <w:pPr>
              <w:pStyle w:val="NormalWeb"/>
              <w:spacing w:before="0" w:beforeAutospacing="0" w:after="0" w:afterAutospacing="0" w:line="336" w:lineRule="atLeast"/>
              <w:jc w:val="both"/>
              <w:rPr>
                <w:bCs/>
                <w:sz w:val="22"/>
                <w:szCs w:val="22"/>
              </w:rPr>
            </w:pPr>
            <w:proofErr w:type="spellStart"/>
            <w:r w:rsidRPr="00CE3F8C">
              <w:rPr>
                <w:bCs/>
                <w:sz w:val="22"/>
                <w:szCs w:val="22"/>
              </w:rPr>
              <w:t>Поступак</w:t>
            </w:r>
            <w:proofErr w:type="spellEnd"/>
            <w:r w:rsidRPr="00CE3F8C">
              <w:rPr>
                <w:bCs/>
                <w:sz w:val="22"/>
                <w:szCs w:val="22"/>
              </w:rPr>
              <w:t xml:space="preserve"> </w:t>
            </w:r>
            <w:r w:rsidR="006716D9" w:rsidRPr="00CE3F8C">
              <w:rPr>
                <w:bCs/>
                <w:sz w:val="22"/>
                <w:szCs w:val="22"/>
                <w:lang w:val="sr-Cyrl-BA"/>
              </w:rPr>
              <w:t xml:space="preserve">по захтеву </w:t>
            </w:r>
            <w:proofErr w:type="spellStart"/>
            <w:r w:rsidR="006716D9" w:rsidRPr="00CE3F8C">
              <w:rPr>
                <w:bCs/>
                <w:sz w:val="22"/>
                <w:szCs w:val="22"/>
              </w:rPr>
              <w:t>за</w:t>
            </w:r>
            <w:proofErr w:type="spellEnd"/>
            <w:r w:rsidR="006716D9" w:rsidRPr="00CE3F8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6716D9" w:rsidRPr="00CE3F8C">
              <w:rPr>
                <w:bCs/>
                <w:sz w:val="22"/>
                <w:szCs w:val="22"/>
              </w:rPr>
              <w:t>остваривање</w:t>
            </w:r>
            <w:proofErr w:type="spellEnd"/>
            <w:r w:rsidR="006716D9" w:rsidRPr="00CE3F8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E3F8C">
              <w:rPr>
                <w:bCs/>
                <w:sz w:val="22"/>
                <w:szCs w:val="22"/>
              </w:rPr>
              <w:t>подстицај</w:t>
            </w:r>
            <w:r w:rsidR="006716D9" w:rsidRPr="00CE3F8C">
              <w:rPr>
                <w:bCs/>
                <w:sz w:val="22"/>
                <w:szCs w:val="22"/>
              </w:rPr>
              <w:t>а</w:t>
            </w:r>
            <w:proofErr w:type="spellEnd"/>
          </w:p>
        </w:tc>
      </w:tr>
      <w:tr w:rsidR="00850AD5" w:rsidRPr="00FE1B68" w14:paraId="5442BBA2" w14:textId="77777777" w:rsidTr="00FE1B68">
        <w:trPr>
          <w:trHeight w:val="418"/>
        </w:trPr>
        <w:tc>
          <w:tcPr>
            <w:tcW w:w="3800" w:type="dxa"/>
            <w:shd w:val="clear" w:color="auto" w:fill="DBE5F1" w:themeFill="accent1" w:themeFillTint="33"/>
            <w:vAlign w:val="center"/>
          </w:tcPr>
          <w:p w14:paraId="705440AA" w14:textId="77777777" w:rsidR="000E2036" w:rsidRPr="00FE1B68" w:rsidRDefault="000E2036" w:rsidP="008E74BF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FE1B68">
              <w:rPr>
                <w:b/>
                <w:sz w:val="22"/>
                <w:szCs w:val="22"/>
              </w:rPr>
              <w:t>Шифра</w:t>
            </w:r>
            <w:proofErr w:type="spellEnd"/>
            <w:r w:rsidRPr="00FE1B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1B68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5260" w:type="dxa"/>
            <w:vAlign w:val="center"/>
          </w:tcPr>
          <w:p w14:paraId="6B41BED4" w14:textId="77777777" w:rsidR="000E2036" w:rsidRPr="002F6DEE" w:rsidRDefault="00EC68DC" w:rsidP="00054C0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F6DEE">
              <w:rPr>
                <w:b/>
                <w:sz w:val="22"/>
                <w:szCs w:val="22"/>
              </w:rPr>
              <w:t>01.03</w:t>
            </w:r>
            <w:r w:rsidR="00E7297E" w:rsidRPr="002F6DEE">
              <w:rPr>
                <w:b/>
                <w:sz w:val="22"/>
                <w:szCs w:val="22"/>
              </w:rPr>
              <w:t>.00</w:t>
            </w:r>
            <w:r w:rsidRPr="002F6DEE">
              <w:rPr>
                <w:b/>
                <w:sz w:val="22"/>
                <w:szCs w:val="22"/>
              </w:rPr>
              <w:t>18</w:t>
            </w:r>
          </w:p>
        </w:tc>
      </w:tr>
      <w:tr w:rsidR="00850AD5" w:rsidRPr="00D71959" w14:paraId="2E3D12F2" w14:textId="77777777" w:rsidTr="00FE1B68">
        <w:tc>
          <w:tcPr>
            <w:tcW w:w="3800" w:type="dxa"/>
            <w:shd w:val="clear" w:color="auto" w:fill="DBE5F1" w:themeFill="accent1" w:themeFillTint="33"/>
            <w:vAlign w:val="center"/>
          </w:tcPr>
          <w:p w14:paraId="1F250FFE" w14:textId="77777777" w:rsidR="00275E2A" w:rsidRPr="00FE1B68" w:rsidRDefault="00275E2A" w:rsidP="008E74B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E1B68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FE1B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1B68">
              <w:rPr>
                <w:b/>
                <w:sz w:val="22"/>
                <w:szCs w:val="22"/>
              </w:rPr>
              <w:t>тело</w:t>
            </w:r>
            <w:proofErr w:type="spellEnd"/>
          </w:p>
          <w:p w14:paraId="6BE34A74" w14:textId="77777777" w:rsidR="00275E2A" w:rsidRPr="00FE1B68" w:rsidRDefault="00275E2A" w:rsidP="008E74B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(</w:t>
            </w:r>
            <w:proofErr w:type="spellStart"/>
            <w:r w:rsidRPr="00FE1B68">
              <w:rPr>
                <w:b/>
                <w:sz w:val="22"/>
                <w:szCs w:val="22"/>
              </w:rPr>
              <w:t>надлежно</w:t>
            </w:r>
            <w:proofErr w:type="spellEnd"/>
            <w:r w:rsidRPr="00FE1B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1B68">
              <w:rPr>
                <w:b/>
                <w:sz w:val="22"/>
                <w:szCs w:val="22"/>
              </w:rPr>
              <w:t>за</w:t>
            </w:r>
            <w:proofErr w:type="spellEnd"/>
            <w:r w:rsidRPr="00FE1B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1B68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E1B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1B68">
              <w:rPr>
                <w:b/>
                <w:sz w:val="22"/>
                <w:szCs w:val="22"/>
              </w:rPr>
              <w:t>препоруке</w:t>
            </w:r>
            <w:proofErr w:type="spellEnd"/>
            <w:r w:rsidR="008E74BF" w:rsidRPr="00FE1B68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5260" w:type="dxa"/>
            <w:vAlign w:val="center"/>
          </w:tcPr>
          <w:p w14:paraId="6418ADA8" w14:textId="25A2AE69" w:rsidR="0097422B" w:rsidRDefault="0097422B" w:rsidP="0097422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77638">
              <w:rPr>
                <w:sz w:val="22"/>
                <w:szCs w:val="22"/>
                <w:lang w:val="sr-Cyrl-RS"/>
              </w:rPr>
              <w:t xml:space="preserve">Министарство пољопривреде, </w:t>
            </w:r>
            <w:r w:rsidR="00D67EE6" w:rsidRPr="00C77638">
              <w:rPr>
                <w:sz w:val="22"/>
                <w:szCs w:val="22"/>
                <w:lang w:val="sr-Cyrl-RS"/>
              </w:rPr>
              <w:t>шумарства</w:t>
            </w:r>
            <w:r w:rsidR="00D67EE6">
              <w:t xml:space="preserve"> </w:t>
            </w:r>
            <w:r w:rsidRPr="00C77638">
              <w:rPr>
                <w:sz w:val="22"/>
                <w:szCs w:val="22"/>
                <w:lang w:val="sr-Cyrl-RS"/>
              </w:rPr>
              <w:t xml:space="preserve">и </w:t>
            </w:r>
            <w:r w:rsidR="00D67EE6">
              <w:rPr>
                <w:sz w:val="22"/>
                <w:szCs w:val="22"/>
                <w:lang w:val="sr-Cyrl-RS"/>
              </w:rPr>
              <w:t xml:space="preserve"> </w:t>
            </w:r>
            <w:r w:rsidR="00D67EE6" w:rsidRPr="00D67EE6">
              <w:rPr>
                <w:sz w:val="22"/>
                <w:szCs w:val="22"/>
                <w:lang w:val="sr-Cyrl-RS"/>
              </w:rPr>
              <w:t>водопривреде</w:t>
            </w:r>
            <w:r w:rsidRPr="00C77638">
              <w:rPr>
                <w:sz w:val="22"/>
                <w:szCs w:val="22"/>
                <w:lang w:val="sr-Cyrl-RS"/>
              </w:rPr>
              <w:t xml:space="preserve"> </w:t>
            </w:r>
          </w:p>
          <w:p w14:paraId="21CAE68B" w14:textId="495AFADA" w:rsidR="0097422B" w:rsidRDefault="0097422B" w:rsidP="0097422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Управа за аграрна плаћања </w:t>
            </w:r>
          </w:p>
          <w:p w14:paraId="09AC336A" w14:textId="04B7AD0F" w:rsidR="00092B84" w:rsidRPr="00FE1B68" w:rsidRDefault="0097422B" w:rsidP="00D67EE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RS"/>
              </w:rPr>
              <w:t>Поступак спроводи Министарство финансија</w:t>
            </w:r>
            <w:r w:rsidR="00D67EE6">
              <w:rPr>
                <w:sz w:val="22"/>
                <w:szCs w:val="22"/>
                <w:lang w:val="sr-Cyrl-RS"/>
              </w:rPr>
              <w:t>, Управа за трезор</w:t>
            </w:r>
          </w:p>
        </w:tc>
      </w:tr>
      <w:tr w:rsidR="00850AD5" w:rsidRPr="00D71959" w14:paraId="73DE7988" w14:textId="77777777" w:rsidTr="00FE1B68">
        <w:tc>
          <w:tcPr>
            <w:tcW w:w="3800" w:type="dxa"/>
            <w:shd w:val="clear" w:color="auto" w:fill="DBE5F1" w:themeFill="accent1" w:themeFillTint="33"/>
            <w:vAlign w:val="center"/>
          </w:tcPr>
          <w:p w14:paraId="780C928C" w14:textId="77777777" w:rsidR="00275E2A" w:rsidRPr="00E56819" w:rsidRDefault="00275E2A" w:rsidP="008E74B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681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5681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5681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5260" w:type="dxa"/>
            <w:vAlign w:val="center"/>
          </w:tcPr>
          <w:p w14:paraId="155EED63" w14:textId="5AC73541" w:rsidR="00EC68DC" w:rsidRPr="00E56819" w:rsidRDefault="00B03B0A" w:rsidP="00EC68DC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1. </w:t>
            </w:r>
            <w:r w:rsidR="00EC68DC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подстицајима у пољопривреди и руралном развоју (</w:t>
            </w:r>
            <w:r w:rsidR="00E27080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="00B77C34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Сл</w:t>
            </w:r>
            <w:r w:rsidR="006716D9" w:rsidRPr="00FE1B68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ужбени </w:t>
            </w:r>
            <w:r w:rsidR="00B77C34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гласни</w:t>
            </w:r>
            <w:r w:rsidR="00A14B64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к</w:t>
            </w:r>
            <w:r w:rsidR="00EC68DC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РС</w:t>
            </w:r>
            <w:r w:rsidR="00ED04C3" w:rsidRPr="00694F70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="00EC68DC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25336D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67EE6">
              <w:rPr>
                <w:rFonts w:ascii="Times New Roman" w:hAnsi="Times New Roman"/>
                <w:sz w:val="22"/>
                <w:szCs w:val="22"/>
                <w:lang w:val="sr-Cyrl-RS"/>
              </w:rPr>
              <w:t>бр. 10/13, 142/14, 103/15 и</w:t>
            </w:r>
            <w:r w:rsidR="00EC68DC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101/16)</w:t>
            </w:r>
          </w:p>
          <w:p w14:paraId="2E990FBC" w14:textId="431435FD" w:rsidR="0030382E" w:rsidRPr="0030382E" w:rsidRDefault="00E34290" w:rsidP="00DD7504">
            <w:pPr>
              <w:spacing w:before="120" w:after="120"/>
              <w:ind w:left="-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E1B68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2</w:t>
            </w:r>
            <w:r w:rsidR="006028F5"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30382E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="0030382E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равилник о начину остваривања права на основне подстицаје у биљној производњи и обрасцу захтева за остваривање тих подстицаја</w:t>
            </w:r>
            <w:r w:rsidR="00D67E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(„Службени гласник РС”, бр. 29/13, 9/16 и</w:t>
            </w:r>
            <w:r w:rsidR="003038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38/20)</w:t>
            </w:r>
          </w:p>
          <w:p w14:paraId="4CB9181A" w14:textId="1A32E8BD" w:rsidR="0030382E" w:rsidRPr="0030382E" w:rsidRDefault="0030382E" w:rsidP="00D30CEC">
            <w:pPr>
              <w:spacing w:before="120" w:after="120"/>
              <w:ind w:left="-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3. </w:t>
            </w:r>
            <w:r w:rsidRPr="003038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Правилник о условима и начину и обрасцу захтева за остваривање права на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подстицаје</w:t>
            </w:r>
            <w:r w:rsidRPr="003038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премију осигурања усева, плодова, вишегодишњих засада, расадника и животиња („</w:t>
            </w:r>
            <w:r w:rsidRPr="0030382E">
              <w:rPr>
                <w:rFonts w:ascii="Times New Roman" w:hAnsi="Times New Roman"/>
                <w:sz w:val="22"/>
                <w:szCs w:val="22"/>
                <w:lang w:val="sr-Cyrl-RS"/>
              </w:rPr>
              <w:t>Сл</w:t>
            </w:r>
            <w:r w:rsidRPr="00FE1B68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ужбени </w:t>
            </w:r>
            <w:r w:rsidRPr="003038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гласник </w:t>
            </w:r>
            <w:r w:rsidRPr="003038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РС</w:t>
            </w:r>
            <w:r w:rsidRPr="00694F70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3038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3038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61</w:t>
            </w:r>
            <w:r w:rsidRPr="003038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/1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7</w:t>
            </w:r>
            <w:r w:rsidRPr="003038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4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</w:t>
            </w:r>
            <w:r w:rsidRPr="003038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/1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8</w:t>
            </w:r>
            <w:r w:rsidR="00D67E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</w:t>
            </w:r>
            <w:r w:rsidRPr="003038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други закон)</w:t>
            </w:r>
          </w:p>
        </w:tc>
      </w:tr>
      <w:tr w:rsidR="00850AD5" w:rsidRPr="00D71959" w14:paraId="676B4D5D" w14:textId="77777777" w:rsidTr="00FE1B68">
        <w:tc>
          <w:tcPr>
            <w:tcW w:w="3800" w:type="dxa"/>
            <w:shd w:val="clear" w:color="auto" w:fill="DBE5F1" w:themeFill="accent1" w:themeFillTint="33"/>
            <w:vAlign w:val="center"/>
          </w:tcPr>
          <w:p w14:paraId="38E93950" w14:textId="24A4AC99" w:rsidR="00D73918" w:rsidRPr="00D30CEC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30CE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30CE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D30CE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</w:t>
            </w:r>
            <w:r w:rsidRPr="00D30CE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5260" w:type="dxa"/>
            <w:vAlign w:val="center"/>
          </w:tcPr>
          <w:p w14:paraId="55DE53CF" w14:textId="7BF9BA52" w:rsidR="0030382E" w:rsidRPr="00E56819" w:rsidRDefault="00FF6136" w:rsidP="00D30CEC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2A5873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подстицајима у пољопривреди и руралном развоју („Сл</w:t>
            </w:r>
            <w:r w:rsidRPr="00FE1B68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ужбени </w:t>
            </w:r>
            <w:r w:rsidRPr="002A5873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</w:t>
            </w:r>
            <w:r w:rsidRPr="00694F70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="00D67EE6">
              <w:rPr>
                <w:rFonts w:ascii="Times New Roman" w:hAnsi="Times New Roman"/>
                <w:sz w:val="22"/>
                <w:szCs w:val="22"/>
                <w:lang w:val="sr-Cyrl-RS"/>
              </w:rPr>
              <w:t>, бр. 10/13, 142/14, 103/15 и</w:t>
            </w:r>
            <w:r w:rsidRPr="002A587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101/16)</w:t>
            </w:r>
          </w:p>
          <w:p w14:paraId="06D2FE1D" w14:textId="05386745" w:rsidR="00E56819" w:rsidRPr="002A5873" w:rsidRDefault="00E56819" w:rsidP="00D30CEC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и начину и обрасцу захтева за остваривање права на регрес за премију осигурања усева, плодова, вишегодишњих за</w:t>
            </w:r>
            <w:r w:rsidR="00D67EE6">
              <w:rPr>
                <w:rFonts w:ascii="Times New Roman" w:hAnsi="Times New Roman"/>
                <w:sz w:val="22"/>
                <w:szCs w:val="22"/>
                <w:lang w:val="sr-Cyrl-RS"/>
              </w:rPr>
              <w:t>сада, расадника и животиња („Службени гласник РС”, бр. 48/13, 48/16 и</w:t>
            </w:r>
            <w:r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 други закон)</w:t>
            </w:r>
          </w:p>
        </w:tc>
      </w:tr>
      <w:tr w:rsidR="00850AD5" w:rsidRPr="00FE1B68" w14:paraId="2355C117" w14:textId="77777777" w:rsidTr="00FE1B68">
        <w:tc>
          <w:tcPr>
            <w:tcW w:w="3800" w:type="dxa"/>
            <w:shd w:val="clear" w:color="auto" w:fill="DBE5F1" w:themeFill="accent1" w:themeFillTint="33"/>
            <w:vAlign w:val="center"/>
          </w:tcPr>
          <w:p w14:paraId="1A83D6C8" w14:textId="77777777" w:rsidR="00275E2A" w:rsidRPr="00FE1B6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E1B68">
              <w:rPr>
                <w:b/>
                <w:sz w:val="22"/>
                <w:szCs w:val="22"/>
              </w:rPr>
              <w:t>Рок</w:t>
            </w:r>
            <w:proofErr w:type="spellEnd"/>
            <w:r w:rsidRPr="00FE1B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1B68">
              <w:rPr>
                <w:b/>
                <w:sz w:val="22"/>
                <w:szCs w:val="22"/>
              </w:rPr>
              <w:t>за</w:t>
            </w:r>
            <w:proofErr w:type="spellEnd"/>
            <w:r w:rsidRPr="00FE1B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1B68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E1B6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1B68">
              <w:rPr>
                <w:b/>
                <w:sz w:val="22"/>
                <w:szCs w:val="22"/>
              </w:rPr>
              <w:t>препорук</w:t>
            </w:r>
            <w:r w:rsidR="00D73918" w:rsidRPr="00FE1B68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5260" w:type="dxa"/>
            <w:vAlign w:val="center"/>
          </w:tcPr>
          <w:p w14:paraId="35B12FA2" w14:textId="77777777" w:rsidR="00276047" w:rsidRDefault="00276047" w:rsidP="0027604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Успостављање портала еАграра у складу са роком из Акционог плана за спровођење Програма развоја електронске управе у Републици Србији за период од 2020. до 2022. године</w:t>
            </w:r>
            <w:r>
              <w:rPr>
                <w:sz w:val="22"/>
                <w:szCs w:val="22"/>
                <w:lang w:val="sr-Latn-RS"/>
              </w:rPr>
              <w:t>.</w:t>
            </w:r>
          </w:p>
          <w:p w14:paraId="4ED38302" w14:textId="64E376D4" w:rsidR="00804060" w:rsidRPr="003B7EF3" w:rsidRDefault="00276047" w:rsidP="0027604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bookmarkStart w:id="0" w:name="_GoBack"/>
            <w:bookmarkEnd w:id="0"/>
            <w:r>
              <w:rPr>
                <w:lang w:val="sr-Cyrl-RS"/>
              </w:rPr>
              <w:t xml:space="preserve">Остале препоруке четврти </w:t>
            </w:r>
            <w:proofErr w:type="spellStart"/>
            <w:r>
              <w:t>квартал</w:t>
            </w:r>
            <w:proofErr w:type="spellEnd"/>
            <w:r>
              <w:t xml:space="preserve"> 2021. </w:t>
            </w:r>
            <w:proofErr w:type="spellStart"/>
            <w:r>
              <w:t>године</w:t>
            </w:r>
            <w:proofErr w:type="spellEnd"/>
          </w:p>
        </w:tc>
      </w:tr>
      <w:tr w:rsidR="00275E2A" w:rsidRPr="00FE1B68" w14:paraId="6436E19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BDD4F45" w14:textId="77777777" w:rsidR="00275E2A" w:rsidRPr="00FE1B6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D71959" w14:paraId="7F4738D8" w14:textId="77777777" w:rsidTr="00CA1CE9">
        <w:tc>
          <w:tcPr>
            <w:tcW w:w="9060" w:type="dxa"/>
            <w:gridSpan w:val="2"/>
          </w:tcPr>
          <w:p w14:paraId="2431A5AE" w14:textId="4502F160" w:rsidR="0097422B" w:rsidRPr="00D30CEC" w:rsidRDefault="0097422B" w:rsidP="0097422B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C7763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Иако је Законом о пољопривреди и руралном развоју </w:t>
            </w:r>
            <w:r w:rsidR="00D71959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D67EE6">
              <w:rPr>
                <w:rFonts w:ascii="Times New Roman" w:hAnsi="Times New Roman"/>
                <w:sz w:val="22"/>
                <w:szCs w:val="22"/>
                <w:lang w:val="sr-Cyrl-RS"/>
              </w:rPr>
              <w:t>у даљем тексту: Закон</w:t>
            </w:r>
            <w:r w:rsidRPr="00C7763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) </w:t>
            </w:r>
            <w:r w:rsidRPr="00C77638">
              <w:rPr>
                <w:rFonts w:ascii="Times New Roman" w:hAnsi="Times New Roman"/>
                <w:sz w:val="22"/>
                <w:szCs w:val="22"/>
                <w:lang w:val="sr-Cyrl-RS"/>
              </w:rPr>
              <w:t>прописан</w:t>
            </w:r>
            <w:r w:rsidRPr="00C7763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о да је вођење Регистра </w:t>
            </w:r>
            <w:r w:rsidR="00D67EE6">
              <w:rPr>
                <w:rFonts w:ascii="Times New Roman" w:hAnsi="Times New Roman"/>
                <w:sz w:val="22"/>
                <w:szCs w:val="22"/>
                <w:lang w:val="sr-Cyrl-RS"/>
              </w:rPr>
              <w:t>пољопривредних газдинстава (у даљем тексту: РПГ)</w:t>
            </w:r>
            <w:r w:rsidR="00D7195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776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C77638">
              <w:rPr>
                <w:rFonts w:ascii="Times New Roman" w:hAnsi="Times New Roman"/>
                <w:sz w:val="22"/>
                <w:szCs w:val="22"/>
                <w:lang w:val="sr-Latn-RS"/>
              </w:rPr>
              <w:t>надлежност</w:t>
            </w:r>
            <w:r w:rsidRPr="00C77638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C7763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Управе за аграрна плаћања</w:t>
            </w:r>
            <w:r w:rsidRPr="00C776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67EE6">
              <w:rPr>
                <w:rFonts w:ascii="Times New Roman" w:hAnsi="Times New Roman"/>
                <w:sz w:val="22"/>
                <w:szCs w:val="22"/>
                <w:lang w:val="sr-Cyrl-RS"/>
              </w:rPr>
              <w:t>(у даљем тексту:</w:t>
            </w:r>
            <w:r w:rsidRPr="00C77638">
              <w:rPr>
                <w:rFonts w:ascii="Times New Roman" w:hAnsi="Times New Roman"/>
                <w:sz w:val="22"/>
                <w:szCs w:val="22"/>
                <w:lang w:val="sr-Cyrl-RS"/>
              </w:rPr>
              <w:t>УАП</w:t>
            </w:r>
            <w:r w:rsidR="00D67EE6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C7763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услед непостојања локалних експозитура ове </w:t>
            </w:r>
            <w:r w:rsidRPr="00C77638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C7763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праве, послови везани за вођење </w:t>
            </w:r>
            <w:r w:rsidRPr="00C776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РПГ-а су, споразумом између МПВШ и Министарства финансија, </w:t>
            </w:r>
            <w:r w:rsidRPr="00C77638">
              <w:rPr>
                <w:rFonts w:ascii="Times New Roman" w:hAnsi="Times New Roman"/>
                <w:sz w:val="22"/>
                <w:szCs w:val="22"/>
                <w:lang w:val="sr-Latn-RS"/>
              </w:rPr>
              <w:t>поверени Управи за трезор</w:t>
            </w:r>
            <w:r w:rsidR="00CE6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(у даљем тексту: УТ)</w:t>
            </w:r>
            <w:r w:rsidRPr="00C77638">
              <w:rPr>
                <w:rFonts w:ascii="Times New Roman" w:hAnsi="Times New Roman"/>
                <w:sz w:val="22"/>
                <w:szCs w:val="22"/>
                <w:lang w:val="sr-Latn-RS"/>
              </w:rPr>
              <w:t>.</w:t>
            </w:r>
          </w:p>
          <w:p w14:paraId="1F249BD0" w14:textId="1EB0A981" w:rsidR="00981E80" w:rsidRDefault="006716D9" w:rsidP="006716D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r w:rsidRPr="00FE1B68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Н</w:t>
            </w:r>
            <w:r w:rsidR="009A4048" w:rsidRPr="0097422B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адлежни орган још увек није омогућио подношење захтева и издавање акта (решења) електронски</w:t>
            </w:r>
            <w:r w:rsidR="005A2F81" w:rsidRPr="0097422B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м путем</w:t>
            </w:r>
            <w:r w:rsidR="00062872" w:rsidRPr="0097422B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,</w:t>
            </w:r>
            <w:r w:rsidR="005A2F81" w:rsidRPr="0097422B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 xml:space="preserve"> нити </w:t>
            </w:r>
            <w:r w:rsidR="00062872" w:rsidRPr="00D30CE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je</w:t>
            </w:r>
            <w:r w:rsidR="00062872" w:rsidRPr="0097422B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 xml:space="preserve"> </w:t>
            </w:r>
            <w:r w:rsidR="005A2F81" w:rsidRPr="0097422B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 xml:space="preserve">успоставио </w:t>
            </w:r>
            <w:r w:rsidRPr="00FE1B68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регистар издатих аката</w:t>
            </w:r>
            <w:r w:rsidR="005A2F81" w:rsidRPr="0097422B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.</w:t>
            </w:r>
          </w:p>
          <w:p w14:paraId="42C0F36B" w14:textId="1CF2BA35" w:rsidR="00D30CEC" w:rsidRPr="0097422B" w:rsidRDefault="00D30CEC" w:rsidP="006716D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lastRenderedPageBreak/>
              <w:t>У поступку се неоп</w:t>
            </w:r>
            <w:r w:rsidR="00D67EE6"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р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BA"/>
              </w:rPr>
              <w:t>авдано од подносиоца захтева тражи да достави одређена документа у оригиналу.</w:t>
            </w:r>
          </w:p>
        </w:tc>
      </w:tr>
      <w:tr w:rsidR="00275E2A" w:rsidRPr="00FE1B68" w14:paraId="7ED938AF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A5CA2AA" w14:textId="77777777" w:rsidR="00275E2A" w:rsidRPr="00FE1B6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lastRenderedPageBreak/>
              <w:t>САЖЕТАК ПРЕПОРУКА</w:t>
            </w:r>
          </w:p>
        </w:tc>
      </w:tr>
      <w:tr w:rsidR="00C70F1B" w:rsidRPr="00FE1B68" w14:paraId="70E34019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6E60851C" w14:textId="77777777" w:rsidR="00C70F1B" w:rsidRPr="00FE1B68" w:rsidRDefault="001A6EB5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</w:rPr>
            </w:pPr>
            <w:r w:rsidRPr="00FE1B68">
              <w:rPr>
                <w:b/>
                <w:sz w:val="2"/>
                <w:szCs w:val="22"/>
              </w:rPr>
              <w:t xml:space="preserve"> </w:t>
            </w:r>
          </w:p>
          <w:p w14:paraId="07DF86F9" w14:textId="77777777" w:rsidR="00CB1B69" w:rsidRPr="00FE1B68" w:rsidRDefault="00CB1B69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</w:rPr>
            </w:pPr>
          </w:p>
          <w:p w14:paraId="2549C56B" w14:textId="77777777" w:rsidR="00CB1B69" w:rsidRPr="00FE1B68" w:rsidRDefault="00CB1B69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</w:rPr>
            </w:pPr>
          </w:p>
          <w:p w14:paraId="1A274DE0" w14:textId="77777777" w:rsidR="00CB1B69" w:rsidRPr="00FE1B68" w:rsidRDefault="00CB1B69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</w:rPr>
            </w:pPr>
          </w:p>
        </w:tc>
      </w:tr>
      <w:tr w:rsidR="00CA1CE9" w:rsidRPr="00FE1B68" w14:paraId="75858ADC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FE1B68" w14:paraId="16D5C0BF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91EE1FC" w14:textId="77777777" w:rsidR="00C70F1B" w:rsidRPr="00FE1B6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</w:rPr>
                  </w:pPr>
                  <w:r w:rsidRPr="00FE1B68">
                    <w:rPr>
                      <w:rFonts w:ascii="Times New Roman" w:eastAsia="Times New Roman" w:hAnsi="Times New Roman"/>
                      <w:b/>
                      <w:szCs w:val="24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0D077C3" w14:textId="77777777" w:rsidR="00C70F1B" w:rsidRPr="00FE1B6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FE1B68">
                    <w:rPr>
                      <w:rFonts w:ascii="Times New Roman" w:eastAsia="Times New Roman" w:hAnsi="Times New Roman"/>
                      <w:b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88F26F1" w14:textId="77777777" w:rsidR="00C70F1B" w:rsidRPr="00FE1B6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FE1B68">
                    <w:rPr>
                      <w:rFonts w:ascii="Times New Roman" w:eastAsia="Times New Roman" w:hAnsi="Times New Roman"/>
                      <w:b/>
                    </w:rPr>
                    <w:t>УКОЛИКО ЈЕ ОДГОВОР ДА, КОЈИХ</w:t>
                  </w:r>
                </w:p>
              </w:tc>
            </w:tr>
            <w:tr w:rsidR="00C70F1B" w:rsidRPr="00FE1B68" w14:paraId="036CEE63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21502705" w14:textId="77777777" w:rsidR="00C70F1B" w:rsidRPr="00FE1B6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1AF5B72C" w14:textId="77777777" w:rsidR="00C70F1B" w:rsidRPr="00FE1B6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FE1B68">
                    <w:rPr>
                      <w:rFonts w:ascii="Times New Roman" w:eastAsia="Times New Roman" w:hAnsi="Times New Roman"/>
                      <w:b/>
                    </w:rPr>
                    <w:t>Да</w:t>
                  </w:r>
                  <w:proofErr w:type="spellEnd"/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5F80C9FB" w14:textId="77777777" w:rsidR="00C70F1B" w:rsidRPr="00FE1B6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FE1B68">
                    <w:rPr>
                      <w:rFonts w:ascii="Times New Roman" w:eastAsia="Times New Roman" w:hAnsi="Times New Roman"/>
                      <w:b/>
                    </w:rPr>
                    <w:t>Не</w:t>
                  </w:r>
                  <w:proofErr w:type="spellEnd"/>
                </w:p>
              </w:tc>
              <w:tc>
                <w:tcPr>
                  <w:tcW w:w="1637" w:type="dxa"/>
                  <w:vMerge/>
                </w:tcPr>
                <w:p w14:paraId="6AD18875" w14:textId="77777777" w:rsidR="00C70F1B" w:rsidRPr="00FE1B6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97422B" w:rsidRPr="00FE1B68" w14:paraId="005897D4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FD19384" w14:textId="26DE3DED" w:rsidR="0097422B" w:rsidRPr="00FE1B68" w:rsidRDefault="0097422B" w:rsidP="00D67EE6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</w:rPr>
                  </w:pPr>
                  <w:r w:rsidRPr="00C7763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Обезбедити </w:t>
                  </w:r>
                  <w:r w:rsidR="00D67E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да се поступак спроводи непосредно </w:t>
                  </w:r>
                  <w:r w:rsidRPr="00C7763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од стране УАП</w:t>
                  </w:r>
                </w:p>
              </w:tc>
              <w:tc>
                <w:tcPr>
                  <w:tcW w:w="1784" w:type="dxa"/>
                </w:tcPr>
                <w:p w14:paraId="6614FA1B" w14:textId="77777777" w:rsidR="0097422B" w:rsidRPr="00FE1B68" w:rsidRDefault="0097422B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7D75F8BD" w14:textId="77777777" w:rsidR="0097422B" w:rsidRDefault="0097422B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  <w:p w14:paraId="4DCBBEC4" w14:textId="3488C18C" w:rsidR="0097422B" w:rsidRPr="00FE1B68" w:rsidRDefault="0097422B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1C6240B1" w14:textId="77777777" w:rsidR="0097422B" w:rsidRPr="00FE1B68" w:rsidRDefault="0097422B" w:rsidP="00245F32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FF6136" w:rsidRPr="00FE1B68" w14:paraId="51D68B00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4C6619B" w14:textId="2E9F691A" w:rsidR="00FF6136" w:rsidRPr="00C77638" w:rsidRDefault="00FF6136" w:rsidP="004D75B4">
                  <w:pPr>
                    <w:pStyle w:val="ListParagraph"/>
                    <w:ind w:left="0"/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7763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Успоставити електронски портал еАграр, који ће омогућити дигитализацију, оптимизацију, аутоматизацију и транспарентност спровођења процедуре уписа у РПГ</w:t>
                  </w:r>
                </w:p>
              </w:tc>
              <w:tc>
                <w:tcPr>
                  <w:tcW w:w="1784" w:type="dxa"/>
                </w:tcPr>
                <w:p w14:paraId="19E0E64D" w14:textId="77777777" w:rsidR="00FF6136" w:rsidRDefault="00FF6136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  <w:p w14:paraId="01DB46C3" w14:textId="77777777" w:rsidR="00FF6136" w:rsidRDefault="00FF6136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  <w:p w14:paraId="199B2564" w14:textId="5436645B" w:rsidR="00FF6136" w:rsidRPr="00FF6136" w:rsidRDefault="00FF6136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6FF63C00" w14:textId="77777777" w:rsidR="00FF6136" w:rsidRDefault="00FF6136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637" w:type="dxa"/>
                </w:tcPr>
                <w:p w14:paraId="4579C7D3" w14:textId="77777777" w:rsidR="00FF6136" w:rsidRDefault="00FF6136" w:rsidP="00245F32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  <w:p w14:paraId="004C59B6" w14:textId="77777777" w:rsidR="00FF6136" w:rsidRDefault="00FF6136" w:rsidP="00245F32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  <w:p w14:paraId="5468C190" w14:textId="09290BA5" w:rsidR="00FF6136" w:rsidRPr="0041467B" w:rsidRDefault="00FF6136" w:rsidP="00FF613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1</w:t>
                  </w:r>
                  <w:r w:rsidR="0041467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,2</w:t>
                  </w:r>
                </w:p>
              </w:tc>
            </w:tr>
            <w:tr w:rsidR="0041467B" w:rsidRPr="00FE1B68" w14:paraId="2F8A4331" w14:textId="77777777" w:rsidTr="002E546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BF2BA95" w14:textId="77777777" w:rsidR="0041467B" w:rsidRPr="004D75B4" w:rsidRDefault="0041467B" w:rsidP="002E5462">
                  <w:pPr>
                    <w:pStyle w:val="ListParagraph"/>
                    <w:ind w:left="0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proofErr w:type="spellStart"/>
                  <w:r w:rsidRPr="004D75B4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Увођење</w:t>
                  </w:r>
                  <w:proofErr w:type="spellEnd"/>
                  <w:r w:rsidRPr="004D75B4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 е-</w:t>
                  </w:r>
                  <w:proofErr w:type="spellStart"/>
                  <w:r w:rsidRPr="004D75B4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управе</w:t>
                  </w:r>
                  <w:proofErr w:type="spellEnd"/>
                </w:p>
              </w:tc>
              <w:tc>
                <w:tcPr>
                  <w:tcW w:w="1784" w:type="dxa"/>
                </w:tcPr>
                <w:p w14:paraId="49ECAE9F" w14:textId="77777777" w:rsidR="0041467B" w:rsidRPr="00FE1B68" w:rsidRDefault="0041467B" w:rsidP="002E546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17F3ECB5" w14:textId="77777777" w:rsidR="0041467B" w:rsidRPr="00FE1B68" w:rsidRDefault="0041467B" w:rsidP="002E546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  <w:p w14:paraId="03CC9CF2" w14:textId="77777777" w:rsidR="0041467B" w:rsidRPr="00FE1B68" w:rsidRDefault="0041467B" w:rsidP="002E546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FE1B68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5BADA470" w14:textId="77777777" w:rsidR="0041467B" w:rsidRPr="00FE1B68" w:rsidRDefault="0041467B" w:rsidP="002E5462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882AE5" w:rsidRPr="00FE1B68" w14:paraId="678F5522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05020570" w14:textId="6CF7B6CD" w:rsidR="00882AE5" w:rsidRPr="0041467B" w:rsidRDefault="0041467B" w:rsidP="006716D9">
                  <w:pPr>
                    <w:pStyle w:val="ListParagraph"/>
                    <w:ind w:left="0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Промена форме документа </w:t>
                  </w:r>
                </w:p>
              </w:tc>
              <w:tc>
                <w:tcPr>
                  <w:tcW w:w="1784" w:type="dxa"/>
                </w:tcPr>
                <w:p w14:paraId="39975961" w14:textId="6976887B" w:rsidR="00882AE5" w:rsidRPr="0041467B" w:rsidRDefault="0041467B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7E4CA0D9" w14:textId="77777777" w:rsidR="00882AE5" w:rsidRPr="00FE1B68" w:rsidRDefault="00882AE5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  <w:p w14:paraId="5CC39107" w14:textId="2E884B7F" w:rsidR="00882AE5" w:rsidRPr="00FE1B68" w:rsidRDefault="00882AE5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637" w:type="dxa"/>
                </w:tcPr>
                <w:p w14:paraId="559F9E78" w14:textId="5C1B9BA5" w:rsidR="00882AE5" w:rsidRPr="0041467B" w:rsidRDefault="0041467B" w:rsidP="004146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</w:t>
                  </w:r>
                </w:p>
              </w:tc>
            </w:tr>
            <w:tr w:rsidR="00245F32" w:rsidRPr="00FE1B68" w14:paraId="6BE3A8DE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0D0A34C0" w14:textId="77777777" w:rsidR="00245F32" w:rsidRPr="004D75B4" w:rsidRDefault="00245F32" w:rsidP="00245F32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proofErr w:type="spellStart"/>
                  <w:r w:rsidRPr="004D75B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Евиденција</w:t>
                  </w:r>
                  <w:proofErr w:type="spellEnd"/>
                  <w:r w:rsidRPr="004D75B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75B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издатих</w:t>
                  </w:r>
                  <w:proofErr w:type="spellEnd"/>
                  <w:r w:rsidRPr="004D75B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D75B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аката</w:t>
                  </w:r>
                  <w:proofErr w:type="spellEnd"/>
                </w:p>
              </w:tc>
              <w:tc>
                <w:tcPr>
                  <w:tcW w:w="1784" w:type="dxa"/>
                </w:tcPr>
                <w:p w14:paraId="5B96610C" w14:textId="77777777" w:rsidR="00245F32" w:rsidRPr="00FE1B68" w:rsidRDefault="00245F32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3315E526" w14:textId="77777777" w:rsidR="00245F32" w:rsidRPr="00FE1B68" w:rsidRDefault="00245F32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  <w:p w14:paraId="6A04A9D6" w14:textId="77777777" w:rsidR="00245F32" w:rsidRPr="00FE1B68" w:rsidRDefault="00245F32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FE1B68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4FF45813" w14:textId="77777777" w:rsidR="00245F32" w:rsidRPr="00FE1B68" w:rsidRDefault="00245F32" w:rsidP="00245F32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</w:tbl>
          <w:p w14:paraId="17D22FEE" w14:textId="77777777" w:rsidR="00CA1CE9" w:rsidRPr="00FE1B68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FE1B68" w14:paraId="1E36877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F2D0C1D" w14:textId="77777777" w:rsidR="00CA1CE9" w:rsidRPr="00FE1B6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D71959" w14:paraId="1710DC04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0B8A9CF" w14:textId="77777777" w:rsidR="00E12DF0" w:rsidRPr="00FE1B68" w:rsidRDefault="00E12DF0" w:rsidP="00E12DF0">
            <w:pPr>
              <w:pStyle w:val="ListParagraph"/>
              <w:ind w:left="0"/>
              <w:rPr>
                <w:rFonts w:ascii="Times New Roman" w:eastAsia="Times New Roman" w:hAnsi="Times New Roman"/>
                <w:b/>
              </w:rPr>
            </w:pPr>
          </w:p>
          <w:p w14:paraId="0A89D610" w14:textId="77777777" w:rsidR="0097422B" w:rsidRDefault="0097422B" w:rsidP="0097422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3C43533" w14:textId="3FA24A34" w:rsidR="0097422B" w:rsidRPr="0097422B" w:rsidRDefault="0097422B" w:rsidP="004D75B4">
            <w:pPr>
              <w:pStyle w:val="ListParagraph"/>
              <w:numPr>
                <w:ilvl w:val="1"/>
                <w:numId w:val="41"/>
              </w:numPr>
              <w:ind w:left="69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97422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Обезбедити </w:t>
            </w:r>
            <w:r w:rsidR="00D67EE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да се поступак спроводи непосредно </w:t>
            </w:r>
            <w:r w:rsidRPr="0097422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од стране УАП</w:t>
            </w:r>
          </w:p>
          <w:p w14:paraId="4939D1CC" w14:textId="77777777" w:rsidR="0097422B" w:rsidRPr="00C77638" w:rsidRDefault="0097422B" w:rsidP="0097422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F79474E" w14:textId="1374F81C" w:rsidR="0097422B" w:rsidRPr="002A5873" w:rsidRDefault="0097422B" w:rsidP="009742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препознаје само УАП као институцију надлежну за вођење РПГ-а. Споразумом између МПВШ и Министарства финансија, овај посао је поверен УТ. Основни разлог поверавања послова вођења РПГ-а УТ јесте непостојање експозитура УАП на локалу, имајући у виду да се захтеве тренутно носилац 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пољопривредног газдинства,</w:t>
            </w:r>
            <w:r w:rsidR="00CE6BF2"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мора лично </w:t>
            </w:r>
            <w:r w:rsidRPr="002A5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поднети у папиру на шалтеру. </w:t>
            </w:r>
          </w:p>
          <w:p w14:paraId="3891C7ED" w14:textId="77777777" w:rsidR="0097422B" w:rsidRPr="002A5873" w:rsidRDefault="0097422B" w:rsidP="009742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A326B15" w14:textId="288B3725" w:rsidR="0097422B" w:rsidRPr="00D71959" w:rsidRDefault="0097422B" w:rsidP="009742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195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Узимајући у обзир да ће овај поступак бити дигитализован, односно да за подношење захтева неће бити потребан одлазак на шалтер, оствара се могућност да се спровођење поступка у свом пуном обиму врати УАП. </w:t>
            </w:r>
          </w:p>
          <w:p w14:paraId="0B42D4A8" w14:textId="77777777" w:rsidR="0097422B" w:rsidRPr="00D71959" w:rsidRDefault="0097422B" w:rsidP="009742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DE4E436" w14:textId="6BE38F7D" w:rsidR="0097422B" w:rsidRPr="00C77638" w:rsidRDefault="0097422B" w:rsidP="009742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195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подношења захтева за остваривање подстицаја биће у потпуности дигитализован. Пољопривредници</w:t>
            </w:r>
            <w:r w:rsidRPr="002A5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ће захтев 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моћи да </w:t>
            </w:r>
            <w:r w:rsidRPr="002A5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попуњавају самостално, или уз помоћ „сервисних центара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”,</w:t>
            </w:r>
            <w:r w:rsidRPr="002A5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које ће УАП организовати 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</w:t>
            </w:r>
            <w:r w:rsidRPr="002A5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пруж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ања непосредне саветодавне помоћи,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као и 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попуњавањ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електронског захтева. </w:t>
            </w:r>
          </w:p>
          <w:p w14:paraId="7113A16A" w14:textId="77777777" w:rsidR="0097422B" w:rsidRPr="00C77638" w:rsidRDefault="0097422B" w:rsidP="009742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9244962" w14:textId="70BD484A" w:rsidR="0097422B" w:rsidRPr="00C77638" w:rsidRDefault="0097422B" w:rsidP="009742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Разматрано је више облика организовања „сервисних центара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УАП:од оснивања локалних канцеларија УАП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преко успостављања позивних центара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 ангажовања других организација попут 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оште, месних заједница, канцеларија 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јединица локалних самоуправа 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сл. Анализу могућности и модела отварања локалних канцеларија или сервисних центара УАП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спровели су експерти Светске банке, а након избора модела организацију пословања координираће и финансираће МПВШ.</w:t>
            </w:r>
          </w:p>
          <w:p w14:paraId="20200168" w14:textId="77777777" w:rsidR="0097422B" w:rsidRPr="00C77638" w:rsidRDefault="0097422B" w:rsidP="009742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C485B24" w14:textId="576FCED2" w:rsidR="0097422B" w:rsidRPr="0097422B" w:rsidRDefault="0097422B" w:rsidP="0097422B">
            <w:pPr>
              <w:pStyle w:val="ListParagraph"/>
              <w:ind w:left="0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C7763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lastRenderedPageBreak/>
              <w:t>За потребе спровођења ове препоруке није потребна измена прописа, с обзиром да нема промене надлежности у спровођењу процедуре, већ УАП треба да почне да поступке спроводи директно</w:t>
            </w:r>
            <w:r w:rsidR="008C030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48CCBB85" w14:textId="4AD0CC35" w:rsidR="0097422B" w:rsidRDefault="0097422B" w:rsidP="00756952">
            <w:pPr>
              <w:pStyle w:val="ListParagraph"/>
              <w:ind w:left="0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4736EB97" w14:textId="20F8CDA2" w:rsidR="00E56819" w:rsidRDefault="00E56819" w:rsidP="00756952">
            <w:pPr>
              <w:pStyle w:val="ListParagraph"/>
              <w:ind w:left="0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03F58829" w14:textId="77777777" w:rsidR="00E56819" w:rsidRPr="0097422B" w:rsidRDefault="00E56819" w:rsidP="00756952">
            <w:pPr>
              <w:pStyle w:val="ListParagraph"/>
              <w:ind w:left="0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2856A13F" w14:textId="77777777" w:rsidR="0097422B" w:rsidRPr="0097422B" w:rsidRDefault="0097422B" w:rsidP="00756952">
            <w:pPr>
              <w:pStyle w:val="ListParagraph"/>
              <w:ind w:left="0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06412FD5" w14:textId="7FCF4E72" w:rsidR="008C0308" w:rsidRPr="008C0308" w:rsidRDefault="008C0308" w:rsidP="008C0308">
            <w:pPr>
              <w:pStyle w:val="ListParagraph"/>
              <w:numPr>
                <w:ilvl w:val="1"/>
                <w:numId w:val="41"/>
              </w:numPr>
              <w:ind w:left="690"/>
              <w:rPr>
                <w:rFonts w:ascii="Times New Roman" w:hAnsi="Times New Roman"/>
                <w:b/>
                <w:sz w:val="24"/>
                <w:szCs w:val="22"/>
                <w:u w:val="single"/>
                <w:lang w:val="sr-Latn-RS"/>
              </w:rPr>
            </w:pPr>
            <w:r w:rsidRPr="008C030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Успоставити електронски портал еАграр, који ће омогућити дигитализацију, оптимизацију, аутоматизацију и транспареност спровођења  </w:t>
            </w:r>
            <w:r w:rsidR="00CE6BF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поступка</w:t>
            </w:r>
            <w:r w:rsidR="00CE6BF2" w:rsidRPr="008C030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остваривања подстицаја </w:t>
            </w:r>
          </w:p>
          <w:p w14:paraId="0DD4B3E2" w14:textId="77777777" w:rsidR="008C0308" w:rsidRPr="00C77638" w:rsidRDefault="008C0308" w:rsidP="008C0308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4058CBD" w14:textId="5FB3AA67" w:rsidR="008C0308" w:rsidRPr="00C77638" w:rsidRDefault="008C0308" w:rsidP="008C0308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лакше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брже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 подношења захтева за остваривање подстицаја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потребно је развити инфор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мациони систем „еАграр”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53F50BDF" w14:textId="77777777" w:rsidR="008C0308" w:rsidRPr="00C77638" w:rsidRDefault="008C0308" w:rsidP="008C0308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Информациони систем еАграр би се састојао од два сегмента:</w:t>
            </w:r>
          </w:p>
          <w:p w14:paraId="7AD54259" w14:textId="4F015A9B" w:rsidR="008C0308" w:rsidRPr="00C77638" w:rsidRDefault="008C0308" w:rsidP="008C0308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7763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Јавни портал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– преко којег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би се корисници логовали на систем, али и добијали најновије информације о РПГ-у и подстицајима (пропис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упутства, обавештења и сл.)</w:t>
            </w:r>
          </w:p>
          <w:p w14:paraId="625F5674" w14:textId="01FDDB6E" w:rsidR="008C0308" w:rsidRPr="00C77638" w:rsidRDefault="008C0308" w:rsidP="008C0308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7763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Информациони систем са контролом приступа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– који би пољопривредницима омогућио подношење 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onlin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e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захтева за упис у РПГ и подстицаје, обрађивачима електронску обраду захтева, а другим корисницима увид у извештаје. </w:t>
            </w:r>
          </w:p>
          <w:p w14:paraId="7E847F5F" w14:textId="77777777" w:rsidR="008C0308" w:rsidRPr="00C77638" w:rsidRDefault="008C0308" w:rsidP="008C0308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C175A8B" w14:textId="2BD6A7A9" w:rsidR="008C0308" w:rsidRDefault="008C0308" w:rsidP="008C0308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Систем је замишљен тако да сваки пољопривредник има свој налог на еАграр-у преко ко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јег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би уносио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неопходне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податке о свом газдинству. Преко свог налога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пољопривредник би могао да подноси све захтеве надлежној институцији како за 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регистрацију</w:t>
            </w:r>
            <w:r w:rsidR="00CE6BF2"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пољопривредног газдинства, измене уписаних података и брисање из РПГ-а, тако и за подстицаје. Приликом попуњавања захтева, попуњавали би се само они подаци који нису уписани у РПГ и друге јавне регистре.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реко свог налога, пољопривредник би могао да прати статусе поступања по </w:t>
            </w:r>
            <w:r w:rsidR="00CE6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свом</w:t>
            </w:r>
            <w:r w:rsidR="00CE6BF2"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776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захтеву, добијао би решења и обавештења од УАП и сл.</w:t>
            </w:r>
          </w:p>
          <w:p w14:paraId="66F96A39" w14:textId="77777777" w:rsidR="008C0308" w:rsidRPr="00C77638" w:rsidRDefault="008C0308" w:rsidP="008C0308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E8AA80B" w14:textId="20DD94CF" w:rsidR="008C0308" w:rsidRPr="00E56819" w:rsidRDefault="008C0308" w:rsidP="008C0308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Latn-RS"/>
              </w:rPr>
            </w:pPr>
            <w:r w:rsidRPr="00C7763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</w:t>
            </w:r>
            <w:r w:rsidRPr="00E5681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ове препоруке потребна је измена Закон</w:t>
            </w:r>
            <w:r w:rsidR="00CE6BF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E5681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о пољопривреди и руралном развоју и Правилника о  упису у Регистар пољопривредних газдинстава, тако што би се прописала обавеза спровођења ов</w:t>
            </w:r>
            <w:r w:rsidR="00CE6BF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ог</w:t>
            </w:r>
            <w:r w:rsidRPr="00E5681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  <w:r w:rsidR="00CE6BF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поступка </w:t>
            </w:r>
            <w:r w:rsidRPr="00E5681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електронским путем, као и надлежност за вођење електронског портала </w:t>
            </w:r>
            <w:r w:rsidR="001D4014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„</w:t>
            </w:r>
            <w:r w:rsidRPr="00E5681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еАграр</w:t>
            </w:r>
            <w:r w:rsidR="001D4014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”</w:t>
            </w:r>
            <w:r w:rsidRPr="00E5681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 његова доступност.</w:t>
            </w:r>
            <w:r w:rsidRPr="00C7763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  <w:r w:rsidR="00E5681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Успостављање система </w:t>
            </w:r>
            <w:r w:rsidR="001D4014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„</w:t>
            </w:r>
            <w:r w:rsidR="00E5681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еАграр</w:t>
            </w:r>
            <w:r w:rsidR="001D4014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”</w:t>
            </w:r>
            <w:r w:rsidR="00E5681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је препоручено и у посебном поступку 01.03.0011 - </w:t>
            </w:r>
            <w:r w:rsidR="00E56819" w:rsidRPr="00E56819">
              <w:rPr>
                <w:rFonts w:ascii="Times New Roman" w:eastAsia="Times New Roman" w:hAnsi="Times New Roman"/>
                <w:b/>
                <w:i/>
                <w:iCs/>
                <w:sz w:val="22"/>
                <w:szCs w:val="22"/>
                <w:lang w:val="sr-Cyrl-RS"/>
              </w:rPr>
              <w:t xml:space="preserve"> </w:t>
            </w:r>
            <w:r w:rsidR="00E56819" w:rsidRPr="00E56819">
              <w:rPr>
                <w:rFonts w:ascii="Times New Roman" w:hAnsi="Times New Roman"/>
                <w:b/>
                <w:i/>
                <w:iCs/>
                <w:sz w:val="22"/>
                <w:szCs w:val="22"/>
                <w:lang w:val="sr-Cyrl-RS"/>
              </w:rPr>
              <w:t>Регистрација пољопривредних газдинстава</w:t>
            </w:r>
            <w:r w:rsidR="00E56819">
              <w:rPr>
                <w:rFonts w:ascii="Times New Roman" w:hAnsi="Times New Roman"/>
                <w:b/>
                <w:i/>
                <w:iCs/>
                <w:sz w:val="22"/>
                <w:szCs w:val="22"/>
                <w:lang w:val="sr-Cyrl-RS"/>
              </w:rPr>
              <w:t>.</w:t>
            </w:r>
          </w:p>
          <w:p w14:paraId="385D9B9E" w14:textId="77777777" w:rsidR="008C0308" w:rsidRPr="00C77638" w:rsidRDefault="008C0308" w:rsidP="008C0308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57259E" w14:textId="0C20826A" w:rsidR="00756952" w:rsidRDefault="00756952" w:rsidP="008C0308">
            <w:pPr>
              <w:pStyle w:val="ListParagraph"/>
              <w:numPr>
                <w:ilvl w:val="1"/>
                <w:numId w:val="41"/>
              </w:numPr>
              <w:ind w:left="690"/>
              <w:rPr>
                <w:rFonts w:ascii="Times New Roman" w:hAnsi="Times New Roman"/>
                <w:b/>
                <w:sz w:val="22"/>
                <w:u w:val="single"/>
              </w:rPr>
            </w:pPr>
            <w:proofErr w:type="spellStart"/>
            <w:r w:rsidRPr="00FE1B68">
              <w:rPr>
                <w:rFonts w:ascii="Times New Roman" w:hAnsi="Times New Roman"/>
                <w:b/>
                <w:sz w:val="22"/>
                <w:u w:val="single"/>
              </w:rPr>
              <w:t>Увођење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  <w:u w:val="single"/>
              </w:rPr>
              <w:t xml:space="preserve"> е-</w:t>
            </w:r>
            <w:proofErr w:type="spellStart"/>
            <w:r w:rsidRPr="00FE1B68">
              <w:rPr>
                <w:rFonts w:ascii="Times New Roman" w:hAnsi="Times New Roman"/>
                <w:b/>
                <w:sz w:val="22"/>
                <w:u w:val="single"/>
              </w:rPr>
              <w:t>управе</w:t>
            </w:r>
            <w:proofErr w:type="spellEnd"/>
          </w:p>
          <w:p w14:paraId="5637D3BB" w14:textId="77777777" w:rsidR="008C0308" w:rsidRDefault="008C0308" w:rsidP="008C0308">
            <w:pPr>
              <w:pStyle w:val="ListParagraph"/>
              <w:ind w:left="690"/>
              <w:rPr>
                <w:rFonts w:ascii="Times New Roman" w:hAnsi="Times New Roman"/>
                <w:b/>
                <w:sz w:val="22"/>
                <w:u w:val="single"/>
              </w:rPr>
            </w:pPr>
          </w:p>
          <w:p w14:paraId="13C7AC7E" w14:textId="77777777" w:rsidR="008C0308" w:rsidRPr="00FE1B68" w:rsidRDefault="008C0308" w:rsidP="008C0308">
            <w:pPr>
              <w:shd w:val="clear" w:color="auto" w:fill="FFFFFF"/>
              <w:rPr>
                <w:rFonts w:ascii="Times New Roman" w:hAnsi="Times New Roman"/>
                <w:sz w:val="22"/>
              </w:rPr>
            </w:pPr>
            <w:r w:rsidRPr="00FE1B68">
              <w:rPr>
                <w:rFonts w:ascii="Times New Roman" w:hAnsi="Times New Roman"/>
                <w:sz w:val="22"/>
              </w:rPr>
              <w:t xml:space="preserve">У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циљу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увођења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савремених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начина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административног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поступања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ефикаснијег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једноставнијег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обављања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послова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смањења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папирологије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лакше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комуникације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, а у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складу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са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Законом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електронској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управи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r w:rsidRPr="00FE1B68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Pr="00FE1B68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FE1B68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ужбени </w:t>
            </w:r>
            <w:proofErr w:type="spellStart"/>
            <w:r w:rsidRPr="00FE1B68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FE1B68">
              <w:rPr>
                <w:rFonts w:ascii="Times New Roman" w:hAnsi="Times New Roman"/>
                <w:sz w:val="22"/>
                <w:szCs w:val="22"/>
              </w:rPr>
              <w:t xml:space="preserve"> РС</w:t>
            </w:r>
            <w:r w:rsidRPr="00694F70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FE1B68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E1B68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Pr="00FE1B68">
              <w:rPr>
                <w:rFonts w:ascii="Times New Roman" w:hAnsi="Times New Roman"/>
                <w:sz w:val="22"/>
                <w:szCs w:val="22"/>
              </w:rPr>
              <w:t xml:space="preserve"> 27/18)</w:t>
            </w:r>
            <w:r w:rsidRPr="00FE1B6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Законом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електронском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документу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електронској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идентификацији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услугама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од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поверења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у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електронском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пословању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r w:rsidRPr="00FE1B68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Pr="00FE1B68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FE1B68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ужбени </w:t>
            </w:r>
            <w:proofErr w:type="spellStart"/>
            <w:r w:rsidRPr="00FE1B68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FE1B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РС</w:t>
            </w:r>
            <w:r w:rsidRPr="00694F70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FE1B68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E1B68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Pr="00FE1B68">
              <w:rPr>
                <w:rFonts w:ascii="Times New Roman" w:hAnsi="Times New Roman"/>
                <w:sz w:val="22"/>
                <w:szCs w:val="22"/>
              </w:rPr>
              <w:t xml:space="preserve"> 94/17),</w:t>
            </w:r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предлаже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се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r w:rsidRPr="00FE1B68">
              <w:rPr>
                <w:rFonts w:ascii="Times New Roman" w:hAnsi="Times New Roman"/>
                <w:sz w:val="22"/>
                <w:lang w:val="sr-Cyrl-BA"/>
              </w:rPr>
              <w:t>п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отпуно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увођење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е-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управе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тако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што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ће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се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поступак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r w:rsidRPr="00FE1B68">
              <w:rPr>
                <w:rFonts w:ascii="Times New Roman" w:hAnsi="Times New Roman"/>
                <w:sz w:val="22"/>
                <w:lang w:val="sr-Cyrl-RS"/>
              </w:rPr>
              <w:t xml:space="preserve">у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целости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спровести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електронским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sz w:val="22"/>
              </w:rPr>
              <w:t>путем</w:t>
            </w:r>
            <w:proofErr w:type="spellEnd"/>
            <w:r w:rsidRPr="00FE1B68">
              <w:rPr>
                <w:rFonts w:ascii="Times New Roman" w:hAnsi="Times New Roman"/>
                <w:sz w:val="22"/>
              </w:rPr>
              <w:t>.</w:t>
            </w:r>
          </w:p>
          <w:p w14:paraId="6E311764" w14:textId="77777777" w:rsidR="008C0308" w:rsidRPr="00FE1B68" w:rsidRDefault="008C0308" w:rsidP="008C0308">
            <w:pPr>
              <w:pStyle w:val="ListParagraph"/>
              <w:shd w:val="clear" w:color="auto" w:fill="FFFFFF"/>
              <w:ind w:left="390"/>
              <w:rPr>
                <w:rFonts w:ascii="Times New Roman" w:hAnsi="Times New Roman"/>
                <w:sz w:val="22"/>
              </w:rPr>
            </w:pPr>
          </w:p>
          <w:p w14:paraId="6C5B4B51" w14:textId="77777777" w:rsidR="008C0308" w:rsidRPr="00FE1B68" w:rsidRDefault="008C0308" w:rsidP="008C0308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proofErr w:type="spellStart"/>
            <w:r w:rsidRPr="00FE1B68">
              <w:rPr>
                <w:rFonts w:ascii="Times New Roman" w:hAnsi="Times New Roman"/>
                <w:b/>
                <w:sz w:val="22"/>
              </w:rPr>
              <w:t>За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b/>
                <w:sz w:val="22"/>
              </w:rPr>
              <w:t>примену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b/>
                <w:sz w:val="22"/>
              </w:rPr>
              <w:t>ове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b/>
                <w:sz w:val="22"/>
              </w:rPr>
              <w:t>препоруке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</w:rPr>
              <w:t xml:space="preserve">, </w:t>
            </w:r>
            <w:proofErr w:type="spellStart"/>
            <w:r w:rsidRPr="00FE1B68">
              <w:rPr>
                <w:rFonts w:ascii="Times New Roman" w:hAnsi="Times New Roman"/>
                <w:b/>
                <w:sz w:val="22"/>
              </w:rPr>
              <w:t>није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b/>
                <w:sz w:val="22"/>
              </w:rPr>
              <w:t>неопходна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b/>
                <w:sz w:val="22"/>
              </w:rPr>
              <w:t>измена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FE1B68">
              <w:rPr>
                <w:rFonts w:ascii="Times New Roman" w:hAnsi="Times New Roman"/>
                <w:b/>
                <w:sz w:val="22"/>
              </w:rPr>
              <w:t>прописа</w:t>
            </w:r>
            <w:proofErr w:type="spellEnd"/>
            <w:r w:rsidRPr="00FE1B68">
              <w:rPr>
                <w:rFonts w:ascii="Times New Roman" w:hAnsi="Times New Roman"/>
                <w:b/>
                <w:sz w:val="22"/>
              </w:rPr>
              <w:t>.</w:t>
            </w:r>
          </w:p>
          <w:p w14:paraId="54406955" w14:textId="4A8776C0" w:rsidR="008C0308" w:rsidRPr="008C0308" w:rsidRDefault="008C0308" w:rsidP="008C0308">
            <w:pPr>
              <w:pStyle w:val="ListParagraph"/>
              <w:ind w:left="360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</w:p>
          <w:p w14:paraId="5DC119DD" w14:textId="7A048833" w:rsidR="00752856" w:rsidRPr="008C0308" w:rsidRDefault="00752856" w:rsidP="008C0308">
            <w:pPr>
              <w:pStyle w:val="ListParagraph"/>
              <w:numPr>
                <w:ilvl w:val="1"/>
                <w:numId w:val="41"/>
              </w:numPr>
              <w:ind w:left="690"/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  <w:r w:rsidRPr="008C0308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Промена форме докумената (оригинал, оверена копија, копија, копија уз оригинал на увид</w:t>
            </w:r>
          </w:p>
          <w:p w14:paraId="540A2EC4" w14:textId="1AEA00D2" w:rsidR="0087715C" w:rsidRPr="008C0308" w:rsidRDefault="0087715C" w:rsidP="00752856">
            <w:pPr>
              <w:ind w:left="9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5B0FC3B" w14:textId="4AFFA334" w:rsidR="00052B1B" w:rsidRPr="00E56819" w:rsidRDefault="00052B1B" w:rsidP="00052B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складу са Правилником о условима и начину и обрасцу захтева за остваривање права на регрес за премију осигу</w:t>
            </w:r>
            <w:r w:rsidR="003C4C57"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рања усева, плодова, вишегодишњих</w:t>
            </w:r>
            <w:r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засад</w:t>
            </w:r>
            <w:r w:rsidR="003C4C57"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а, расадника и животиња</w:t>
            </w:r>
            <w:r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(</w:t>
            </w:r>
            <w:r w:rsidR="00D81A4C"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="006716D9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Сл</w:t>
            </w:r>
            <w:r w:rsidR="006716D9" w:rsidRPr="00FE1B68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ужбени </w:t>
            </w:r>
            <w:r w:rsidR="006716D9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гласник </w:t>
            </w:r>
            <w:r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РС</w:t>
            </w:r>
            <w:r w:rsidR="005C7F88" w:rsidRPr="00694F70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број</w:t>
            </w:r>
            <w:r w:rsidR="00C87AAE"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48/13,</w:t>
            </w:r>
            <w:r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48/16</w:t>
            </w:r>
            <w:r w:rsidR="001D40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5C7F88"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44/</w:t>
            </w:r>
            <w:r w:rsidR="008051ED"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18 други закон</w:t>
            </w:r>
            <w:r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 од странке се тражи да уз захтев достави:</w:t>
            </w:r>
          </w:p>
          <w:p w14:paraId="11C933E9" w14:textId="28D8A02C" w:rsidR="00052B1B" w:rsidRPr="00E56819" w:rsidRDefault="00052B1B" w:rsidP="00052B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D92844" w14:textId="7724FAEC" w:rsidR="00712D00" w:rsidRPr="00E56819" w:rsidRDefault="00712D00" w:rsidP="00953FDE">
            <w:pPr>
              <w:pStyle w:val="NormalWeb"/>
              <w:shd w:val="clear" w:color="auto" w:fill="FFFFFF"/>
              <w:spacing w:before="0" w:beforeAutospacing="0" w:after="136" w:afterAutospacing="0"/>
              <w:ind w:left="567"/>
              <w:jc w:val="both"/>
              <w:rPr>
                <w:sz w:val="22"/>
                <w:szCs w:val="22"/>
                <w:lang w:val="sr-Cyrl-RS"/>
              </w:rPr>
            </w:pPr>
            <w:r w:rsidRPr="00E56819">
              <w:rPr>
                <w:b/>
                <w:sz w:val="22"/>
                <w:szCs w:val="22"/>
                <w:lang w:val="sr-Cyrl-RS"/>
              </w:rPr>
              <w:t xml:space="preserve">Документ 3. </w:t>
            </w:r>
            <w:r w:rsidRPr="00E56819">
              <w:rPr>
                <w:sz w:val="22"/>
                <w:szCs w:val="22"/>
                <w:lang w:val="sr-Cyrl-RS"/>
              </w:rPr>
              <w:t>Полис</w:t>
            </w:r>
            <w:r w:rsidR="00581643">
              <w:rPr>
                <w:sz w:val="22"/>
                <w:szCs w:val="22"/>
                <w:lang w:val="sr-Cyrl-BA"/>
              </w:rPr>
              <w:t>а</w:t>
            </w:r>
            <w:r w:rsidR="003C4C57" w:rsidRPr="00E56819">
              <w:rPr>
                <w:sz w:val="22"/>
                <w:szCs w:val="22"/>
                <w:lang w:val="sr-Cyrl-RS"/>
              </w:rPr>
              <w:t xml:space="preserve"> осигурања издату</w:t>
            </w:r>
            <w:r w:rsidRPr="00E56819">
              <w:rPr>
                <w:sz w:val="22"/>
                <w:szCs w:val="22"/>
                <w:lang w:val="sr-Cyrl-RS"/>
              </w:rPr>
              <w:t xml:space="preserve"> од стране друштва за осигурање код кога је подносилац захтева осигуран у периоду од 16. новембра претходне до 15. новембра текуће године у оригинал</w:t>
            </w:r>
            <w:r w:rsidR="00C87AAE" w:rsidRPr="00E56819">
              <w:rPr>
                <w:sz w:val="22"/>
                <w:szCs w:val="22"/>
                <w:lang w:val="sr-Cyrl-RS"/>
              </w:rPr>
              <w:t>у или оверену копију, и п</w:t>
            </w:r>
            <w:r w:rsidRPr="00E56819">
              <w:rPr>
                <w:sz w:val="22"/>
                <w:szCs w:val="22"/>
                <w:lang w:val="sr-Cyrl-RS"/>
              </w:rPr>
              <w:t>отврду од стране друштва за осигурање код кога је подносилац захтева осигуран у периоду од 16. новембра претходне до 15. новембра текуће године о укупно плаћеној премији осигурања у оригиналу.</w:t>
            </w:r>
          </w:p>
          <w:p w14:paraId="1BEAA281" w14:textId="209240ED" w:rsidR="00712D00" w:rsidRPr="00E56819" w:rsidRDefault="00712D00" w:rsidP="00712D0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6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да странка достави </w:t>
            </w:r>
            <w:r w:rsidR="00C87AAE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="003C4C57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олису осигурања издату</w:t>
            </w:r>
            <w:r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 стране друштва за осигурање код кога је подносилац захтева осигуран у периоду од 16. новембра претходне до 15. новембра текуће године, и </w:t>
            </w:r>
            <w:r w:rsidR="00C87AAE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отврду од стране друштва за осигурање код кога је подносилац захтева осигуран у периоду од 16. новембра претходне до 15. новембра текуће године о укупно плаћеној премији осигурања у копији</w:t>
            </w:r>
            <w:r w:rsidR="00D81A4C"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(обичном препису)</w:t>
            </w:r>
            <w:r w:rsidRPr="00E56819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368F4A0" w14:textId="34F68121" w:rsidR="00043303" w:rsidRPr="00E56819" w:rsidRDefault="00712D00" w:rsidP="00C87AA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потребна је </w:t>
            </w:r>
            <w:r w:rsidR="00581643">
              <w:rPr>
                <w:rFonts w:ascii="Times New Roman" w:eastAsia="Times New Roman" w:hAnsi="Times New Roman"/>
                <w:b/>
                <w:sz w:val="22"/>
                <w:szCs w:val="22"/>
                <w:lang w:val="sr-Cyrl-BA"/>
              </w:rPr>
              <w:t xml:space="preserve">измена </w:t>
            </w:r>
            <w:r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Правилника о условима и начину и обрасцу захтева за остваривање права на регрес за премију осигу</w:t>
            </w:r>
            <w:r w:rsidR="00D81A4C"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рања усева, плодова, вишегодишњих засада, расадника</w:t>
            </w:r>
            <w:r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и живот</w:t>
            </w:r>
            <w:r w:rsidR="00D81A4C"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иња („</w:t>
            </w:r>
            <w:r w:rsidR="00953FDE"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Сл</w:t>
            </w:r>
            <w:r w:rsidR="001D401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ужбени</w:t>
            </w:r>
            <w:r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гласник РС</w:t>
            </w:r>
            <w:r w:rsidR="003B7EF3"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”</w:t>
            </w:r>
            <w:r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, бр</w:t>
            </w:r>
            <w:r w:rsidR="001D401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  <w:r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48/13</w:t>
            </w:r>
            <w:r w:rsidR="001D401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,</w:t>
            </w:r>
            <w:r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 48/16</w:t>
            </w:r>
            <w:r w:rsidR="001D401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и</w:t>
            </w:r>
            <w:r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44/18 други закон)</w:t>
            </w:r>
            <w:r w:rsidR="00C87AAE"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  <w:r w:rsidRPr="00E5681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3C7D55B9" w14:textId="77777777" w:rsidR="00D81A4C" w:rsidRPr="00E56819" w:rsidRDefault="00D81A4C" w:rsidP="00C87AA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F4E6B81" w14:textId="6C0C8839" w:rsidR="00ED6723" w:rsidRPr="00E56819" w:rsidRDefault="00953FDE" w:rsidP="004D75B4">
            <w:pPr>
              <w:pStyle w:val="ListParagraph"/>
              <w:ind w:left="33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4D75B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D7195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5</w:t>
            </w:r>
            <w:r w:rsidR="00F96684" w:rsidRPr="004D75B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.</w:t>
            </w:r>
            <w:r w:rsidR="00ED6723" w:rsidRPr="004D75B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ED6723" w:rsidRPr="00E5681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Вођење евиденције и јавна доступност</w:t>
            </w:r>
          </w:p>
          <w:p w14:paraId="6E7F10C6" w14:textId="77777777" w:rsidR="00ED6723" w:rsidRPr="00E56819" w:rsidRDefault="00ED6723" w:rsidP="00ED6723">
            <w:pPr>
              <w:pStyle w:val="ListParagraph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1BB35EC3" w14:textId="4FE49437" w:rsidR="00ED6723" w:rsidRPr="00E56819" w:rsidRDefault="00ED6723" w:rsidP="00824FA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E56819">
              <w:rPr>
                <w:sz w:val="22"/>
                <w:szCs w:val="22"/>
                <w:lang w:val="sr-Cyrl-RS"/>
              </w:rPr>
              <w:t xml:space="preserve">Предлаже се </w:t>
            </w:r>
            <w:r w:rsidR="00C87AAE" w:rsidRPr="00E56819">
              <w:rPr>
                <w:sz w:val="22"/>
                <w:szCs w:val="22"/>
                <w:lang w:val="sr-Cyrl-RS"/>
              </w:rPr>
              <w:t>да надлежни орган води регистар</w:t>
            </w:r>
            <w:r w:rsidRPr="00E56819">
              <w:rPr>
                <w:sz w:val="22"/>
                <w:szCs w:val="22"/>
                <w:lang w:val="sr-Cyrl-RS"/>
              </w:rPr>
              <w:t>/евиденцију издатих аката</w:t>
            </w:r>
            <w:r w:rsidRPr="00FE1B68">
              <w:rPr>
                <w:sz w:val="22"/>
                <w:szCs w:val="22"/>
              </w:rPr>
              <w:t> </w:t>
            </w:r>
            <w:r w:rsidRPr="00E56819">
              <w:rPr>
                <w:sz w:val="22"/>
                <w:szCs w:val="22"/>
                <w:lang w:val="sr-Cyrl-RS"/>
              </w:rPr>
              <w:t>у електронском облику, у складу са чланом 10.</w:t>
            </w:r>
            <w:r w:rsidR="00C87AAE" w:rsidRPr="00E56819">
              <w:rPr>
                <w:sz w:val="22"/>
                <w:szCs w:val="22"/>
                <w:lang w:val="sr-Cyrl-RS"/>
              </w:rPr>
              <w:t xml:space="preserve"> Закона </w:t>
            </w:r>
            <w:r w:rsidR="00953FDE" w:rsidRPr="00E56819">
              <w:rPr>
                <w:sz w:val="22"/>
                <w:szCs w:val="22"/>
                <w:lang w:val="sr-Cyrl-RS"/>
              </w:rPr>
              <w:t>о електронској управи („</w:t>
            </w:r>
            <w:r w:rsidR="006716D9" w:rsidRPr="00E56819">
              <w:rPr>
                <w:sz w:val="22"/>
                <w:szCs w:val="22"/>
                <w:lang w:val="sr-Cyrl-RS"/>
              </w:rPr>
              <w:t>Сл</w:t>
            </w:r>
            <w:r w:rsidR="006716D9" w:rsidRPr="00FE1B68">
              <w:rPr>
                <w:sz w:val="22"/>
                <w:szCs w:val="22"/>
                <w:lang w:val="sr-Cyrl-BA"/>
              </w:rPr>
              <w:t xml:space="preserve">ужбени </w:t>
            </w:r>
            <w:r w:rsidR="006716D9" w:rsidRPr="00E56819">
              <w:rPr>
                <w:sz w:val="22"/>
                <w:szCs w:val="22"/>
                <w:lang w:val="sr-Cyrl-RS"/>
              </w:rPr>
              <w:t xml:space="preserve">гласник </w:t>
            </w:r>
            <w:r w:rsidRPr="00E56819">
              <w:rPr>
                <w:sz w:val="22"/>
                <w:szCs w:val="22"/>
                <w:lang w:val="sr-Cyrl-RS"/>
              </w:rPr>
              <w:t>РС</w:t>
            </w:r>
            <w:r w:rsidR="003B7EF3" w:rsidRPr="00694F70">
              <w:rPr>
                <w:sz w:val="22"/>
                <w:szCs w:val="22"/>
                <w:lang w:val="sr-Cyrl-RS"/>
              </w:rPr>
              <w:t>”</w:t>
            </w:r>
            <w:r w:rsidRPr="00E56819">
              <w:rPr>
                <w:sz w:val="22"/>
                <w:szCs w:val="22"/>
                <w:lang w:val="sr-Cyrl-RS"/>
              </w:rPr>
              <w:t>, број 27/18), којим се уводи обавеза свих органа да успостављају и воде регистре и евиденције у електронском облику. Такође, предлаже се да се регистар/евиденција учини доступним на интернет страници органа и на порталу отворених података.</w:t>
            </w:r>
          </w:p>
          <w:p w14:paraId="4B4728CB" w14:textId="77777777" w:rsidR="00ED6723" w:rsidRPr="00E56819" w:rsidRDefault="00ED6723" w:rsidP="00ED6723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3F4D84E" w14:textId="77777777" w:rsidR="00ED6723" w:rsidRPr="00E56819" w:rsidRDefault="00ED6723" w:rsidP="00ED6723">
            <w:pPr>
              <w:pStyle w:val="ListParagraph"/>
              <w:ind w:left="-23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56819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E56819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E56819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није неопходна измена прописа.</w:t>
            </w:r>
          </w:p>
          <w:p w14:paraId="631AD2AB" w14:textId="77777777" w:rsidR="00AC1174" w:rsidRPr="00E56819" w:rsidRDefault="00AC1174" w:rsidP="00F0414F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71959" w14:paraId="1B7FCDE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CD53C86" w14:textId="77777777" w:rsidR="00CA1CE9" w:rsidRPr="002F6DE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2F6DEE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71959" w14:paraId="53C4C07F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10BD0A5" w14:textId="3A5AB9E5" w:rsidR="005D3058" w:rsidRPr="001D4014" w:rsidRDefault="00D40EF3" w:rsidP="00D40EF3">
            <w:pPr>
              <w:jc w:val="right"/>
              <w:rPr>
                <w:rFonts w:ascii="Times New Roman" w:hAnsi="Times New Roman"/>
                <w:b/>
                <w:bCs/>
                <w:lang w:val="sr-Cyrl-RS"/>
              </w:rPr>
            </w:pPr>
            <w:r w:rsidRPr="001D4014">
              <w:rPr>
                <w:rFonts w:ascii="Times New Roman" w:hAnsi="Times New Roman"/>
                <w:b/>
                <w:bCs/>
                <w:lang w:val="sr-Cyrl-RS"/>
              </w:rPr>
              <w:t>НАЦРТ</w:t>
            </w:r>
          </w:p>
          <w:p w14:paraId="459A6B32" w14:textId="500F314F" w:rsidR="00D40EF3" w:rsidRDefault="00D40EF3" w:rsidP="00D40EF3">
            <w:pPr>
              <w:jc w:val="right"/>
              <w:rPr>
                <w:rFonts w:ascii="Times New Roman" w:hAnsi="Times New Roman"/>
                <w:bCs/>
                <w:lang w:val="sr-Cyrl-RS"/>
              </w:rPr>
            </w:pPr>
          </w:p>
          <w:p w14:paraId="71E37CDC" w14:textId="2E98F630" w:rsidR="00D40EF3" w:rsidRPr="008C1A6E" w:rsidRDefault="00D40EF3" w:rsidP="00D40EF3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C1A6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ЗАКОН О ИЗМЕНАМА ЗАКОНА О ПОДСТИЦАЈИМА </w:t>
            </w:r>
            <w:r w:rsidR="001D4014" w:rsidRPr="008C1A6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</w:t>
            </w:r>
            <w:r w:rsidRPr="008C1A6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ПОЉОПРИВРЕДИ И РУРАЛНОМ РАЗВОЈУ</w:t>
            </w:r>
          </w:p>
          <w:p w14:paraId="37F3DAB3" w14:textId="2119CB9D" w:rsidR="00D40EF3" w:rsidRDefault="00D40EF3" w:rsidP="00D40EF3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75A4FD8E" w14:textId="2ECD877E" w:rsidR="00D40EF3" w:rsidRDefault="00D40EF3" w:rsidP="00D40EF3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D40EF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Члан 1.</w:t>
            </w:r>
          </w:p>
          <w:p w14:paraId="3827E991" w14:textId="131C6E6E" w:rsidR="00D40EF3" w:rsidRDefault="00D40EF3" w:rsidP="00D40EF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У Закону о подстицајима </w:t>
            </w:r>
            <w:r w:rsidR="001D401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</w:t>
            </w:r>
            <w:r w:rsidR="00D7195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пољопривреди и руралном развоју („</w:t>
            </w:r>
            <w:r w:rsidRPr="00D40EF3">
              <w:rPr>
                <w:rFonts w:ascii="Times New Roman" w:hAnsi="Times New Roman"/>
                <w:sz w:val="22"/>
                <w:szCs w:val="22"/>
                <w:lang w:val="sr-Cyrl-RS"/>
              </w:rPr>
              <w:t>Сл</w:t>
            </w:r>
            <w:r w:rsidRPr="00FE1B68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ужбени </w:t>
            </w:r>
            <w:r w:rsidRPr="00D40EF3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</w:t>
            </w:r>
            <w:r w:rsidRPr="00694F70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D40EF3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1D401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D40E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10/13, 142/14, 103/15</w:t>
            </w:r>
            <w:r w:rsidR="001D401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D40E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101/16)</w:t>
            </w:r>
            <w:r w:rsidR="001D4014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члану 7. после става 1. додаје се нови став 2. који гласи:</w:t>
            </w:r>
          </w:p>
          <w:p w14:paraId="7443E9BA" w14:textId="280B37D9" w:rsidR="00D40EF3" w:rsidRDefault="00D40EF3" w:rsidP="00D40EF3">
            <w:pPr>
              <w:ind w:firstLine="51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„З</w:t>
            </w:r>
            <w:r w:rsidRPr="00FF6136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>ахтев</w:t>
            </w:r>
            <w:r w:rsidRPr="00FF613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FF6136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>из става 1. овог члана</w:t>
            </w:r>
            <w:r w:rsidR="001D401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</w:t>
            </w:r>
            <w:r w:rsidRPr="00FF6136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 xml:space="preserve"> подноси се </w:t>
            </w:r>
            <w:r w:rsidRPr="00FF613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електронском облику</w:t>
            </w:r>
            <w:r w:rsidR="00DE70C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посредством одговорајућег информационог система.</w:t>
            </w:r>
            <w:r w:rsidRPr="003A2BCF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</w:p>
          <w:p w14:paraId="2B4A277C" w14:textId="61FB2739" w:rsidR="00D40EF3" w:rsidRDefault="001D4014" w:rsidP="00D40EF3">
            <w:pPr>
              <w:ind w:firstLine="51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истом члану, п</w:t>
            </w:r>
            <w:r w:rsidR="00D40EF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осле новог става 2. додаје се нови став 3. који гласи: </w:t>
            </w:r>
          </w:p>
          <w:p w14:paraId="7899DFA4" w14:textId="635B5189" w:rsidR="008C1A6E" w:rsidRPr="003A2BCF" w:rsidRDefault="008C1A6E" w:rsidP="00D40EF3">
            <w:pPr>
              <w:ind w:firstLine="70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A2BCF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="003A2BCF">
              <w:rPr>
                <w:rFonts w:ascii="Times New Roman" w:hAnsi="Times New Roman"/>
                <w:sz w:val="22"/>
                <w:szCs w:val="22"/>
                <w:lang w:val="sr-Cyrl-RS"/>
              </w:rPr>
              <w:t>Уз захтев из става 1. овог члана достављају се докази у форми дигитализованог документа или електронског документа у складу са законом којим се уређује електронски документ.</w:t>
            </w:r>
            <w:r w:rsidR="003A2BCF" w:rsidRPr="00694F70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</w:p>
          <w:p w14:paraId="2B74D419" w14:textId="7594A363" w:rsidR="00D40EF3" w:rsidRDefault="00D40EF3" w:rsidP="00D40EF3">
            <w:pPr>
              <w:ind w:firstLine="70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Досадашњи став 2. постаје став 4.</w:t>
            </w:r>
          </w:p>
          <w:p w14:paraId="2E49F67E" w14:textId="385B427F" w:rsidR="00D40EF3" w:rsidRPr="00FF6136" w:rsidRDefault="00D40EF3" w:rsidP="00D40EF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Досадашњи став 3. брише се.</w:t>
            </w:r>
          </w:p>
          <w:p w14:paraId="3DB04035" w14:textId="73C578AD" w:rsidR="00D40EF3" w:rsidRDefault="00D40EF3" w:rsidP="00D40EF3">
            <w:pPr>
              <w:ind w:firstLine="51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  Досадашњи </w:t>
            </w:r>
            <w:r w:rsidR="001269A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ст. 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4. – 7. постају ст</w:t>
            </w:r>
            <w:r w:rsidR="001269A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5. – 8.</w:t>
            </w:r>
          </w:p>
          <w:p w14:paraId="4FBB8428" w14:textId="0D23620F" w:rsidR="00D40EF3" w:rsidRDefault="00D40EF3" w:rsidP="00D40EF3">
            <w:pPr>
              <w:ind w:firstLine="5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  У новом ставу 5. </w:t>
            </w:r>
            <w:r w:rsidR="001269A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везник „и” 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="001269A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број „3</w:t>
            </w:r>
            <w:r w:rsidR="001269A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</w:t>
            </w:r>
            <w:r w:rsidRPr="00694F70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бриш</w:t>
            </w:r>
            <w:r w:rsidR="001269AE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се.</w:t>
            </w:r>
          </w:p>
          <w:p w14:paraId="6FF7EB93" w14:textId="001BA4E9" w:rsidR="00D40EF3" w:rsidRDefault="00D40EF3" w:rsidP="002A5873">
            <w:pPr>
              <w:ind w:firstLine="69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новим ст</w:t>
            </w:r>
            <w:r w:rsidR="001269A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6. и 7</w:t>
            </w:r>
            <w:r w:rsidR="001269A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број </w:t>
            </w:r>
            <w:r w:rsidR="00DD333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„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4</w:t>
            </w:r>
            <w:r w:rsidR="00DD333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”,</w:t>
            </w:r>
            <w:r w:rsidR="00D30CE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замењује се бројем </w:t>
            </w:r>
            <w:r w:rsidR="00DD333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„</w:t>
            </w:r>
            <w:r w:rsidR="00D30CE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5</w:t>
            </w:r>
            <w:r w:rsidR="00DD333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”</w:t>
            </w:r>
            <w:r w:rsidR="00D30CE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696C93B6" w14:textId="77777777" w:rsidR="00D30CEC" w:rsidRPr="00D30CEC" w:rsidRDefault="00D30CEC" w:rsidP="00FC5854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30CEC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Члан 2.</w:t>
            </w:r>
          </w:p>
          <w:p w14:paraId="16CDA3BA" w14:textId="4C72039F" w:rsidR="006349F4" w:rsidRDefault="00D30CEC" w:rsidP="00FC5854">
            <w:pPr>
              <w:shd w:val="clear" w:color="auto" w:fill="FFFFFF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30CEC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ab/>
              <w:t xml:space="preserve">Овај </w:t>
            </w:r>
            <w:r w:rsidR="00DD333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закон</w:t>
            </w:r>
            <w:r w:rsidR="00DD3337" w:rsidRPr="00D30CEC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  <w:r w:rsidRPr="00D30CEC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ступа на снагу осмог дана од дана објављивања у „Службеном гласнику Републике Србије”.</w:t>
            </w:r>
          </w:p>
          <w:p w14:paraId="4D01C56D" w14:textId="4153D042" w:rsidR="005F78E0" w:rsidRDefault="005F78E0" w:rsidP="00D30CEC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  <w:p w14:paraId="47694580" w14:textId="2C9C0AF4" w:rsidR="00FC5854" w:rsidRDefault="00FC5854" w:rsidP="00D30CEC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  <w:p w14:paraId="795D091B" w14:textId="77777777" w:rsidR="00FC5854" w:rsidRDefault="00FC5854" w:rsidP="00D30CEC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  <w:p w14:paraId="084A2897" w14:textId="77777777" w:rsidR="005F78E0" w:rsidRDefault="005F78E0" w:rsidP="00D30CEC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F0712B0" w14:textId="44C52117" w:rsidR="002A5873" w:rsidRDefault="00D32C33" w:rsidP="002A5873">
            <w:pPr>
              <w:shd w:val="clear" w:color="auto" w:fill="FFFFFF"/>
              <w:spacing w:after="15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 xml:space="preserve"> ПРЕДЛОГ</w:t>
            </w:r>
          </w:p>
          <w:p w14:paraId="05641EE6" w14:textId="4F99419D" w:rsidR="002A5873" w:rsidRPr="00E56819" w:rsidRDefault="002A5873" w:rsidP="002A5873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E56819">
              <w:rPr>
                <w:sz w:val="22"/>
                <w:szCs w:val="22"/>
                <w:lang w:val="sr-Cyrl-RS"/>
              </w:rPr>
              <w:t xml:space="preserve">На основу члана 34. став 7. Закона о подстицајима у пољопривреди и руралном развоју („Службени гласник РС”, бр. 10/13, 142/14, 103/15 и 101/16) </w:t>
            </w:r>
          </w:p>
          <w:p w14:paraId="6D0203EA" w14:textId="03DEA428" w:rsidR="002A5873" w:rsidRPr="00E56819" w:rsidRDefault="00D32C33" w:rsidP="002A5873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</w:t>
            </w:r>
            <w:r w:rsidR="002A5873" w:rsidRPr="00E56819">
              <w:rPr>
                <w:sz w:val="22"/>
                <w:szCs w:val="22"/>
                <w:lang w:val="sr-Cyrl-RS"/>
              </w:rPr>
              <w:t>инистар пољопривреде</w:t>
            </w:r>
            <w:r>
              <w:rPr>
                <w:sz w:val="22"/>
                <w:szCs w:val="22"/>
                <w:lang w:val="sr-Cyrl-RS"/>
              </w:rPr>
              <w:t>, шумарства и водопривреде</w:t>
            </w:r>
            <w:r w:rsidR="002A5873" w:rsidRPr="00E56819">
              <w:rPr>
                <w:sz w:val="22"/>
                <w:szCs w:val="22"/>
                <w:lang w:val="sr-Cyrl-RS"/>
              </w:rPr>
              <w:t xml:space="preserve"> доноси</w:t>
            </w:r>
          </w:p>
          <w:p w14:paraId="1F5C2442" w14:textId="4576F722" w:rsidR="002A5873" w:rsidRPr="00E56819" w:rsidRDefault="002A5873" w:rsidP="002A5873">
            <w:pPr>
              <w:pStyle w:val="odluka-zakon"/>
              <w:shd w:val="clear" w:color="auto" w:fill="FFFFFF"/>
              <w:spacing w:before="225" w:beforeAutospacing="0" w:after="225" w:afterAutospacing="0"/>
              <w:ind w:firstLine="48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E56819">
              <w:rPr>
                <w:b/>
                <w:bCs/>
                <w:sz w:val="22"/>
                <w:szCs w:val="22"/>
                <w:lang w:val="sr-Cyrl-RS"/>
              </w:rPr>
              <w:t>ПРАВИЛНИК О ИЗМЕНИ ПРАВИЛНИКА О УСЛОВИМА, НАЧИНУ И ОБРАСЦУ ЗАХТЕВА ЗА ОСТВАРИВАЊЕ ПРАВА НА ПОДСТИЦАЈЕ ЗА ПРЕМИЈУ ОСИГУРАЊА УСЕВА, ПЛОДОВА, ВИШЕГОДИШЊИХ ЗАСАДА, РАСАДНИКА И ЖИВОТИЊА</w:t>
            </w:r>
          </w:p>
          <w:p w14:paraId="7FF3AEB0" w14:textId="7BB3FF1A" w:rsidR="002A5873" w:rsidRPr="00E56819" w:rsidRDefault="002A5873" w:rsidP="006349F4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sz w:val="22"/>
                <w:szCs w:val="22"/>
                <w:lang w:val="sr-Cyrl-RS"/>
              </w:rPr>
            </w:pPr>
            <w:r w:rsidRPr="00E56819">
              <w:rPr>
                <w:sz w:val="22"/>
                <w:szCs w:val="22"/>
                <w:lang w:val="sr-Cyrl-RS"/>
              </w:rPr>
              <w:t>Члан 1.</w:t>
            </w:r>
          </w:p>
          <w:p w14:paraId="6E8B18D2" w14:textId="7B1CA20D" w:rsidR="002A5873" w:rsidRPr="00E56819" w:rsidRDefault="002A5873" w:rsidP="006349F4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sz w:val="22"/>
                <w:szCs w:val="22"/>
                <w:lang w:val="sr-Cyrl-RS"/>
              </w:rPr>
            </w:pPr>
            <w:r w:rsidRPr="00E56819">
              <w:rPr>
                <w:sz w:val="22"/>
                <w:szCs w:val="22"/>
                <w:lang w:val="sr-Cyrl-RS"/>
              </w:rPr>
              <w:t>У Правилнику о условима и начину и обрасцу захтева за остваривање права на подстицаје за премију осигурања усева, плодова, вишегодишњих засада, расадника и животиња („Сл</w:t>
            </w:r>
            <w:r w:rsidRPr="00E56819">
              <w:rPr>
                <w:sz w:val="22"/>
                <w:szCs w:val="22"/>
                <w:lang w:val="sr-Cyrl-BA"/>
              </w:rPr>
              <w:t xml:space="preserve">ужбени </w:t>
            </w:r>
            <w:r w:rsidRPr="00E56819">
              <w:rPr>
                <w:sz w:val="22"/>
                <w:szCs w:val="22"/>
                <w:lang w:val="sr-Cyrl-RS"/>
              </w:rPr>
              <w:t>гласник РС”, бр. 61/17 и 44/18</w:t>
            </w:r>
            <w:r w:rsidR="00D32C33">
              <w:rPr>
                <w:sz w:val="22"/>
                <w:szCs w:val="22"/>
                <w:lang w:val="sr-Cyrl-RS"/>
              </w:rPr>
              <w:t xml:space="preserve"> -</w:t>
            </w:r>
            <w:r w:rsidRPr="00E56819">
              <w:rPr>
                <w:sz w:val="22"/>
                <w:szCs w:val="22"/>
                <w:lang w:val="sr-Cyrl-RS"/>
              </w:rPr>
              <w:t xml:space="preserve"> други закон), у члану 5. став 1. тачка 1</w:t>
            </w:r>
            <w:r w:rsidR="00D32C33">
              <w:rPr>
                <w:sz w:val="22"/>
                <w:szCs w:val="22"/>
                <w:lang w:val="sr-Cyrl-RS"/>
              </w:rPr>
              <w:t>)</w:t>
            </w:r>
            <w:r w:rsidRPr="00E56819">
              <w:rPr>
                <w:sz w:val="22"/>
                <w:szCs w:val="22"/>
                <w:lang w:val="sr-Cyrl-RS"/>
              </w:rPr>
              <w:t xml:space="preserve"> речи: „оригинал или оверена”</w:t>
            </w:r>
            <w:r w:rsidR="00D32C33">
              <w:rPr>
                <w:sz w:val="22"/>
                <w:szCs w:val="22"/>
                <w:lang w:val="sr-Cyrl-RS"/>
              </w:rPr>
              <w:t>,</w:t>
            </w:r>
            <w:r w:rsidRPr="00E56819">
              <w:rPr>
                <w:sz w:val="22"/>
                <w:szCs w:val="22"/>
                <w:lang w:val="sr-Cyrl-RS"/>
              </w:rPr>
              <w:t xml:space="preserve"> бришу се.</w:t>
            </w:r>
          </w:p>
          <w:p w14:paraId="3F806F64" w14:textId="0241FD69" w:rsidR="002A5873" w:rsidRPr="00E56819" w:rsidRDefault="002A5873" w:rsidP="006349F4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sz w:val="22"/>
                <w:szCs w:val="22"/>
                <w:lang w:val="sr-Cyrl-RS"/>
              </w:rPr>
            </w:pPr>
            <w:r w:rsidRPr="00E56819">
              <w:rPr>
                <w:sz w:val="22"/>
                <w:szCs w:val="22"/>
                <w:lang w:val="sr-Cyrl-RS"/>
              </w:rPr>
              <w:t xml:space="preserve">У тачки 2. </w:t>
            </w:r>
            <w:r w:rsidR="00D32C33">
              <w:rPr>
                <w:sz w:val="22"/>
                <w:szCs w:val="22"/>
                <w:lang w:val="sr-Cyrl-RS"/>
              </w:rPr>
              <w:t xml:space="preserve">истог члана, </w:t>
            </w:r>
            <w:r w:rsidRPr="00E56819">
              <w:rPr>
                <w:sz w:val="22"/>
                <w:szCs w:val="22"/>
                <w:lang w:val="sr-Cyrl-RS"/>
              </w:rPr>
              <w:t>реч: „оригинал”</w:t>
            </w:r>
            <w:r w:rsidR="00D32C33">
              <w:rPr>
                <w:sz w:val="22"/>
                <w:szCs w:val="22"/>
                <w:lang w:val="sr-Cyrl-RS"/>
              </w:rPr>
              <w:t>,</w:t>
            </w:r>
            <w:r w:rsidRPr="00E56819">
              <w:rPr>
                <w:sz w:val="22"/>
                <w:szCs w:val="22"/>
                <w:lang w:val="sr-Cyrl-RS"/>
              </w:rPr>
              <w:t xml:space="preserve"> замењује се речју: „копија”.</w:t>
            </w:r>
          </w:p>
          <w:p w14:paraId="59C243A6" w14:textId="77777777" w:rsidR="006349F4" w:rsidRPr="00E56819" w:rsidRDefault="006349F4" w:rsidP="006349F4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E56819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Члан 2.</w:t>
            </w:r>
          </w:p>
          <w:p w14:paraId="23778660" w14:textId="77777777" w:rsidR="002A5873" w:rsidRPr="00E56819" w:rsidRDefault="006349F4" w:rsidP="006349F4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E56819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ab/>
              <w:t>Овај правилник ступа на снагу осмог дана од дана објављивања у „Службеном гласнику Републике Србије”.</w:t>
            </w:r>
          </w:p>
          <w:p w14:paraId="0D5011BA" w14:textId="6B39CCED" w:rsidR="006349F4" w:rsidRPr="006349F4" w:rsidRDefault="006349F4" w:rsidP="006349F4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</w:p>
        </w:tc>
      </w:tr>
      <w:tr w:rsidR="00CA1CE9" w:rsidRPr="00D71959" w14:paraId="77B2ADA3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E199D41" w14:textId="77777777" w:rsidR="00CA1CE9" w:rsidRPr="002A587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5873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D71959" w14:paraId="27DF3F5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BF753DB" w14:textId="331E8E84" w:rsidR="00FF6136" w:rsidRPr="002A5873" w:rsidRDefault="00FF6136" w:rsidP="00FF6136">
            <w:pPr>
              <w:shd w:val="clear" w:color="auto" w:fill="FFFFFF"/>
              <w:spacing w:before="225" w:after="225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A587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ЗАКОН</w:t>
            </w:r>
          </w:p>
          <w:p w14:paraId="0A58E189" w14:textId="77777777" w:rsidR="00FF6136" w:rsidRPr="002A5873" w:rsidRDefault="00FF6136" w:rsidP="00FF6136">
            <w:pPr>
              <w:shd w:val="clear" w:color="auto" w:fill="FFFFFF"/>
              <w:spacing w:before="225" w:after="225"/>
              <w:ind w:firstLine="48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A5873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о подстицајима у пољопривреди и руралном развоју</w:t>
            </w:r>
          </w:p>
          <w:p w14:paraId="04CCBBB8" w14:textId="77777777" w:rsidR="008C1A6E" w:rsidRPr="008C1A6E" w:rsidRDefault="008C1A6E" w:rsidP="008C1A6E">
            <w:pPr>
              <w:pStyle w:val="bold"/>
              <w:shd w:val="clear" w:color="auto" w:fill="FFFFFF"/>
              <w:spacing w:before="330" w:beforeAutospacing="0" w:after="120" w:afterAutospacing="0"/>
              <w:ind w:firstLine="480"/>
              <w:jc w:val="center"/>
              <w:rPr>
                <w:sz w:val="22"/>
                <w:szCs w:val="22"/>
                <w:lang w:val="sr-Cyrl-RS"/>
              </w:rPr>
            </w:pPr>
            <w:r w:rsidRPr="008C1A6E">
              <w:rPr>
                <w:sz w:val="22"/>
                <w:szCs w:val="22"/>
                <w:lang w:val="sr-Cyrl-RS"/>
              </w:rPr>
              <w:t>Поступак за остваривање права на подстицаје</w:t>
            </w:r>
          </w:p>
          <w:p w14:paraId="3D4A3F49" w14:textId="77777777" w:rsidR="008C1A6E" w:rsidRPr="008C1A6E" w:rsidRDefault="008C1A6E" w:rsidP="008C1A6E">
            <w:pPr>
              <w:pStyle w:val="clan"/>
              <w:shd w:val="clear" w:color="auto" w:fill="FFFFFF"/>
              <w:spacing w:before="330" w:beforeAutospacing="0" w:after="120" w:afterAutospacing="0"/>
              <w:ind w:firstLine="480"/>
              <w:jc w:val="center"/>
              <w:rPr>
                <w:sz w:val="22"/>
                <w:szCs w:val="22"/>
                <w:lang w:val="sr-Cyrl-RS"/>
              </w:rPr>
            </w:pPr>
            <w:r w:rsidRPr="008C1A6E">
              <w:rPr>
                <w:sz w:val="22"/>
                <w:szCs w:val="22"/>
                <w:lang w:val="sr-Cyrl-RS"/>
              </w:rPr>
              <w:t>Члан 7.</w:t>
            </w:r>
          </w:p>
          <w:p w14:paraId="646AAB42" w14:textId="56964B70" w:rsidR="008C1A6E" w:rsidRDefault="008C1A6E" w:rsidP="008C1A6E">
            <w:pPr>
              <w:pStyle w:val="auto-style14"/>
              <w:shd w:val="clear" w:color="auto" w:fill="FFFFFF"/>
              <w:spacing w:after="0"/>
              <w:ind w:firstLine="480"/>
              <w:rPr>
                <w:rStyle w:val="v2-clan-left-1"/>
                <w:sz w:val="22"/>
                <w:szCs w:val="22"/>
                <w:lang w:val="sr-Cyrl-RS"/>
              </w:rPr>
            </w:pPr>
            <w:r w:rsidRPr="008C1A6E">
              <w:rPr>
                <w:rStyle w:val="v2-clan-left-1"/>
                <w:sz w:val="22"/>
                <w:szCs w:val="22"/>
                <w:lang w:val="sr-Cyrl-RS"/>
              </w:rPr>
              <w:t>Поступак за остваривање права на подстицаје покреће се по захтеву корисника подстицаја који се подноси Управи за аграрна плаћања (у даљем тексту: Управа).</w:t>
            </w:r>
          </w:p>
          <w:p w14:paraId="5ED8E186" w14:textId="053F1ECD" w:rsidR="003A2BCF" w:rsidRDefault="003A2BCF" w:rsidP="008C1A6E">
            <w:pPr>
              <w:pStyle w:val="auto-style14"/>
              <w:shd w:val="clear" w:color="auto" w:fill="FFFFFF"/>
              <w:spacing w:after="0"/>
              <w:ind w:firstLine="480"/>
              <w:rPr>
                <w:bCs/>
                <w:sz w:val="22"/>
                <w:szCs w:val="22"/>
                <w:lang w:val="sr-Cyrl-RS"/>
              </w:rPr>
            </w:pPr>
            <w:r>
              <w:rPr>
                <w:bCs/>
                <w:sz w:val="22"/>
                <w:szCs w:val="22"/>
                <w:lang w:val="sr-Cyrl-RS"/>
              </w:rPr>
              <w:t>З</w:t>
            </w:r>
            <w:r w:rsidRPr="00FF6136">
              <w:rPr>
                <w:bCs/>
                <w:sz w:val="22"/>
                <w:szCs w:val="22"/>
                <w:lang w:val="sr-Latn-RS"/>
              </w:rPr>
              <w:t>АХТЕВ</w:t>
            </w:r>
            <w:r w:rsidRPr="00FF6136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FF6136">
              <w:rPr>
                <w:bCs/>
                <w:sz w:val="22"/>
                <w:szCs w:val="22"/>
                <w:lang w:val="sr-Latn-RS"/>
              </w:rPr>
              <w:t>ИЗ СТАВА 1. ОВОГ ЧЛАНА</w:t>
            </w:r>
            <w:r>
              <w:rPr>
                <w:bCs/>
                <w:sz w:val="22"/>
                <w:szCs w:val="22"/>
                <w:lang w:val="sr-Cyrl-RS"/>
              </w:rPr>
              <w:t>,</w:t>
            </w:r>
            <w:r w:rsidRPr="00FF6136">
              <w:rPr>
                <w:bCs/>
                <w:sz w:val="22"/>
                <w:szCs w:val="22"/>
                <w:lang w:val="sr-Latn-RS"/>
              </w:rPr>
              <w:t xml:space="preserve"> ПОДНОСИ СЕ </w:t>
            </w:r>
            <w:r w:rsidRPr="00FF6136">
              <w:rPr>
                <w:bCs/>
                <w:sz w:val="22"/>
                <w:szCs w:val="22"/>
                <w:lang w:val="sr-Cyrl-RS"/>
              </w:rPr>
              <w:t>У ЕЛЕКТРОНСКОМ ОБЛИКУ</w:t>
            </w:r>
            <w:r>
              <w:rPr>
                <w:bCs/>
                <w:sz w:val="22"/>
                <w:szCs w:val="22"/>
                <w:lang w:val="sr-Cyrl-RS"/>
              </w:rPr>
              <w:t xml:space="preserve"> ПОСРЕДСТВОМ ОДГОВОРАЈУЋЕГ ИНФОРМАЦИОНОГ СИСТЕМА.</w:t>
            </w:r>
          </w:p>
          <w:p w14:paraId="618D5F22" w14:textId="5E8FA4AF" w:rsidR="003A2BCF" w:rsidRPr="008C1A6E" w:rsidRDefault="003A2BCF" w:rsidP="008C1A6E">
            <w:pPr>
              <w:pStyle w:val="auto-style14"/>
              <w:shd w:val="clear" w:color="auto" w:fill="FFFFFF"/>
              <w:spacing w:after="0"/>
              <w:ind w:firstLine="48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УЗ ЗАХТЕВ ИЗ СТАВА 1. ОВОГ ЧЛАНА ДОСТАВЉАЈУ СЕ ДОКАЗИ У ФОРМИ ДИГИТАЛИЗОВАНОГ ДОКУМЕНТА ИЛИ ЕЛЕКТРОНСКОГ ДОКУМЕНТА У СКЛАДУ СА ЗАКОНОМ КОЈИМ СЕ УРЕЂУЈЕ ЕЛЕКТРОНСКИ ДОКУМЕНТ.</w:t>
            </w:r>
          </w:p>
          <w:p w14:paraId="6B38F7B6" w14:textId="77777777" w:rsidR="008C1A6E" w:rsidRPr="008C1A6E" w:rsidRDefault="008C1A6E" w:rsidP="008C1A6E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8C1A6E">
              <w:rPr>
                <w:rStyle w:val="v2-clan-left-2"/>
                <w:rFonts w:eastAsia="Calibri"/>
                <w:sz w:val="22"/>
                <w:szCs w:val="22"/>
                <w:lang w:val="sr-Cyrl-RS"/>
              </w:rPr>
              <w:t>У остваривању права на подстицаје који се односе на биљну производњу, износ подстицаја по хектару одређује се у односу на обим средстава утврђен Законом о буџету, посебним актом Владе и подацима о пријављеним површинама у Регистру на дан 30. септембра претходне године.</w:t>
            </w:r>
          </w:p>
          <w:p w14:paraId="0384012C" w14:textId="77777777" w:rsidR="008C1A6E" w:rsidRPr="003A2BCF" w:rsidRDefault="008C1A6E" w:rsidP="008C1A6E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rPr>
                <w:strike/>
                <w:sz w:val="22"/>
                <w:szCs w:val="22"/>
                <w:lang w:val="sr-Cyrl-RS"/>
              </w:rPr>
            </w:pPr>
            <w:r w:rsidRPr="003A2BCF">
              <w:rPr>
                <w:strike/>
                <w:sz w:val="22"/>
                <w:szCs w:val="22"/>
                <w:lang w:val="sr-Cyrl-RS"/>
              </w:rPr>
              <w:lastRenderedPageBreak/>
              <w:t>Поступак из става 1. овог члана покреће се и на други начин (конкурс, захтев банци за одобрење кредитне подршке и др.).</w:t>
            </w:r>
          </w:p>
          <w:p w14:paraId="7A2DB8CB" w14:textId="77777777" w:rsidR="008C1A6E" w:rsidRPr="008C1A6E" w:rsidRDefault="008C1A6E" w:rsidP="008C1A6E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8C1A6E">
              <w:rPr>
                <w:sz w:val="22"/>
                <w:szCs w:val="22"/>
                <w:lang w:val="sr-Cyrl-RS"/>
              </w:rPr>
              <w:t>О остваривању права на подстицаје у поступку из</w:t>
            </w:r>
            <w:r w:rsidRPr="008C1A6E">
              <w:rPr>
                <w:rStyle w:val="v2-clan-left-1"/>
                <w:sz w:val="22"/>
                <w:szCs w:val="22"/>
              </w:rPr>
              <w:t> </w:t>
            </w:r>
            <w:r w:rsidRPr="008C1A6E">
              <w:rPr>
                <w:rStyle w:val="v2-clan-left-1"/>
                <w:sz w:val="22"/>
                <w:szCs w:val="22"/>
                <w:lang w:val="sr-Cyrl-RS"/>
              </w:rPr>
              <w:t xml:space="preserve">ст. 1. </w:t>
            </w:r>
            <w:r w:rsidRPr="003A2BCF">
              <w:rPr>
                <w:rStyle w:val="v2-clan-left-1"/>
                <w:strike/>
                <w:sz w:val="22"/>
                <w:szCs w:val="22"/>
                <w:lang w:val="sr-Cyrl-RS"/>
              </w:rPr>
              <w:t>и 3.</w:t>
            </w:r>
            <w:r w:rsidRPr="003A2BCF">
              <w:rPr>
                <w:strike/>
                <w:sz w:val="22"/>
                <w:szCs w:val="22"/>
              </w:rPr>
              <w:t> </w:t>
            </w:r>
            <w:r w:rsidRPr="008C1A6E">
              <w:rPr>
                <w:sz w:val="22"/>
                <w:szCs w:val="22"/>
                <w:lang w:val="sr-Cyrl-RS"/>
              </w:rPr>
              <w:t>овог члана одлучује директор Управе решењем.</w:t>
            </w:r>
          </w:p>
          <w:p w14:paraId="47172C59" w14:textId="404ABB66" w:rsidR="008C1A6E" w:rsidRPr="008C1A6E" w:rsidRDefault="008C1A6E" w:rsidP="008C1A6E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8C1A6E">
              <w:rPr>
                <w:sz w:val="22"/>
                <w:szCs w:val="22"/>
                <w:lang w:val="sr-Cyrl-RS"/>
              </w:rPr>
              <w:t>На решење из</w:t>
            </w:r>
            <w:r w:rsidRPr="008C1A6E">
              <w:rPr>
                <w:rStyle w:val="v2-clan-left-1"/>
                <w:sz w:val="22"/>
                <w:szCs w:val="22"/>
              </w:rPr>
              <w:t> </w:t>
            </w:r>
            <w:r w:rsidRPr="008C1A6E">
              <w:rPr>
                <w:rStyle w:val="v2-clan-left-1"/>
                <w:sz w:val="22"/>
                <w:szCs w:val="22"/>
                <w:lang w:val="sr-Cyrl-RS"/>
              </w:rPr>
              <w:t xml:space="preserve">става </w:t>
            </w:r>
            <w:r w:rsidRPr="003A2BCF">
              <w:rPr>
                <w:rStyle w:val="v2-clan-left-1"/>
                <w:strike/>
                <w:sz w:val="22"/>
                <w:szCs w:val="22"/>
                <w:lang w:val="sr-Cyrl-RS"/>
              </w:rPr>
              <w:t>4</w:t>
            </w:r>
            <w:r w:rsidR="003A2BCF" w:rsidRPr="003A2BCF">
              <w:rPr>
                <w:rStyle w:val="v2-clan-left-1"/>
                <w:sz w:val="22"/>
                <w:szCs w:val="22"/>
                <w:lang w:val="sr-Cyrl-RS"/>
              </w:rPr>
              <w:t>5</w:t>
            </w:r>
            <w:r w:rsidRPr="008C1A6E">
              <w:rPr>
                <w:rStyle w:val="v2-clan-left-1"/>
                <w:sz w:val="22"/>
                <w:szCs w:val="22"/>
                <w:lang w:val="sr-Cyrl-RS"/>
              </w:rPr>
              <w:t>.</w:t>
            </w:r>
            <w:r w:rsidRPr="008C1A6E">
              <w:rPr>
                <w:sz w:val="22"/>
                <w:szCs w:val="22"/>
              </w:rPr>
              <w:t> </w:t>
            </w:r>
            <w:r w:rsidRPr="008C1A6E">
              <w:rPr>
                <w:sz w:val="22"/>
                <w:szCs w:val="22"/>
                <w:lang w:val="sr-Cyrl-RS"/>
              </w:rPr>
              <w:t>овог члана може се ставити електронски потпис, у складу са законом којим се уређује електронски потпис.</w:t>
            </w:r>
          </w:p>
          <w:p w14:paraId="5F0D1BAF" w14:textId="0E0403F6" w:rsidR="008C1A6E" w:rsidRPr="008C1A6E" w:rsidRDefault="008C1A6E" w:rsidP="008C1A6E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8C1A6E">
              <w:rPr>
                <w:sz w:val="22"/>
                <w:szCs w:val="22"/>
                <w:lang w:val="sr-Cyrl-RS"/>
              </w:rPr>
              <w:t>На решење из</w:t>
            </w:r>
            <w:r w:rsidRPr="008C1A6E">
              <w:rPr>
                <w:rStyle w:val="v2-clan-left-1"/>
                <w:sz w:val="22"/>
                <w:szCs w:val="22"/>
              </w:rPr>
              <w:t> </w:t>
            </w:r>
            <w:r w:rsidRPr="008C1A6E">
              <w:rPr>
                <w:rStyle w:val="v2-clan-left-1"/>
                <w:sz w:val="22"/>
                <w:szCs w:val="22"/>
                <w:lang w:val="sr-Cyrl-RS"/>
              </w:rPr>
              <w:t xml:space="preserve">става </w:t>
            </w:r>
            <w:r w:rsidRPr="003A2BCF">
              <w:rPr>
                <w:rStyle w:val="v2-clan-left-1"/>
                <w:strike/>
                <w:sz w:val="22"/>
                <w:szCs w:val="22"/>
                <w:lang w:val="sr-Cyrl-RS"/>
              </w:rPr>
              <w:t>4</w:t>
            </w:r>
            <w:r w:rsidR="003A2BCF" w:rsidRPr="003A2BCF">
              <w:rPr>
                <w:rStyle w:val="v2-clan-left-1"/>
                <w:sz w:val="22"/>
                <w:szCs w:val="22"/>
                <w:lang w:val="sr-Cyrl-RS"/>
              </w:rPr>
              <w:t>5</w:t>
            </w:r>
            <w:r w:rsidRPr="008C1A6E">
              <w:rPr>
                <w:rStyle w:val="v2-clan-left-1"/>
                <w:sz w:val="22"/>
                <w:szCs w:val="22"/>
                <w:lang w:val="sr-Cyrl-RS"/>
              </w:rPr>
              <w:t>.</w:t>
            </w:r>
            <w:r w:rsidRPr="008C1A6E">
              <w:rPr>
                <w:sz w:val="22"/>
                <w:szCs w:val="22"/>
              </w:rPr>
              <w:t> </w:t>
            </w:r>
            <w:r w:rsidRPr="008C1A6E">
              <w:rPr>
                <w:sz w:val="22"/>
                <w:szCs w:val="22"/>
                <w:lang w:val="sr-Cyrl-RS"/>
              </w:rPr>
              <w:t>овог члана може се изјавити жалба министру у року од 15 дана од дана достављања решења.</w:t>
            </w:r>
          </w:p>
          <w:p w14:paraId="14EC021C" w14:textId="77777777" w:rsidR="008C1A6E" w:rsidRPr="008C1A6E" w:rsidRDefault="008C1A6E" w:rsidP="008C1A6E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rPr>
                <w:sz w:val="22"/>
                <w:szCs w:val="22"/>
                <w:lang w:val="sr-Cyrl-RS"/>
              </w:rPr>
            </w:pPr>
            <w:r w:rsidRPr="008C1A6E">
              <w:rPr>
                <w:sz w:val="22"/>
                <w:szCs w:val="22"/>
                <w:lang w:val="sr-Cyrl-RS"/>
              </w:rPr>
              <w:t>На поступак за остваривање права на подстицаје примењују се одредбе закона којима се уређује управни поступак, ако овим законом није друкчије одређено.</w:t>
            </w:r>
          </w:p>
          <w:p w14:paraId="3E05B54C" w14:textId="77777777" w:rsidR="002A5873" w:rsidRDefault="002A5873" w:rsidP="00FF613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E884558" w14:textId="77777777" w:rsidR="002A5873" w:rsidRPr="005F78E0" w:rsidRDefault="002A5873" w:rsidP="002A5873">
            <w:pPr>
              <w:pStyle w:val="odluka-zakon"/>
              <w:shd w:val="clear" w:color="auto" w:fill="FFFFFF"/>
              <w:spacing w:before="225" w:beforeAutospacing="0" w:after="225" w:afterAutospacing="0"/>
              <w:ind w:firstLine="48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5F78E0">
              <w:rPr>
                <w:b/>
                <w:bCs/>
                <w:sz w:val="22"/>
                <w:szCs w:val="22"/>
                <w:lang w:val="sr-Cyrl-RS"/>
              </w:rPr>
              <w:t>ПРАВИЛНИК</w:t>
            </w:r>
          </w:p>
          <w:p w14:paraId="4CD94644" w14:textId="77777777" w:rsidR="002A5873" w:rsidRPr="005F78E0" w:rsidRDefault="002A5873" w:rsidP="002A5873">
            <w:pPr>
              <w:pStyle w:val="odluka-zakon"/>
              <w:shd w:val="clear" w:color="auto" w:fill="FFFFFF"/>
              <w:spacing w:before="225" w:beforeAutospacing="0" w:after="225" w:afterAutospacing="0"/>
              <w:ind w:firstLine="48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5F78E0">
              <w:rPr>
                <w:b/>
                <w:bCs/>
                <w:sz w:val="22"/>
                <w:szCs w:val="22"/>
                <w:lang w:val="sr-Cyrl-RS"/>
              </w:rPr>
              <w:t>о условима, начину и обрасцу захтева за остваривање права на подстицаје за премију осигурања усева, плодова, вишегодишњих засада, расадника и животиња</w:t>
            </w:r>
          </w:p>
          <w:p w14:paraId="492167D2" w14:textId="77777777" w:rsidR="002A5873" w:rsidRPr="005F78E0" w:rsidRDefault="002A5873" w:rsidP="002A5873">
            <w:pPr>
              <w:pStyle w:val="clan"/>
              <w:shd w:val="clear" w:color="auto" w:fill="FFFFFF"/>
              <w:spacing w:before="330" w:beforeAutospacing="0" w:after="120" w:afterAutospacing="0"/>
              <w:ind w:firstLine="480"/>
              <w:jc w:val="center"/>
              <w:rPr>
                <w:sz w:val="22"/>
                <w:szCs w:val="22"/>
                <w:lang w:val="sr-Cyrl-RS"/>
              </w:rPr>
            </w:pPr>
            <w:r w:rsidRPr="005F78E0">
              <w:rPr>
                <w:sz w:val="22"/>
                <w:szCs w:val="22"/>
                <w:lang w:val="sr-Cyrl-RS"/>
              </w:rPr>
              <w:t>Члан 5.</w:t>
            </w:r>
          </w:p>
          <w:p w14:paraId="5C224473" w14:textId="77777777" w:rsidR="005F78E0" w:rsidRPr="005F78E0" w:rsidRDefault="005F78E0" w:rsidP="005F78E0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sz w:val="22"/>
                <w:szCs w:val="22"/>
                <w:lang w:val="sr-Cyrl-RS"/>
              </w:rPr>
            </w:pPr>
            <w:r w:rsidRPr="005F78E0">
              <w:rPr>
                <w:sz w:val="22"/>
                <w:szCs w:val="22"/>
                <w:lang w:val="sr-Cyrl-RS"/>
              </w:rPr>
              <w:t>Уз захтев за остваривање подстицаја доставља се:</w:t>
            </w:r>
          </w:p>
          <w:p w14:paraId="29A8DCBA" w14:textId="77777777" w:rsidR="005F78E0" w:rsidRPr="005F78E0" w:rsidRDefault="005F78E0" w:rsidP="005F78E0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sz w:val="22"/>
                <w:szCs w:val="22"/>
                <w:lang w:val="sr-Cyrl-RS"/>
              </w:rPr>
            </w:pPr>
            <w:r w:rsidRPr="005F78E0">
              <w:rPr>
                <w:sz w:val="22"/>
                <w:szCs w:val="22"/>
                <w:lang w:val="sr-Cyrl-RS"/>
              </w:rPr>
              <w:t xml:space="preserve">1) </w:t>
            </w:r>
            <w:r w:rsidRPr="005F78E0">
              <w:rPr>
                <w:strike/>
                <w:sz w:val="22"/>
                <w:szCs w:val="22"/>
                <w:lang w:val="sr-Cyrl-RS"/>
              </w:rPr>
              <w:t>оригинал или оверена</w:t>
            </w:r>
            <w:r w:rsidRPr="005F78E0">
              <w:rPr>
                <w:sz w:val="22"/>
                <w:szCs w:val="22"/>
                <w:lang w:val="sr-Cyrl-RS"/>
              </w:rPr>
              <w:t xml:space="preserve"> копија полисе осигурања издате од стране друштва за осигурање код кога је подносилац захтева осигуран у периоду од 16. новембра претходне до 15. новембра текуће године;</w:t>
            </w:r>
          </w:p>
          <w:p w14:paraId="4E288317" w14:textId="219EE7E1" w:rsidR="005F78E0" w:rsidRPr="005F78E0" w:rsidRDefault="005F78E0" w:rsidP="005F78E0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sz w:val="22"/>
                <w:szCs w:val="22"/>
                <w:lang w:val="sr-Cyrl-RS"/>
              </w:rPr>
            </w:pPr>
            <w:r w:rsidRPr="005F78E0">
              <w:rPr>
                <w:sz w:val="22"/>
                <w:szCs w:val="22"/>
                <w:lang w:val="sr-Cyrl-RS"/>
              </w:rPr>
              <w:t xml:space="preserve">2) </w:t>
            </w:r>
            <w:r w:rsidRPr="005F78E0">
              <w:rPr>
                <w:strike/>
                <w:sz w:val="22"/>
                <w:szCs w:val="22"/>
                <w:lang w:val="sr-Cyrl-RS"/>
              </w:rPr>
              <w:t>оригинал</w:t>
            </w:r>
            <w:r>
              <w:rPr>
                <w:sz w:val="22"/>
                <w:szCs w:val="22"/>
                <w:lang w:val="sr-Cyrl-RS"/>
              </w:rPr>
              <w:t xml:space="preserve"> КОПИЈА</w:t>
            </w:r>
            <w:r w:rsidRPr="005F78E0">
              <w:rPr>
                <w:sz w:val="22"/>
                <w:szCs w:val="22"/>
                <w:lang w:val="sr-Cyrl-RS"/>
              </w:rPr>
              <w:t xml:space="preserve"> потврде од стране друштва за осигурање код кога је подносилац захтева осигуран у периоду од 16. новембра претходне до 15. новембра текуће године о укупно плаћеној премији осигурања.</w:t>
            </w:r>
          </w:p>
          <w:p w14:paraId="0339FA0D" w14:textId="77777777" w:rsidR="005F78E0" w:rsidRPr="005F78E0" w:rsidRDefault="005F78E0" w:rsidP="005F78E0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sz w:val="22"/>
                <w:szCs w:val="22"/>
                <w:lang w:val="sr-Cyrl-RS"/>
              </w:rPr>
            </w:pPr>
            <w:r w:rsidRPr="005F78E0">
              <w:rPr>
                <w:sz w:val="22"/>
                <w:szCs w:val="22"/>
                <w:lang w:val="sr-Cyrl-RS"/>
              </w:rPr>
              <w:t>Ако је физичко лице – носилац комерцијалног породичног пољопривредног газдинства закључило уговор о производњи са организатором производње који је осигурао усеве, плодове, вишегодишње засаде, расаднике и животиње у његово име и за његов рачун, то лице подноси потврду о осигурању издату од стране друштва за осигурање код кога је осигуран, као и потврду о извршеном плаћању укупне премије осигурања.</w:t>
            </w:r>
          </w:p>
          <w:p w14:paraId="740CBDEE" w14:textId="77777777" w:rsidR="00CA1CE9" w:rsidRPr="00FF6136" w:rsidRDefault="00CA1CE9" w:rsidP="005F78E0">
            <w:pPr>
              <w:ind w:firstLine="510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FE1B68" w14:paraId="063DA6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8E757A" w14:textId="77777777" w:rsidR="00CA1CE9" w:rsidRPr="00FE1B6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lastRenderedPageBreak/>
              <w:t>АНАЛИЗА ЕФЕКАТА ПРЕПОРУКЕ (АЕП)</w:t>
            </w:r>
          </w:p>
        </w:tc>
      </w:tr>
      <w:tr w:rsidR="00CA1CE9" w:rsidRPr="00AE0295" w14:paraId="3E4D057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E0935C5" w14:textId="77777777" w:rsidR="00AE0295" w:rsidRPr="004E0620" w:rsidRDefault="00AE0295" w:rsidP="00AE029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4E0620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RS"/>
              </w:rPr>
              <w:t xml:space="preserve">7.712.390,00 RSD.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Усвајање препорука ће донети привредним субјектима годишње директне уштеде од 4.247.854,51 РСД или 34.926,72 ЕУР. Ове уштеде износе 55.08% укупних директних трошкова привредних субјеката у поступку.</w:t>
            </w:r>
          </w:p>
          <w:p w14:paraId="6260782B" w14:textId="77777777" w:rsidR="00AE0295" w:rsidRPr="004E0620" w:rsidRDefault="00AE0295" w:rsidP="00AE0295">
            <w:pPr>
              <w:rPr>
                <w:rFonts w:eastAsia="Times New Roman" w:cs="Calibri"/>
                <w:color w:val="000000"/>
                <w:sz w:val="22"/>
                <w:szCs w:val="22"/>
                <w:lang w:val="sr-Cyrl-RS"/>
              </w:rPr>
            </w:pPr>
          </w:p>
          <w:p w14:paraId="29EEECE7" w14:textId="77777777" w:rsidR="00AE0295" w:rsidRPr="004E0620" w:rsidRDefault="00AE0295" w:rsidP="00AE0295">
            <w:pPr>
              <w:spacing w:line="360" w:lineRule="auto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4E0620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 побољшању пословног амбијента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.</w:t>
            </w:r>
            <w:r w:rsidRPr="004E0620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063BC6F9" w14:textId="77777777" w:rsidR="00CA1CE9" w:rsidRPr="00AE0295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2BD86DBE" w14:textId="77777777" w:rsidR="003E3C16" w:rsidRPr="0097422B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97422B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522A9" w14:textId="77777777" w:rsidR="001735AF" w:rsidRDefault="001735AF" w:rsidP="002A202F">
      <w:r>
        <w:separator/>
      </w:r>
    </w:p>
  </w:endnote>
  <w:endnote w:type="continuationSeparator" w:id="0">
    <w:p w14:paraId="5986EA19" w14:textId="77777777" w:rsidR="001735AF" w:rsidRDefault="001735A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EFB026" w14:textId="48683E47" w:rsidR="00104914" w:rsidRDefault="00AB3A8C">
        <w:pPr>
          <w:pStyle w:val="Footer"/>
          <w:jc w:val="right"/>
        </w:pPr>
        <w:r>
          <w:fldChar w:fldCharType="begin"/>
        </w:r>
        <w:r w:rsidR="009C6188">
          <w:instrText xml:space="preserve"> PAGE   \* MERGEFORMAT </w:instrText>
        </w:r>
        <w:r>
          <w:fldChar w:fldCharType="separate"/>
        </w:r>
        <w:r w:rsidR="0027604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0458622" w14:textId="77777777" w:rsidR="00104914" w:rsidRDefault="001049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F6C4E" w14:textId="77777777" w:rsidR="001735AF" w:rsidRDefault="001735AF" w:rsidP="002A202F">
      <w:r>
        <w:separator/>
      </w:r>
    </w:p>
  </w:footnote>
  <w:footnote w:type="continuationSeparator" w:id="0">
    <w:p w14:paraId="67BD6953" w14:textId="77777777" w:rsidR="001735AF" w:rsidRDefault="001735A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4006"/>
    <w:multiLevelType w:val="hybridMultilevel"/>
    <w:tmpl w:val="02EEE4A4"/>
    <w:lvl w:ilvl="0" w:tplc="1C0C4238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3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43500"/>
    <w:multiLevelType w:val="hybridMultilevel"/>
    <w:tmpl w:val="DE2278DC"/>
    <w:lvl w:ilvl="0" w:tplc="359612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470C5CA4"/>
    <w:multiLevelType w:val="multilevel"/>
    <w:tmpl w:val="7D08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773C0"/>
    <w:multiLevelType w:val="hybridMultilevel"/>
    <w:tmpl w:val="342CE120"/>
    <w:lvl w:ilvl="0" w:tplc="0316B3E0">
      <w:start w:val="1"/>
      <w:numFmt w:val="decimal"/>
      <w:lvlText w:val="%1."/>
      <w:lvlJc w:val="left"/>
      <w:pPr>
        <w:ind w:left="314" w:hanging="360"/>
      </w:pPr>
      <w:rPr>
        <w:rFonts w:eastAsia="Times New Roman" w:hint="default"/>
        <w:sz w:val="22"/>
      </w:rPr>
    </w:lvl>
    <w:lvl w:ilvl="1" w:tplc="2C1A0019" w:tentative="1">
      <w:start w:val="1"/>
      <w:numFmt w:val="lowerLetter"/>
      <w:lvlText w:val="%2."/>
      <w:lvlJc w:val="left"/>
      <w:pPr>
        <w:ind w:left="1034" w:hanging="360"/>
      </w:pPr>
    </w:lvl>
    <w:lvl w:ilvl="2" w:tplc="2C1A001B" w:tentative="1">
      <w:start w:val="1"/>
      <w:numFmt w:val="lowerRoman"/>
      <w:lvlText w:val="%3."/>
      <w:lvlJc w:val="right"/>
      <w:pPr>
        <w:ind w:left="1754" w:hanging="180"/>
      </w:pPr>
    </w:lvl>
    <w:lvl w:ilvl="3" w:tplc="2C1A000F" w:tentative="1">
      <w:start w:val="1"/>
      <w:numFmt w:val="decimal"/>
      <w:lvlText w:val="%4."/>
      <w:lvlJc w:val="left"/>
      <w:pPr>
        <w:ind w:left="2474" w:hanging="360"/>
      </w:pPr>
    </w:lvl>
    <w:lvl w:ilvl="4" w:tplc="2C1A0019" w:tentative="1">
      <w:start w:val="1"/>
      <w:numFmt w:val="lowerLetter"/>
      <w:lvlText w:val="%5."/>
      <w:lvlJc w:val="left"/>
      <w:pPr>
        <w:ind w:left="3194" w:hanging="360"/>
      </w:pPr>
    </w:lvl>
    <w:lvl w:ilvl="5" w:tplc="2C1A001B" w:tentative="1">
      <w:start w:val="1"/>
      <w:numFmt w:val="lowerRoman"/>
      <w:lvlText w:val="%6."/>
      <w:lvlJc w:val="right"/>
      <w:pPr>
        <w:ind w:left="3914" w:hanging="180"/>
      </w:pPr>
    </w:lvl>
    <w:lvl w:ilvl="6" w:tplc="2C1A000F" w:tentative="1">
      <w:start w:val="1"/>
      <w:numFmt w:val="decimal"/>
      <w:lvlText w:val="%7."/>
      <w:lvlJc w:val="left"/>
      <w:pPr>
        <w:ind w:left="4634" w:hanging="360"/>
      </w:pPr>
    </w:lvl>
    <w:lvl w:ilvl="7" w:tplc="2C1A0019" w:tentative="1">
      <w:start w:val="1"/>
      <w:numFmt w:val="lowerLetter"/>
      <w:lvlText w:val="%8."/>
      <w:lvlJc w:val="left"/>
      <w:pPr>
        <w:ind w:left="5354" w:hanging="360"/>
      </w:pPr>
    </w:lvl>
    <w:lvl w:ilvl="8" w:tplc="2C1A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E3DF5"/>
    <w:multiLevelType w:val="multilevel"/>
    <w:tmpl w:val="4A540B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BA5B4F"/>
    <w:multiLevelType w:val="hybridMultilevel"/>
    <w:tmpl w:val="63B477A0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371DF"/>
    <w:multiLevelType w:val="multilevel"/>
    <w:tmpl w:val="8BDA96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1E618D"/>
    <w:multiLevelType w:val="hybridMultilevel"/>
    <w:tmpl w:val="367C9EAE"/>
    <w:lvl w:ilvl="0" w:tplc="F5FAF8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FBE0DA4"/>
    <w:multiLevelType w:val="hybridMultilevel"/>
    <w:tmpl w:val="22F0B598"/>
    <w:lvl w:ilvl="0" w:tplc="6D92191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C7481"/>
    <w:multiLevelType w:val="hybridMultilevel"/>
    <w:tmpl w:val="D9A4EF8A"/>
    <w:lvl w:ilvl="0" w:tplc="F5FAF8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B75A73"/>
    <w:multiLevelType w:val="hybridMultilevel"/>
    <w:tmpl w:val="688E799A"/>
    <w:lvl w:ilvl="0" w:tplc="181A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18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F5297B"/>
    <w:multiLevelType w:val="hybridMultilevel"/>
    <w:tmpl w:val="325A1E0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7"/>
  </w:num>
  <w:num w:numId="4">
    <w:abstractNumId w:val="6"/>
  </w:num>
  <w:num w:numId="5">
    <w:abstractNumId w:val="4"/>
  </w:num>
  <w:num w:numId="6">
    <w:abstractNumId w:val="15"/>
  </w:num>
  <w:num w:numId="7">
    <w:abstractNumId w:val="37"/>
  </w:num>
  <w:num w:numId="8">
    <w:abstractNumId w:val="12"/>
  </w:num>
  <w:num w:numId="9">
    <w:abstractNumId w:val="34"/>
  </w:num>
  <w:num w:numId="10">
    <w:abstractNumId w:val="28"/>
  </w:num>
  <w:num w:numId="11">
    <w:abstractNumId w:val="27"/>
  </w:num>
  <w:num w:numId="12">
    <w:abstractNumId w:val="26"/>
  </w:num>
  <w:num w:numId="13">
    <w:abstractNumId w:val="19"/>
  </w:num>
  <w:num w:numId="14">
    <w:abstractNumId w:val="29"/>
  </w:num>
  <w:num w:numId="15">
    <w:abstractNumId w:val="24"/>
  </w:num>
  <w:num w:numId="16">
    <w:abstractNumId w:val="13"/>
  </w:num>
  <w:num w:numId="17">
    <w:abstractNumId w:val="11"/>
  </w:num>
  <w:num w:numId="18">
    <w:abstractNumId w:val="36"/>
  </w:num>
  <w:num w:numId="19">
    <w:abstractNumId w:val="7"/>
  </w:num>
  <w:num w:numId="20">
    <w:abstractNumId w:val="38"/>
  </w:num>
  <w:num w:numId="21">
    <w:abstractNumId w:val="8"/>
  </w:num>
  <w:num w:numId="22">
    <w:abstractNumId w:val="5"/>
  </w:num>
  <w:num w:numId="23">
    <w:abstractNumId w:val="22"/>
  </w:num>
  <w:num w:numId="24">
    <w:abstractNumId w:val="1"/>
  </w:num>
  <w:num w:numId="25">
    <w:abstractNumId w:val="20"/>
  </w:num>
  <w:num w:numId="26">
    <w:abstractNumId w:val="18"/>
  </w:num>
  <w:num w:numId="27">
    <w:abstractNumId w:val="3"/>
  </w:num>
  <w:num w:numId="28">
    <w:abstractNumId w:val="2"/>
  </w:num>
  <w:num w:numId="29">
    <w:abstractNumId w:val="21"/>
  </w:num>
  <w:num w:numId="30">
    <w:abstractNumId w:val="0"/>
  </w:num>
  <w:num w:numId="31">
    <w:abstractNumId w:val="30"/>
  </w:num>
  <w:num w:numId="32">
    <w:abstractNumId w:val="33"/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25"/>
  </w:num>
  <w:num w:numId="38">
    <w:abstractNumId w:val="14"/>
  </w:num>
  <w:num w:numId="39">
    <w:abstractNumId w:val="35"/>
  </w:num>
  <w:num w:numId="40">
    <w:abstractNumId w:val="16"/>
  </w:num>
  <w:num w:numId="41">
    <w:abstractNumId w:val="23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252C"/>
    <w:rsid w:val="000050B3"/>
    <w:rsid w:val="0000538E"/>
    <w:rsid w:val="00005C9E"/>
    <w:rsid w:val="00011C50"/>
    <w:rsid w:val="0001445B"/>
    <w:rsid w:val="00023EF9"/>
    <w:rsid w:val="00026C2F"/>
    <w:rsid w:val="00027945"/>
    <w:rsid w:val="00035FB7"/>
    <w:rsid w:val="000361FC"/>
    <w:rsid w:val="00036812"/>
    <w:rsid w:val="00036EC0"/>
    <w:rsid w:val="0004221A"/>
    <w:rsid w:val="00043303"/>
    <w:rsid w:val="00044F35"/>
    <w:rsid w:val="00044F63"/>
    <w:rsid w:val="00045591"/>
    <w:rsid w:val="00050616"/>
    <w:rsid w:val="00051DD0"/>
    <w:rsid w:val="00052B1B"/>
    <w:rsid w:val="00054C08"/>
    <w:rsid w:val="00060279"/>
    <w:rsid w:val="00061070"/>
    <w:rsid w:val="00062872"/>
    <w:rsid w:val="00071DEC"/>
    <w:rsid w:val="00074261"/>
    <w:rsid w:val="00083993"/>
    <w:rsid w:val="00090260"/>
    <w:rsid w:val="000917D2"/>
    <w:rsid w:val="00091CB5"/>
    <w:rsid w:val="00092B84"/>
    <w:rsid w:val="0009383A"/>
    <w:rsid w:val="0009542A"/>
    <w:rsid w:val="000A53F3"/>
    <w:rsid w:val="000A5CDC"/>
    <w:rsid w:val="000B54D7"/>
    <w:rsid w:val="000D4DF4"/>
    <w:rsid w:val="000D5029"/>
    <w:rsid w:val="000E2036"/>
    <w:rsid w:val="000E4C44"/>
    <w:rsid w:val="000F5E72"/>
    <w:rsid w:val="000F78F3"/>
    <w:rsid w:val="00104914"/>
    <w:rsid w:val="001143E1"/>
    <w:rsid w:val="001156BA"/>
    <w:rsid w:val="001222E9"/>
    <w:rsid w:val="001269AE"/>
    <w:rsid w:val="00145ACD"/>
    <w:rsid w:val="0015182D"/>
    <w:rsid w:val="0015353C"/>
    <w:rsid w:val="00161847"/>
    <w:rsid w:val="001675D5"/>
    <w:rsid w:val="001702B0"/>
    <w:rsid w:val="00170CA7"/>
    <w:rsid w:val="00170FE0"/>
    <w:rsid w:val="001711C5"/>
    <w:rsid w:val="001735AF"/>
    <w:rsid w:val="00185E34"/>
    <w:rsid w:val="00195570"/>
    <w:rsid w:val="001A023F"/>
    <w:rsid w:val="001A051F"/>
    <w:rsid w:val="001A10B6"/>
    <w:rsid w:val="001A3FAC"/>
    <w:rsid w:val="001A6472"/>
    <w:rsid w:val="001A6EB5"/>
    <w:rsid w:val="001C5538"/>
    <w:rsid w:val="001C5C83"/>
    <w:rsid w:val="001D0EDE"/>
    <w:rsid w:val="001D20E2"/>
    <w:rsid w:val="001D348B"/>
    <w:rsid w:val="001D4014"/>
    <w:rsid w:val="001E38DE"/>
    <w:rsid w:val="001E439C"/>
    <w:rsid w:val="001F3A7D"/>
    <w:rsid w:val="001F7B31"/>
    <w:rsid w:val="0020601F"/>
    <w:rsid w:val="00212DA5"/>
    <w:rsid w:val="0021347C"/>
    <w:rsid w:val="00223730"/>
    <w:rsid w:val="00230D26"/>
    <w:rsid w:val="002323AC"/>
    <w:rsid w:val="00235C4E"/>
    <w:rsid w:val="00245D4E"/>
    <w:rsid w:val="00245F32"/>
    <w:rsid w:val="0025336D"/>
    <w:rsid w:val="002555FB"/>
    <w:rsid w:val="002608CC"/>
    <w:rsid w:val="00261404"/>
    <w:rsid w:val="002673B0"/>
    <w:rsid w:val="00272DB2"/>
    <w:rsid w:val="00275E2A"/>
    <w:rsid w:val="00276047"/>
    <w:rsid w:val="002802CC"/>
    <w:rsid w:val="00290430"/>
    <w:rsid w:val="00293A1F"/>
    <w:rsid w:val="00296938"/>
    <w:rsid w:val="002A0479"/>
    <w:rsid w:val="002A202F"/>
    <w:rsid w:val="002A5873"/>
    <w:rsid w:val="002B19B4"/>
    <w:rsid w:val="002B69F1"/>
    <w:rsid w:val="002C3D03"/>
    <w:rsid w:val="002D07C9"/>
    <w:rsid w:val="002E3AB4"/>
    <w:rsid w:val="002E5C44"/>
    <w:rsid w:val="002E7418"/>
    <w:rsid w:val="002E75C2"/>
    <w:rsid w:val="002F1BEC"/>
    <w:rsid w:val="002F4757"/>
    <w:rsid w:val="002F6DEE"/>
    <w:rsid w:val="0030382E"/>
    <w:rsid w:val="00322199"/>
    <w:rsid w:val="003223C7"/>
    <w:rsid w:val="00324F5C"/>
    <w:rsid w:val="00326555"/>
    <w:rsid w:val="0033051C"/>
    <w:rsid w:val="003321ED"/>
    <w:rsid w:val="003410E0"/>
    <w:rsid w:val="00341F56"/>
    <w:rsid w:val="00350EAD"/>
    <w:rsid w:val="00356806"/>
    <w:rsid w:val="00360B1A"/>
    <w:rsid w:val="003651DB"/>
    <w:rsid w:val="00370C42"/>
    <w:rsid w:val="003715A0"/>
    <w:rsid w:val="0037171F"/>
    <w:rsid w:val="003724FC"/>
    <w:rsid w:val="00375461"/>
    <w:rsid w:val="00376FD1"/>
    <w:rsid w:val="0038453E"/>
    <w:rsid w:val="0039002C"/>
    <w:rsid w:val="00396309"/>
    <w:rsid w:val="003A090D"/>
    <w:rsid w:val="003A2BCF"/>
    <w:rsid w:val="003A704D"/>
    <w:rsid w:val="003B44DB"/>
    <w:rsid w:val="003B4BC9"/>
    <w:rsid w:val="003B6298"/>
    <w:rsid w:val="003B7EF3"/>
    <w:rsid w:val="003C045A"/>
    <w:rsid w:val="003C4C57"/>
    <w:rsid w:val="003C7214"/>
    <w:rsid w:val="003C78FE"/>
    <w:rsid w:val="003E2EB1"/>
    <w:rsid w:val="003E3C16"/>
    <w:rsid w:val="003E4441"/>
    <w:rsid w:val="003F2330"/>
    <w:rsid w:val="00402804"/>
    <w:rsid w:val="00407481"/>
    <w:rsid w:val="00407D96"/>
    <w:rsid w:val="0041467B"/>
    <w:rsid w:val="0042591E"/>
    <w:rsid w:val="00430E67"/>
    <w:rsid w:val="00432495"/>
    <w:rsid w:val="0043420B"/>
    <w:rsid w:val="00441FCA"/>
    <w:rsid w:val="00444DA7"/>
    <w:rsid w:val="00457882"/>
    <w:rsid w:val="00463CC7"/>
    <w:rsid w:val="004640A7"/>
    <w:rsid w:val="00476CD3"/>
    <w:rsid w:val="0047757C"/>
    <w:rsid w:val="004809C4"/>
    <w:rsid w:val="0048433C"/>
    <w:rsid w:val="004847B1"/>
    <w:rsid w:val="0049545B"/>
    <w:rsid w:val="004A1150"/>
    <w:rsid w:val="004A2ADF"/>
    <w:rsid w:val="004A3DDD"/>
    <w:rsid w:val="004B0AA2"/>
    <w:rsid w:val="004C1BB4"/>
    <w:rsid w:val="004D3BD0"/>
    <w:rsid w:val="004D45B1"/>
    <w:rsid w:val="004D68A7"/>
    <w:rsid w:val="004D75B4"/>
    <w:rsid w:val="004E1984"/>
    <w:rsid w:val="004E29D1"/>
    <w:rsid w:val="00500566"/>
    <w:rsid w:val="00500EF5"/>
    <w:rsid w:val="005031AE"/>
    <w:rsid w:val="005073A3"/>
    <w:rsid w:val="00514842"/>
    <w:rsid w:val="00523608"/>
    <w:rsid w:val="00525C0A"/>
    <w:rsid w:val="00535608"/>
    <w:rsid w:val="00536757"/>
    <w:rsid w:val="00537469"/>
    <w:rsid w:val="00537617"/>
    <w:rsid w:val="00543C1E"/>
    <w:rsid w:val="005456D0"/>
    <w:rsid w:val="00545D79"/>
    <w:rsid w:val="0054783D"/>
    <w:rsid w:val="00556688"/>
    <w:rsid w:val="00561422"/>
    <w:rsid w:val="0056162B"/>
    <w:rsid w:val="0056707B"/>
    <w:rsid w:val="00581643"/>
    <w:rsid w:val="00581A9D"/>
    <w:rsid w:val="00582436"/>
    <w:rsid w:val="00594641"/>
    <w:rsid w:val="00596741"/>
    <w:rsid w:val="005A1AB2"/>
    <w:rsid w:val="005A2503"/>
    <w:rsid w:val="005A2F81"/>
    <w:rsid w:val="005A6E15"/>
    <w:rsid w:val="005B4F04"/>
    <w:rsid w:val="005B7CB9"/>
    <w:rsid w:val="005C3B08"/>
    <w:rsid w:val="005C7F88"/>
    <w:rsid w:val="005D0023"/>
    <w:rsid w:val="005D3058"/>
    <w:rsid w:val="005E1B96"/>
    <w:rsid w:val="005E21C4"/>
    <w:rsid w:val="005E46AF"/>
    <w:rsid w:val="005E4E48"/>
    <w:rsid w:val="005E510E"/>
    <w:rsid w:val="005F4D59"/>
    <w:rsid w:val="005F5260"/>
    <w:rsid w:val="005F78E0"/>
    <w:rsid w:val="0060001C"/>
    <w:rsid w:val="00600D31"/>
    <w:rsid w:val="006028F5"/>
    <w:rsid w:val="00605467"/>
    <w:rsid w:val="0060765F"/>
    <w:rsid w:val="0060786A"/>
    <w:rsid w:val="006237FE"/>
    <w:rsid w:val="00627AF7"/>
    <w:rsid w:val="00632495"/>
    <w:rsid w:val="00632540"/>
    <w:rsid w:val="00633F73"/>
    <w:rsid w:val="006349F4"/>
    <w:rsid w:val="0063623C"/>
    <w:rsid w:val="00637004"/>
    <w:rsid w:val="00645199"/>
    <w:rsid w:val="00645850"/>
    <w:rsid w:val="00645B9E"/>
    <w:rsid w:val="00661ECF"/>
    <w:rsid w:val="006639D8"/>
    <w:rsid w:val="00665D80"/>
    <w:rsid w:val="006716D9"/>
    <w:rsid w:val="00671B75"/>
    <w:rsid w:val="00672ACE"/>
    <w:rsid w:val="00685608"/>
    <w:rsid w:val="00686187"/>
    <w:rsid w:val="00691EFD"/>
    <w:rsid w:val="00692071"/>
    <w:rsid w:val="00694B28"/>
    <w:rsid w:val="00694C0D"/>
    <w:rsid w:val="00695AFF"/>
    <w:rsid w:val="00696AEF"/>
    <w:rsid w:val="006A564D"/>
    <w:rsid w:val="006B0FAA"/>
    <w:rsid w:val="006C5349"/>
    <w:rsid w:val="006C5F2A"/>
    <w:rsid w:val="006C662C"/>
    <w:rsid w:val="006C6B14"/>
    <w:rsid w:val="006C7A4F"/>
    <w:rsid w:val="006D2CA7"/>
    <w:rsid w:val="006F4A5C"/>
    <w:rsid w:val="00705E49"/>
    <w:rsid w:val="0071029D"/>
    <w:rsid w:val="00712D00"/>
    <w:rsid w:val="00714C83"/>
    <w:rsid w:val="00715F5C"/>
    <w:rsid w:val="0072020A"/>
    <w:rsid w:val="007254BB"/>
    <w:rsid w:val="007278C1"/>
    <w:rsid w:val="00732FE9"/>
    <w:rsid w:val="00733493"/>
    <w:rsid w:val="00733495"/>
    <w:rsid w:val="00737F1D"/>
    <w:rsid w:val="00742D5C"/>
    <w:rsid w:val="00746C50"/>
    <w:rsid w:val="007519DF"/>
    <w:rsid w:val="0075228D"/>
    <w:rsid w:val="00752856"/>
    <w:rsid w:val="00756952"/>
    <w:rsid w:val="007667C0"/>
    <w:rsid w:val="00767ECA"/>
    <w:rsid w:val="0077322E"/>
    <w:rsid w:val="00781B60"/>
    <w:rsid w:val="00782816"/>
    <w:rsid w:val="00785A46"/>
    <w:rsid w:val="007861E3"/>
    <w:rsid w:val="007940D6"/>
    <w:rsid w:val="007B1740"/>
    <w:rsid w:val="007B5531"/>
    <w:rsid w:val="007B5539"/>
    <w:rsid w:val="007B5FD0"/>
    <w:rsid w:val="007C61B5"/>
    <w:rsid w:val="007D1B78"/>
    <w:rsid w:val="007D2D06"/>
    <w:rsid w:val="007D3889"/>
    <w:rsid w:val="007D39E4"/>
    <w:rsid w:val="007D43A7"/>
    <w:rsid w:val="007E1695"/>
    <w:rsid w:val="007F204C"/>
    <w:rsid w:val="007F65B1"/>
    <w:rsid w:val="0080117F"/>
    <w:rsid w:val="00804060"/>
    <w:rsid w:val="008050FC"/>
    <w:rsid w:val="008051ED"/>
    <w:rsid w:val="008166C9"/>
    <w:rsid w:val="00824E43"/>
    <w:rsid w:val="00824FA7"/>
    <w:rsid w:val="00824FC4"/>
    <w:rsid w:val="008314C0"/>
    <w:rsid w:val="00833D8C"/>
    <w:rsid w:val="00834C9A"/>
    <w:rsid w:val="0084708C"/>
    <w:rsid w:val="00850AD5"/>
    <w:rsid w:val="00852739"/>
    <w:rsid w:val="008629CC"/>
    <w:rsid w:val="008656D8"/>
    <w:rsid w:val="008658F1"/>
    <w:rsid w:val="00865EBB"/>
    <w:rsid w:val="00874BA2"/>
    <w:rsid w:val="0087715C"/>
    <w:rsid w:val="008807A5"/>
    <w:rsid w:val="00882AE5"/>
    <w:rsid w:val="00886C36"/>
    <w:rsid w:val="008872A8"/>
    <w:rsid w:val="008A6128"/>
    <w:rsid w:val="008A6AC8"/>
    <w:rsid w:val="008B241E"/>
    <w:rsid w:val="008B4423"/>
    <w:rsid w:val="008C0308"/>
    <w:rsid w:val="008C1A6E"/>
    <w:rsid w:val="008C5591"/>
    <w:rsid w:val="008D04A6"/>
    <w:rsid w:val="008D2B67"/>
    <w:rsid w:val="008D4C1A"/>
    <w:rsid w:val="008E07B4"/>
    <w:rsid w:val="008E1C5A"/>
    <w:rsid w:val="008E25DF"/>
    <w:rsid w:val="008E2BCD"/>
    <w:rsid w:val="008E5944"/>
    <w:rsid w:val="008E74BF"/>
    <w:rsid w:val="008F0867"/>
    <w:rsid w:val="008F172F"/>
    <w:rsid w:val="008F2044"/>
    <w:rsid w:val="008F2BE1"/>
    <w:rsid w:val="008F3576"/>
    <w:rsid w:val="008F4DD1"/>
    <w:rsid w:val="00904B2E"/>
    <w:rsid w:val="009056DB"/>
    <w:rsid w:val="00907C8D"/>
    <w:rsid w:val="00923181"/>
    <w:rsid w:val="00934EC8"/>
    <w:rsid w:val="00947592"/>
    <w:rsid w:val="00950280"/>
    <w:rsid w:val="00953FDE"/>
    <w:rsid w:val="009641B3"/>
    <w:rsid w:val="00967970"/>
    <w:rsid w:val="00970008"/>
    <w:rsid w:val="0097422B"/>
    <w:rsid w:val="00981E80"/>
    <w:rsid w:val="009853E1"/>
    <w:rsid w:val="0099183F"/>
    <w:rsid w:val="00991A18"/>
    <w:rsid w:val="00994A16"/>
    <w:rsid w:val="009A2CA6"/>
    <w:rsid w:val="009A30D3"/>
    <w:rsid w:val="009A4048"/>
    <w:rsid w:val="009C4BD9"/>
    <w:rsid w:val="009C6188"/>
    <w:rsid w:val="009D03A7"/>
    <w:rsid w:val="009D4BDC"/>
    <w:rsid w:val="009E0479"/>
    <w:rsid w:val="009F4138"/>
    <w:rsid w:val="00A0102E"/>
    <w:rsid w:val="00A06BF9"/>
    <w:rsid w:val="00A12960"/>
    <w:rsid w:val="00A12BD4"/>
    <w:rsid w:val="00A14B64"/>
    <w:rsid w:val="00A1570D"/>
    <w:rsid w:val="00A158BD"/>
    <w:rsid w:val="00A22386"/>
    <w:rsid w:val="00A25DCB"/>
    <w:rsid w:val="00A26D60"/>
    <w:rsid w:val="00A307A0"/>
    <w:rsid w:val="00A359F2"/>
    <w:rsid w:val="00A37483"/>
    <w:rsid w:val="00A502A5"/>
    <w:rsid w:val="00A54D92"/>
    <w:rsid w:val="00A56B75"/>
    <w:rsid w:val="00A63131"/>
    <w:rsid w:val="00A65D22"/>
    <w:rsid w:val="00A71C04"/>
    <w:rsid w:val="00A74079"/>
    <w:rsid w:val="00A75ADD"/>
    <w:rsid w:val="00A84616"/>
    <w:rsid w:val="00AA0017"/>
    <w:rsid w:val="00AA39CE"/>
    <w:rsid w:val="00AA4BC5"/>
    <w:rsid w:val="00AA75A3"/>
    <w:rsid w:val="00AB09B3"/>
    <w:rsid w:val="00AB3A8C"/>
    <w:rsid w:val="00AC02D1"/>
    <w:rsid w:val="00AC1174"/>
    <w:rsid w:val="00AC7D83"/>
    <w:rsid w:val="00AD5333"/>
    <w:rsid w:val="00AE0295"/>
    <w:rsid w:val="00AF60BF"/>
    <w:rsid w:val="00B02FAB"/>
    <w:rsid w:val="00B03B0A"/>
    <w:rsid w:val="00B06019"/>
    <w:rsid w:val="00B07409"/>
    <w:rsid w:val="00B078E4"/>
    <w:rsid w:val="00B1006E"/>
    <w:rsid w:val="00B178FB"/>
    <w:rsid w:val="00B5252A"/>
    <w:rsid w:val="00B63DB1"/>
    <w:rsid w:val="00B67138"/>
    <w:rsid w:val="00B6715C"/>
    <w:rsid w:val="00B77C34"/>
    <w:rsid w:val="00B81CFE"/>
    <w:rsid w:val="00B87550"/>
    <w:rsid w:val="00B903AE"/>
    <w:rsid w:val="00B9157F"/>
    <w:rsid w:val="00B95225"/>
    <w:rsid w:val="00BA38FF"/>
    <w:rsid w:val="00BA55D3"/>
    <w:rsid w:val="00BA6759"/>
    <w:rsid w:val="00BA7204"/>
    <w:rsid w:val="00BB2AFC"/>
    <w:rsid w:val="00BB2C8C"/>
    <w:rsid w:val="00BB4374"/>
    <w:rsid w:val="00BC3967"/>
    <w:rsid w:val="00BC4B25"/>
    <w:rsid w:val="00BC6826"/>
    <w:rsid w:val="00BD18EE"/>
    <w:rsid w:val="00BE1CA4"/>
    <w:rsid w:val="00BE6295"/>
    <w:rsid w:val="00BF6D6B"/>
    <w:rsid w:val="00C0295C"/>
    <w:rsid w:val="00C03C06"/>
    <w:rsid w:val="00C121EC"/>
    <w:rsid w:val="00C12C65"/>
    <w:rsid w:val="00C24D95"/>
    <w:rsid w:val="00C30E95"/>
    <w:rsid w:val="00C374BB"/>
    <w:rsid w:val="00C445E2"/>
    <w:rsid w:val="00C4479C"/>
    <w:rsid w:val="00C500E2"/>
    <w:rsid w:val="00C53040"/>
    <w:rsid w:val="00C545FA"/>
    <w:rsid w:val="00C662B9"/>
    <w:rsid w:val="00C70F1B"/>
    <w:rsid w:val="00C7129D"/>
    <w:rsid w:val="00C748D1"/>
    <w:rsid w:val="00C87AAE"/>
    <w:rsid w:val="00C91014"/>
    <w:rsid w:val="00CA1CE9"/>
    <w:rsid w:val="00CB1A4E"/>
    <w:rsid w:val="00CB1B69"/>
    <w:rsid w:val="00CB29D5"/>
    <w:rsid w:val="00CB7C3B"/>
    <w:rsid w:val="00CC0B02"/>
    <w:rsid w:val="00CC29F6"/>
    <w:rsid w:val="00CC5A0F"/>
    <w:rsid w:val="00CD2287"/>
    <w:rsid w:val="00CD4BD9"/>
    <w:rsid w:val="00CD5BBB"/>
    <w:rsid w:val="00CD67AF"/>
    <w:rsid w:val="00CE0685"/>
    <w:rsid w:val="00CE3F8C"/>
    <w:rsid w:val="00CE6BF2"/>
    <w:rsid w:val="00D00682"/>
    <w:rsid w:val="00D00711"/>
    <w:rsid w:val="00D27315"/>
    <w:rsid w:val="00D30CEC"/>
    <w:rsid w:val="00D32C33"/>
    <w:rsid w:val="00D37EA5"/>
    <w:rsid w:val="00D40EF3"/>
    <w:rsid w:val="00D57729"/>
    <w:rsid w:val="00D57DCE"/>
    <w:rsid w:val="00D62D75"/>
    <w:rsid w:val="00D663E5"/>
    <w:rsid w:val="00D67EE6"/>
    <w:rsid w:val="00D71959"/>
    <w:rsid w:val="00D72138"/>
    <w:rsid w:val="00D73628"/>
    <w:rsid w:val="00D73918"/>
    <w:rsid w:val="00D81A4C"/>
    <w:rsid w:val="00D967D7"/>
    <w:rsid w:val="00DA125D"/>
    <w:rsid w:val="00DA1594"/>
    <w:rsid w:val="00DB19B9"/>
    <w:rsid w:val="00DB6F0B"/>
    <w:rsid w:val="00DB7A27"/>
    <w:rsid w:val="00DC13A6"/>
    <w:rsid w:val="00DC4BC2"/>
    <w:rsid w:val="00DD2B3D"/>
    <w:rsid w:val="00DD3337"/>
    <w:rsid w:val="00DD7504"/>
    <w:rsid w:val="00DE057D"/>
    <w:rsid w:val="00DE1BAC"/>
    <w:rsid w:val="00DE70CE"/>
    <w:rsid w:val="00DE745C"/>
    <w:rsid w:val="00E0020F"/>
    <w:rsid w:val="00E034CE"/>
    <w:rsid w:val="00E106B3"/>
    <w:rsid w:val="00E118C7"/>
    <w:rsid w:val="00E12924"/>
    <w:rsid w:val="00E12DF0"/>
    <w:rsid w:val="00E1427B"/>
    <w:rsid w:val="00E14E0D"/>
    <w:rsid w:val="00E173FE"/>
    <w:rsid w:val="00E2143C"/>
    <w:rsid w:val="00E22B8B"/>
    <w:rsid w:val="00E27080"/>
    <w:rsid w:val="00E317D1"/>
    <w:rsid w:val="00E34290"/>
    <w:rsid w:val="00E35201"/>
    <w:rsid w:val="00E40DF0"/>
    <w:rsid w:val="00E42222"/>
    <w:rsid w:val="00E4267B"/>
    <w:rsid w:val="00E458BE"/>
    <w:rsid w:val="00E47DAC"/>
    <w:rsid w:val="00E56819"/>
    <w:rsid w:val="00E609CF"/>
    <w:rsid w:val="00E60A84"/>
    <w:rsid w:val="00E63C8A"/>
    <w:rsid w:val="00E70BF6"/>
    <w:rsid w:val="00E7297E"/>
    <w:rsid w:val="00E76C57"/>
    <w:rsid w:val="00E92B11"/>
    <w:rsid w:val="00EA3FE3"/>
    <w:rsid w:val="00EA436B"/>
    <w:rsid w:val="00EA6322"/>
    <w:rsid w:val="00EB5EE8"/>
    <w:rsid w:val="00EC0A39"/>
    <w:rsid w:val="00EC2E30"/>
    <w:rsid w:val="00EC68DC"/>
    <w:rsid w:val="00ED04C3"/>
    <w:rsid w:val="00ED0586"/>
    <w:rsid w:val="00ED6723"/>
    <w:rsid w:val="00ED6C35"/>
    <w:rsid w:val="00EE1E54"/>
    <w:rsid w:val="00EE5FB3"/>
    <w:rsid w:val="00EE6EEE"/>
    <w:rsid w:val="00EF3FC8"/>
    <w:rsid w:val="00F0414F"/>
    <w:rsid w:val="00F05B6B"/>
    <w:rsid w:val="00F11C98"/>
    <w:rsid w:val="00F12E47"/>
    <w:rsid w:val="00F223B2"/>
    <w:rsid w:val="00F2588E"/>
    <w:rsid w:val="00F40E22"/>
    <w:rsid w:val="00F4148C"/>
    <w:rsid w:val="00F47AD6"/>
    <w:rsid w:val="00F50C08"/>
    <w:rsid w:val="00F53241"/>
    <w:rsid w:val="00F60DDF"/>
    <w:rsid w:val="00F65121"/>
    <w:rsid w:val="00F67790"/>
    <w:rsid w:val="00F71C70"/>
    <w:rsid w:val="00F96684"/>
    <w:rsid w:val="00FB1A1B"/>
    <w:rsid w:val="00FB645B"/>
    <w:rsid w:val="00FB7E7C"/>
    <w:rsid w:val="00FC09D6"/>
    <w:rsid w:val="00FC34EC"/>
    <w:rsid w:val="00FC3F69"/>
    <w:rsid w:val="00FC4CF0"/>
    <w:rsid w:val="00FC5312"/>
    <w:rsid w:val="00FC5854"/>
    <w:rsid w:val="00FD3964"/>
    <w:rsid w:val="00FD437D"/>
    <w:rsid w:val="00FD5A88"/>
    <w:rsid w:val="00FE1B68"/>
    <w:rsid w:val="00FF4DB4"/>
    <w:rsid w:val="00FF6136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62529"/>
  <w15:docId w15:val="{327E84AD-2895-4FBB-96B0-5790C494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293A1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FootnoteReference">
    <w:name w:val="footnote reference"/>
    <w:basedOn w:val="DefaultParagraphFont"/>
    <w:uiPriority w:val="99"/>
    <w:unhideWhenUsed/>
    <w:rsid w:val="00605467"/>
    <w:rPr>
      <w:vertAlign w:val="superscript"/>
    </w:rPr>
  </w:style>
  <w:style w:type="paragraph" w:customStyle="1" w:styleId="Normal1">
    <w:name w:val="Normal1"/>
    <w:basedOn w:val="Normal"/>
    <w:rsid w:val="008050F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Normal2">
    <w:name w:val="Normal2"/>
    <w:basedOn w:val="Normal"/>
    <w:rsid w:val="0059464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Latn-BA" w:eastAsia="sr-Latn-BA"/>
    </w:rPr>
  </w:style>
  <w:style w:type="paragraph" w:customStyle="1" w:styleId="normaltd">
    <w:name w:val="normaltd"/>
    <w:basedOn w:val="Normal"/>
    <w:rsid w:val="0059464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Latn-BA" w:eastAsia="sr-Latn-BA"/>
    </w:rPr>
  </w:style>
  <w:style w:type="paragraph" w:customStyle="1" w:styleId="clan">
    <w:name w:val="clan"/>
    <w:basedOn w:val="Normal"/>
    <w:rsid w:val="00671B7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v2-clan-left-1">
    <w:name w:val="v2-clan-left-1"/>
    <w:basedOn w:val="DefaultParagraphFont"/>
    <w:rsid w:val="00370C42"/>
  </w:style>
  <w:style w:type="paragraph" w:customStyle="1" w:styleId="bold">
    <w:name w:val="bold"/>
    <w:basedOn w:val="Normal"/>
    <w:rsid w:val="008C1A6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14">
    <w:name w:val="auto-style14"/>
    <w:basedOn w:val="Normal"/>
    <w:rsid w:val="008C1A6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v2-clan-left-2">
    <w:name w:val="v2-clan-left-2"/>
    <w:basedOn w:val="DefaultParagraphFont"/>
    <w:rsid w:val="008C1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9679FEAA75074DAB257185A6A03B2C" ma:contentTypeVersion="11" ma:contentTypeDescription="Create a new document." ma:contentTypeScope="" ma:versionID="ba0ff00db880cff01f2f9462e6cd5d58">
  <xsd:schema xmlns:xsd="http://www.w3.org/2001/XMLSchema" xmlns:xs="http://www.w3.org/2001/XMLSchema" xmlns:p="http://schemas.microsoft.com/office/2006/metadata/properties" xmlns:ns3="1e33cd0c-c468-46f6-a43d-804be03e26a2" xmlns:ns4="1ed7aea1-4a9c-4337-8f4a-f5f0913ce934" targetNamespace="http://schemas.microsoft.com/office/2006/metadata/properties" ma:root="true" ma:fieldsID="742e5bcbd9c77d4a6ee743b3b9abbef7" ns3:_="" ns4:_="">
    <xsd:import namespace="1e33cd0c-c468-46f6-a43d-804be03e26a2"/>
    <xsd:import namespace="1ed7aea1-4a9c-4337-8f4a-f5f0913ce9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3cd0c-c468-46f6-a43d-804be03e2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7aea1-4a9c-4337-8f4a-f5f0913ce93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2B894-8A2F-4E3C-BCC6-F727BD392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33cd0c-c468-46f6-a43d-804be03e26a2"/>
    <ds:schemaRef ds:uri="1ed7aea1-4a9c-4337-8f4a-f5f0913ce9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09BA1A-C9CD-41A9-8622-283B728C3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C0D13A-ED76-4CFD-850D-18FA9BDFFF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E96CB8-4751-4E81-9690-3F44EA46C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3</cp:revision>
  <cp:lastPrinted>2018-09-05T12:48:00Z</cp:lastPrinted>
  <dcterms:created xsi:type="dcterms:W3CDTF">2020-05-27T07:31:00Z</dcterms:created>
  <dcterms:modified xsi:type="dcterms:W3CDTF">2020-06-13T15:36:00Z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0x0101007E9679FEAA75074DAB257185A6A03B2C</vt:lpwstr>
  </property>
</Properties>
</file>