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395FC" w14:textId="1EFEC5B6" w:rsidR="00B1006E" w:rsidRPr="00477CE6" w:rsidRDefault="00A2768A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  <w:r w:rsidRPr="00477CE6">
        <w:rPr>
          <w:b/>
          <w:noProof/>
          <w:sz w:val="22"/>
          <w:szCs w:val="22"/>
          <w:lang w:val="sr-Cyrl-RS"/>
        </w:rPr>
        <w:t>ПОЈЕДНОСТАВЉЕЊЕ ПОСТУПКА</w:t>
      </w:r>
      <w:r w:rsidR="00805714" w:rsidRPr="00477CE6">
        <w:rPr>
          <w:b/>
          <w:noProof/>
          <w:sz w:val="22"/>
          <w:szCs w:val="22"/>
          <w:lang w:val="sr-Cyrl-RS"/>
        </w:rPr>
        <w:t xml:space="preserve"> ПОДНОШЕЊ</w:t>
      </w:r>
      <w:r w:rsidRPr="00477CE6">
        <w:rPr>
          <w:b/>
          <w:noProof/>
          <w:sz w:val="22"/>
          <w:szCs w:val="22"/>
          <w:lang w:val="sr-Cyrl-RS"/>
        </w:rPr>
        <w:t>А</w:t>
      </w:r>
      <w:r w:rsidR="00805714" w:rsidRPr="00477CE6">
        <w:rPr>
          <w:b/>
          <w:noProof/>
          <w:sz w:val="22"/>
          <w:szCs w:val="22"/>
          <w:lang w:val="sr-Cyrl-RS"/>
        </w:rPr>
        <w:t xml:space="preserve"> </w:t>
      </w:r>
      <w:r w:rsidR="00C31152" w:rsidRPr="00477CE6">
        <w:rPr>
          <w:b/>
          <w:noProof/>
          <w:sz w:val="22"/>
          <w:szCs w:val="22"/>
          <w:lang w:val="sr-Cyrl-RS"/>
        </w:rPr>
        <w:t>МЕСЕЧНОГ ОБРАЧУНА ПРОМЕТА ЗА СВАКО УПЛАТНО-ИСПЛАТНО МЕСТО КЛАДИОНИЦЕ</w:t>
      </w:r>
      <w:r w:rsidR="00805714" w:rsidRPr="00477CE6">
        <w:rPr>
          <w:b/>
          <w:noProof/>
          <w:sz w:val="22"/>
          <w:szCs w:val="22"/>
          <w:lang w:val="sr-Cyrl-RS"/>
        </w:rPr>
        <w:t xml:space="preserve"> </w:t>
      </w:r>
    </w:p>
    <w:p w14:paraId="09C4BB82" w14:textId="77777777" w:rsidR="006443AE" w:rsidRPr="00477CE6" w:rsidRDefault="006443AE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77CE6" w14:paraId="1976FB87" w14:textId="77777777" w:rsidTr="4983CE2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77CE6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99F1064" w:rsidR="000E2036" w:rsidRPr="00477CE6" w:rsidRDefault="00C31152" w:rsidP="0080571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477CE6">
              <w:rPr>
                <w:bCs/>
                <w:noProof/>
                <w:sz w:val="22"/>
                <w:szCs w:val="22"/>
                <w:lang w:val="sr-Cyrl-RS"/>
              </w:rPr>
              <w:t>Месечни обрачун промета за свако уплатно-исплатно место кладионице</w:t>
            </w:r>
          </w:p>
        </w:tc>
      </w:tr>
      <w:tr w:rsidR="00850AD5" w:rsidRPr="00477CE6" w14:paraId="7A6AA442" w14:textId="77777777" w:rsidTr="4983CE2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77CE6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9961765" w:rsidR="000E2036" w:rsidRPr="00477CE6" w:rsidRDefault="00FF1E19" w:rsidP="0080571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477CE6">
              <w:rPr>
                <w:bCs/>
                <w:noProof/>
                <w:sz w:val="22"/>
                <w:szCs w:val="22"/>
                <w:lang w:val="sr-Cyrl-RS"/>
              </w:rPr>
              <w:t>01.11.0011</w:t>
            </w:r>
          </w:p>
        </w:tc>
      </w:tr>
      <w:tr w:rsidR="00850AD5" w:rsidRPr="00477CE6" w14:paraId="2CEE52A6" w14:textId="77777777" w:rsidTr="4983CE2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77CE6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77CE6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E3C8D39" w14:textId="77777777" w:rsidR="00A87D02" w:rsidRPr="00477CE6" w:rsidRDefault="00A87D02" w:rsidP="0080571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477CE6">
              <w:rPr>
                <w:bCs/>
                <w:noProof/>
                <w:sz w:val="22"/>
                <w:szCs w:val="22"/>
                <w:lang w:val="sr-Cyrl-RS"/>
              </w:rPr>
              <w:t>Управа за игре на срећу</w:t>
            </w:r>
          </w:p>
          <w:p w14:paraId="5795E7E6" w14:textId="3402A38B" w:rsidR="00092B84" w:rsidRPr="00477CE6" w:rsidRDefault="00A87D02" w:rsidP="0080571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477CE6">
              <w:rPr>
                <w:bCs/>
                <w:noProof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850AD5" w:rsidRPr="00477CE6" w14:paraId="10DA1CD3" w14:textId="77777777" w:rsidTr="4983CE2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77CE6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477CE6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477CE6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576EE6C" w14:textId="2A928E42" w:rsidR="00C31152" w:rsidRPr="00477CE6" w:rsidRDefault="00C31152" w:rsidP="00805714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Закон о играма на срећу („Службени гласник РС”, бр</w:t>
            </w:r>
            <w:r w:rsidR="00876171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ој</w:t>
            </w:r>
            <w:r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4C4AED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1</w:t>
            </w:r>
            <w:r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8/</w:t>
            </w:r>
            <w:r w:rsidR="004C4AED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20</w:t>
            </w:r>
            <w:r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</w:p>
          <w:p w14:paraId="2CCB5DCC" w14:textId="4780DEB9" w:rsidR="00645199" w:rsidRPr="00477CE6" w:rsidRDefault="00C31152" w:rsidP="00805714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Правилник о начину вођења обавезних евиденција о оствареном промету у кладионицама („Службени гласник РС”, бр. 129/04 и 44/18 - др. </w:t>
            </w:r>
            <w:r w:rsidR="00005F8A"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</w:t>
            </w:r>
            <w:r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акон)</w:t>
            </w:r>
          </w:p>
        </w:tc>
      </w:tr>
      <w:tr w:rsidR="00850AD5" w:rsidRPr="00477CE6" w14:paraId="724CF23D" w14:textId="77777777" w:rsidTr="4983CE2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77CE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477CE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77CE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477CE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34BEEDA" w:rsidR="00D73918" w:rsidRPr="00477CE6" w:rsidRDefault="00C31152" w:rsidP="00090342">
            <w:p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1. </w:t>
            </w:r>
            <w:r w:rsidR="00090342"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Доношење новог правилника којим се прописује начин вођења обавезних евиденција оствареног промета у кладионицама код приређивача посебне игре на срећу – клађења</w:t>
            </w:r>
          </w:p>
        </w:tc>
      </w:tr>
      <w:tr w:rsidR="00850AD5" w:rsidRPr="00477CE6" w14:paraId="58812BCA" w14:textId="77777777" w:rsidTr="4983CE2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77CE6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77CE6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1D67B5E" w:rsidR="00804060" w:rsidRPr="00477CE6" w:rsidRDefault="00B92C47" w:rsidP="00BD090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B92C47">
              <w:rPr>
                <w:bCs/>
                <w:noProof/>
                <w:sz w:val="22"/>
                <w:szCs w:val="22"/>
                <w:lang w:val="sr-Cyrl-RS"/>
              </w:rPr>
              <w:t xml:space="preserve">Четври </w:t>
            </w:r>
            <w:r w:rsidR="009E5B14" w:rsidRPr="00477CE6">
              <w:rPr>
                <w:bCs/>
                <w:noProof/>
                <w:sz w:val="22"/>
                <w:szCs w:val="22"/>
                <w:lang w:val="sr-Cyrl-RS"/>
              </w:rPr>
              <w:t>квартал 202</w:t>
            </w:r>
            <w:r w:rsidR="00BD090B">
              <w:rPr>
                <w:bCs/>
                <w:noProof/>
                <w:sz w:val="22"/>
                <w:szCs w:val="22"/>
                <w:lang w:val="sr-Cyrl-RS"/>
              </w:rPr>
              <w:t>1</w:t>
            </w:r>
            <w:bookmarkStart w:id="0" w:name="_GoBack"/>
            <w:bookmarkEnd w:id="0"/>
            <w:r w:rsidR="009E5B14" w:rsidRPr="00477CE6">
              <w:rPr>
                <w:bCs/>
                <w:noProof/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477CE6" w14:paraId="539113B1" w14:textId="77777777" w:rsidTr="4983CE2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77CE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77CE6" w14:paraId="4635A4BE" w14:textId="77777777" w:rsidTr="4983CE25">
        <w:tc>
          <w:tcPr>
            <w:tcW w:w="9060" w:type="dxa"/>
            <w:gridSpan w:val="2"/>
          </w:tcPr>
          <w:p w14:paraId="4BCB02C2" w14:textId="7388BC19" w:rsidR="0009542A" w:rsidRPr="00477CE6" w:rsidRDefault="00613C21" w:rsidP="00943ABA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Чланом 3. 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Правилникa о начину вођења обавезних евиденција о оствареном промету у кладионицама („Службени гласник РС”, бр. 129/04 и 44/18 - др. </w:t>
            </w:r>
            <w:r w:rsidR="00005F8A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акон) предвиђено је да приређивач доставља Управи за игре на срећу образац </w:t>
            </w:r>
            <w:r w:rsidR="003A33DD" w:rsidRPr="00477CE6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Месечни обрачун промета за свако уплатно-исплатно место кладионице</w:t>
            </w:r>
            <w:r w:rsidR="003A33DD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(у даљем тексту: 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МОП</w:t>
            </w:r>
            <w:r w:rsidR="003A33DD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)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005F8A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и 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писменом облику и путем електронских медија, што представља непотребно административно оптерећење</w:t>
            </w:r>
            <w:r w:rsidR="00005F8A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за подносиоца захтева</w:t>
            </w:r>
            <w:r w:rsidR="003A33DD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477CE6" w14:paraId="31663FC5" w14:textId="77777777" w:rsidTr="4983CE2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77CE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77CE6" w14:paraId="66715B57" w14:textId="77777777" w:rsidTr="4983CE2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477CE6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477CE6" w14:paraId="3010E605" w14:textId="77777777" w:rsidTr="4983CE25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477CE6" w14:paraId="30C2F8E8" w14:textId="77777777" w:rsidTr="00A2768A">
              <w:trPr>
                <w:trHeight w:val="749"/>
                <w:jc w:val="center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77CE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77CE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77CE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77CE6" w14:paraId="2B15C487" w14:textId="77777777" w:rsidTr="00A2768A">
              <w:trPr>
                <w:trHeight w:val="260"/>
                <w:jc w:val="center"/>
              </w:trPr>
              <w:tc>
                <w:tcPr>
                  <w:tcW w:w="3448" w:type="dxa"/>
                  <w:vMerge/>
                </w:tcPr>
                <w:p w14:paraId="42D3BC1D" w14:textId="77777777" w:rsidR="00C70F1B" w:rsidRPr="00477CE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477CE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477CE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477CE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13C21" w:rsidRPr="00477CE6" w14:paraId="24D05D96" w14:textId="77777777" w:rsidTr="00A2768A">
              <w:trPr>
                <w:trHeight w:val="244"/>
                <w:jc w:val="center"/>
              </w:trPr>
              <w:tc>
                <w:tcPr>
                  <w:tcW w:w="3448" w:type="dxa"/>
                  <w:vAlign w:val="center"/>
                </w:tcPr>
                <w:p w14:paraId="2DEF13DC" w14:textId="02FAF0BD" w:rsidR="00613C21" w:rsidRPr="00477CE6" w:rsidRDefault="00613C21" w:rsidP="00613C21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 xml:space="preserve">Електронско подношење </w:t>
                  </w:r>
                  <w:r w:rsidR="003A33DD"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обрасца МОП</w:t>
                  </w:r>
                </w:p>
              </w:tc>
              <w:tc>
                <w:tcPr>
                  <w:tcW w:w="1948" w:type="dxa"/>
                </w:tcPr>
                <w:p w14:paraId="47D9B816" w14:textId="3988070B" w:rsidR="00613C21" w:rsidRPr="00477CE6" w:rsidRDefault="00613C21" w:rsidP="00613C2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067803AE" w14:textId="77777777" w:rsidR="00613C21" w:rsidRPr="00477CE6" w:rsidRDefault="00613C21" w:rsidP="00613C2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</w:tcPr>
                <w:p w14:paraId="4531DBF7" w14:textId="32830644" w:rsidR="00613C21" w:rsidRPr="00477CE6" w:rsidRDefault="00613C21" w:rsidP="00613C2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477CE6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6E28D8C5" w14:textId="06745082" w:rsidR="00CA1CE9" w:rsidRPr="00477CE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477CE6" w14:paraId="0B4EEBB8" w14:textId="77777777" w:rsidTr="4983CE2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77CE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477CE6" w14:paraId="4C67EFD3" w14:textId="77777777" w:rsidTr="4983CE2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09A246" w14:textId="78F45503" w:rsidR="00613C21" w:rsidRPr="00477CE6" w:rsidRDefault="00613C21" w:rsidP="00613C21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3.</w:t>
            </w:r>
            <w:r w:rsidR="00B838F9" w:rsidRPr="00477CE6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1</w:t>
            </w:r>
            <w:r w:rsidRPr="00477CE6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. Електронско подношење обра</w:t>
            </w:r>
            <w:r w:rsidR="003A33DD" w:rsidRPr="00477CE6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сца МОП</w:t>
            </w:r>
          </w:p>
          <w:p w14:paraId="33A3286E" w14:textId="77777777" w:rsidR="00613C21" w:rsidRPr="00477CE6" w:rsidRDefault="00613C21" w:rsidP="00613C21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1552C500" w14:textId="4C9585DB" w:rsidR="00613C21" w:rsidRPr="00477CE6" w:rsidRDefault="00613C21" w:rsidP="00613C21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Чланом 3. 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Правилникa о начину вођења обавезних евиденција о оствареном промету у кладионицама („Службени гласник РС”, бр. 129/04 и 44/18 - др. </w:t>
            </w:r>
            <w:r w:rsidR="00005F8A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акон) предвиђено је да приређивач доставља Управи за игре на срећу образац МОП </w:t>
            </w:r>
            <w:r w:rsidR="00943ABA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и 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писменом облику и путем електронских медија, што представља непотребно административно оптерећење</w:t>
            </w:r>
            <w:r w:rsidR="00943ABA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за подносиоца захтева</w:t>
            </w:r>
            <w:r w:rsidR="003A33DD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У складу са </w:t>
            </w:r>
            <w:r w:rsidR="00943ABA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наведеним, 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потребно је омогућити приређивачу да обр</w:t>
            </w:r>
            <w:r w:rsidR="003A33DD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азац МОП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достави алтернативно, на један од </w:t>
            </w:r>
            <w:r w:rsidR="0095703E"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два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понуђена начина.</w:t>
            </w:r>
          </w:p>
          <w:p w14:paraId="235C5DF4" w14:textId="77777777" w:rsidR="00613C21" w:rsidRPr="00477CE6" w:rsidRDefault="00613C21" w:rsidP="00613C21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3EAB4AF8" w14:textId="273A0FAC" w:rsidR="009C6FFB" w:rsidRPr="00477CE6" w:rsidRDefault="00613C21" w:rsidP="00090342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477CE6"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="00090342" w:rsidRPr="00477CE6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потребно је доношење новог правилника којим се прописује начин вођења обавезних евиденција оствареног промета у кладионицама код приређивача посебне игре на срећу – клађења.</w:t>
            </w:r>
          </w:p>
        </w:tc>
      </w:tr>
      <w:tr w:rsidR="00CA1CE9" w:rsidRPr="00477CE6" w14:paraId="52C990E5" w14:textId="77777777" w:rsidTr="4983CE2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477CE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77CE6" w14:paraId="077D3505" w14:textId="77777777" w:rsidTr="4983CE2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DC555B5" w14:textId="18E83F32" w:rsidR="00CA1CE9" w:rsidRDefault="00B838F9" w:rsidP="00B47CAE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                                                                                                                                                 </w:t>
            </w:r>
            <w:r w:rsidR="00B47CAE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ПРЕДЛОГ</w:t>
            </w:r>
          </w:p>
          <w:p w14:paraId="46219C18" w14:textId="7B77DBA2" w:rsidR="00B47CAE" w:rsidRDefault="00B47CAE" w:rsidP="00B47CAE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4031C0C6" w14:textId="0C352452" w:rsidR="00B47CAE" w:rsidRDefault="00B47CAE" w:rsidP="004C4AED">
            <w:pP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47CAE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На основу члана 91. став 6. Закона о играма на срећу</w:t>
            </w: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  <w:r w:rsidR="00876171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(„Службени гласник РС”, број</w:t>
            </w: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4C4AED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18/20)</w:t>
            </w: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,             </w:t>
            </w:r>
          </w:p>
          <w:p w14:paraId="26796115" w14:textId="69FBEF77" w:rsidR="00B47CAE" w:rsidRDefault="00B47CAE" w:rsidP="00656CDF">
            <w:pP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011EA6CA" w14:textId="549EDF8A" w:rsidR="00B47CAE" w:rsidRDefault="00876171" w:rsidP="00B47CAE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м</w:t>
            </w:r>
            <w:r w:rsidR="00B47CAE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инистар финансија доноси</w:t>
            </w:r>
          </w:p>
          <w:p w14:paraId="0B9FA9A1" w14:textId="77777777" w:rsidR="00B47CAE" w:rsidRPr="00477CE6" w:rsidRDefault="00B47CAE" w:rsidP="00B47CAE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100E8611" w14:textId="77777777" w:rsidR="00B838F9" w:rsidRPr="00477CE6" w:rsidRDefault="00B838F9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289A9599" w14:textId="0E8748F5" w:rsidR="00B838F9" w:rsidRPr="00477CE6" w:rsidRDefault="00B838F9" w:rsidP="00B838F9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ПРАВИЛНИК </w:t>
            </w:r>
            <w:r w:rsidRPr="00477CE6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О НАЧИНУ ВОЂЕЊА ОБАВЕЗНИХ ЕВИДЕНЦИЈА О ОСТВАРЕНОМ ПРОМЕТУ У КЛАДИОНИЦАМА</w:t>
            </w:r>
          </w:p>
          <w:p w14:paraId="3E45A91A" w14:textId="4E921646" w:rsidR="00B838F9" w:rsidRPr="00477CE6" w:rsidRDefault="00B838F9" w:rsidP="00B838F9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7D1DE45F" w14:textId="77777777" w:rsidR="00E923F0" w:rsidRPr="00477CE6" w:rsidRDefault="00E923F0" w:rsidP="00B838F9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56D605B" w14:textId="7AAB5A8F" w:rsidR="00B838F9" w:rsidRPr="00477CE6" w:rsidRDefault="00B838F9" w:rsidP="00E923F0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2860B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1.</w:t>
            </w:r>
          </w:p>
          <w:p w14:paraId="625EF4E3" w14:textId="77777777" w:rsidR="00090342" w:rsidRPr="00477CE6" w:rsidRDefault="00090342" w:rsidP="00B838F9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AA8B415" w14:textId="5A024036" w:rsidR="00090342" w:rsidRPr="00477CE6" w:rsidRDefault="00090342" w:rsidP="00B838F9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Овим правилником прописује се начин вођења обавезних евиденција оствареног промета у кладионицама код приређивача посебне игре на срећу – клађења</w:t>
            </w:r>
            <w:r w:rsidRPr="00477CE6">
              <w:rPr>
                <w:noProof/>
                <w:lang w:val="sr-Cyrl-RS"/>
              </w:rPr>
              <w:t xml:space="preserve"> </w:t>
            </w: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(у даљем тексту: приређивач). </w:t>
            </w:r>
          </w:p>
          <w:p w14:paraId="29E5B8CE" w14:textId="77777777" w:rsidR="00090342" w:rsidRPr="00477CE6" w:rsidRDefault="00090342" w:rsidP="00B838F9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4C461E5" w14:textId="1ABE282C" w:rsidR="00090342" w:rsidRPr="00477CE6" w:rsidRDefault="00090342" w:rsidP="00E923F0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2860B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2.</w:t>
            </w:r>
          </w:p>
          <w:p w14:paraId="7B546FF5" w14:textId="77777777" w:rsidR="00090342" w:rsidRPr="00477CE6" w:rsidRDefault="00090342" w:rsidP="00090342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A4A36A7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Податке о оствареном промету за свако уплатно – исплатно место приређивач доставља Управи за игре на срећу у саставу Министарства финансија на Обрасцу МОП – Месечни обрачун промета за свако уплатно – исплатно место кладионице (шалтерско место за пријем уплата и вршење исплата) за месец 200 . године, који је одштампан уз овај правилник и чини његов саставни део.</w:t>
            </w:r>
          </w:p>
          <w:p w14:paraId="5C1F4DCD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7F8A6F6" w14:textId="62B8E3AA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Попуњени Образац МОП доставља се најкасније до 5. у месецу за претходни месец, у писменом облику или путем електронских медија.</w:t>
            </w:r>
          </w:p>
          <w:p w14:paraId="5929FE03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B02A057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Образац из става 1. овог члана, који се саставља за сваки објекат у коме се приређује посебна игра на срећу – клађења, обавезно садржи следеће податке:</w:t>
            </w:r>
          </w:p>
          <w:p w14:paraId="6ECE0EFB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221AA2B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1) назив и седиште приређивача;</w:t>
            </w:r>
          </w:p>
          <w:p w14:paraId="108A1E8C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2) ПИБ приређивача;</w:t>
            </w:r>
          </w:p>
          <w:p w14:paraId="1DC29C21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3) адресу објекта;</w:t>
            </w:r>
          </w:p>
          <w:p w14:paraId="4DEC6B77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4) редни број уплатно – исплатних места (шалтерско место за пријем уплата и вршење исплата) у објекту;</w:t>
            </w:r>
          </w:p>
          <w:p w14:paraId="01E38708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5) ознаку, односно шифру (за електронски облик извештавања) уплатно – исплатних места;</w:t>
            </w:r>
          </w:p>
          <w:p w14:paraId="10BFE65F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6) износ примљених уплата за свако уплатно – исплатно место;</w:t>
            </w:r>
          </w:p>
          <w:p w14:paraId="2CF5814A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7) износ извршених исплата играчима;</w:t>
            </w:r>
          </w:p>
          <w:p w14:paraId="616DB5E5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8) износ месечне накнаде приређивача за приређивање посебне игре на срећу – клађења;</w:t>
            </w:r>
          </w:p>
          <w:p w14:paraId="48E7ED01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9) место и датум израде обрачуна приређавача;</w:t>
            </w:r>
          </w:p>
          <w:p w14:paraId="047C1EE7" w14:textId="77777777" w:rsidR="00090342" w:rsidRPr="00477CE6" w:rsidRDefault="00090342" w:rsidP="0009034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10) име и презиме лица које је саставило обрачун;</w:t>
            </w:r>
          </w:p>
          <w:p w14:paraId="244BA051" w14:textId="2267E696" w:rsidR="00B838F9" w:rsidRPr="00477CE6" w:rsidRDefault="00090342" w:rsidP="00B838F9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11) потпис одговорног лица приређивача.</w:t>
            </w:r>
          </w:p>
          <w:p w14:paraId="59E3D1C9" w14:textId="77777777" w:rsidR="00B838F9" w:rsidRPr="00477CE6" w:rsidRDefault="00B838F9" w:rsidP="00B838F9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3F3E1BE" w14:textId="0A65988A" w:rsidR="00B838F9" w:rsidRPr="00477CE6" w:rsidRDefault="00B838F9" w:rsidP="00E923F0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2860B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3.</w:t>
            </w:r>
          </w:p>
          <w:p w14:paraId="0E27E1B6" w14:textId="77777777" w:rsidR="00B838F9" w:rsidRPr="00477CE6" w:rsidRDefault="00B838F9" w:rsidP="00B838F9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9763933" w14:textId="1AAD26CC" w:rsidR="00B838F9" w:rsidRPr="00477CE6" w:rsidRDefault="63324B96" w:rsidP="63324B96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„</w:t>
            </w: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Службеном гласнику </w:t>
            </w: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lastRenderedPageBreak/>
              <w:t>Републике Србије</w:t>
            </w:r>
            <w:r w:rsidRPr="00477CE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477CE6" w14:paraId="0489C5FC" w14:textId="77777777" w:rsidTr="4983CE2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77CE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477CE6" w14:paraId="3C4DDA6A" w14:textId="77777777" w:rsidTr="4983CE2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A21AA03" w:rsidR="00B838F9" w:rsidRPr="00477CE6" w:rsidRDefault="00B838F9" w:rsidP="00B838F9">
            <w:pP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477CE6" w14:paraId="429F5407" w14:textId="77777777" w:rsidTr="4983CE2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477CE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7CE6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477CE6" w14:paraId="72BD2239" w14:textId="77777777" w:rsidTr="4983CE2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A7BF1C7" w14:textId="0FEE38DA" w:rsidR="00CA1CE9" w:rsidRPr="00477CE6" w:rsidRDefault="4983CE25" w:rsidP="4983CE25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264.712,59 РСД. Усвајање и примена препорука ће донети привредним субјектима годишње директне уштеде од 48.607,21 РСД или 399,66 ЕУР. Ове уштеде износе 18,36% укупних директних трошкова привредних субјеката у поступку.</w:t>
            </w:r>
          </w:p>
          <w:p w14:paraId="331CCBA4" w14:textId="5D4885DB" w:rsidR="00CA1CE9" w:rsidRPr="00477CE6" w:rsidRDefault="4983CE25" w:rsidP="4983CE25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7CE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субјекте.</w:t>
            </w:r>
          </w:p>
        </w:tc>
      </w:tr>
    </w:tbl>
    <w:p w14:paraId="5CE5710A" w14:textId="1C5B3A41" w:rsidR="003E3C16" w:rsidRPr="00477CE6" w:rsidRDefault="003E3C16" w:rsidP="003E3C16">
      <w:pPr>
        <w:rPr>
          <w:rFonts w:ascii="Times New Roman" w:eastAsia="Times New Roman" w:hAnsi="Times New Roman"/>
          <w:noProof/>
          <w:lang w:val="sr-Cyrl-RS"/>
        </w:rPr>
      </w:pPr>
    </w:p>
    <w:sectPr w:rsidR="003E3C16" w:rsidRPr="00477CE6" w:rsidSect="00615F65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570E7" w14:textId="77777777" w:rsidR="005578B4" w:rsidRDefault="005578B4" w:rsidP="002A202F">
      <w:r>
        <w:separator/>
      </w:r>
    </w:p>
  </w:endnote>
  <w:endnote w:type="continuationSeparator" w:id="0">
    <w:p w14:paraId="5BF32C1E" w14:textId="77777777" w:rsidR="005578B4" w:rsidRDefault="005578B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0273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7C9400" w14:textId="1FDD712D" w:rsidR="00615F65" w:rsidRDefault="00615F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9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23F44" w14:textId="77777777" w:rsidR="005578B4" w:rsidRDefault="005578B4" w:rsidP="002A202F">
      <w:r>
        <w:separator/>
      </w:r>
    </w:p>
  </w:footnote>
  <w:footnote w:type="continuationSeparator" w:id="0">
    <w:p w14:paraId="1EA31A71" w14:textId="77777777" w:rsidR="005578B4" w:rsidRDefault="005578B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B64DA"/>
    <w:multiLevelType w:val="hybridMultilevel"/>
    <w:tmpl w:val="B7E4419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21"/>
  </w:num>
  <w:num w:numId="8">
    <w:abstractNumId w:val="8"/>
  </w:num>
  <w:num w:numId="9">
    <w:abstractNumId w:val="19"/>
  </w:num>
  <w:num w:numId="10">
    <w:abstractNumId w:val="17"/>
  </w:num>
  <w:num w:numId="11">
    <w:abstractNumId w:val="16"/>
  </w:num>
  <w:num w:numId="12">
    <w:abstractNumId w:val="15"/>
  </w:num>
  <w:num w:numId="13">
    <w:abstractNumId w:val="12"/>
  </w:num>
  <w:num w:numId="14">
    <w:abstractNumId w:val="18"/>
  </w:num>
  <w:num w:numId="15">
    <w:abstractNumId w:val="14"/>
  </w:num>
  <w:num w:numId="16">
    <w:abstractNumId w:val="9"/>
  </w:num>
  <w:num w:numId="17">
    <w:abstractNumId w:val="7"/>
  </w:num>
  <w:num w:numId="18">
    <w:abstractNumId w:val="20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3"/>
  </w:num>
  <w:num w:numId="24">
    <w:abstractNumId w:val="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222D"/>
    <w:rsid w:val="000050B3"/>
    <w:rsid w:val="00005F8A"/>
    <w:rsid w:val="0001445B"/>
    <w:rsid w:val="00023EF9"/>
    <w:rsid w:val="00026C2F"/>
    <w:rsid w:val="00027945"/>
    <w:rsid w:val="00036812"/>
    <w:rsid w:val="00044337"/>
    <w:rsid w:val="00044F35"/>
    <w:rsid w:val="00044F63"/>
    <w:rsid w:val="00050616"/>
    <w:rsid w:val="00061070"/>
    <w:rsid w:val="00083993"/>
    <w:rsid w:val="00090342"/>
    <w:rsid w:val="00092B84"/>
    <w:rsid w:val="0009542A"/>
    <w:rsid w:val="000A2F37"/>
    <w:rsid w:val="000A53F3"/>
    <w:rsid w:val="000A5CDC"/>
    <w:rsid w:val="000B4226"/>
    <w:rsid w:val="000B54D7"/>
    <w:rsid w:val="000D3CD5"/>
    <w:rsid w:val="000D5029"/>
    <w:rsid w:val="000E2036"/>
    <w:rsid w:val="000F5E72"/>
    <w:rsid w:val="001156BA"/>
    <w:rsid w:val="001355D5"/>
    <w:rsid w:val="0015182D"/>
    <w:rsid w:val="00161847"/>
    <w:rsid w:val="00170CA7"/>
    <w:rsid w:val="001711C5"/>
    <w:rsid w:val="00171CCC"/>
    <w:rsid w:val="001A023F"/>
    <w:rsid w:val="001A3FAC"/>
    <w:rsid w:val="001A6472"/>
    <w:rsid w:val="001C5538"/>
    <w:rsid w:val="001D0EDE"/>
    <w:rsid w:val="001D20E2"/>
    <w:rsid w:val="001E38DE"/>
    <w:rsid w:val="001F5107"/>
    <w:rsid w:val="001F7B31"/>
    <w:rsid w:val="0020601F"/>
    <w:rsid w:val="00212DA5"/>
    <w:rsid w:val="0021347C"/>
    <w:rsid w:val="002323AC"/>
    <w:rsid w:val="00261404"/>
    <w:rsid w:val="002673B0"/>
    <w:rsid w:val="00275DFA"/>
    <w:rsid w:val="00275E2A"/>
    <w:rsid w:val="002860B3"/>
    <w:rsid w:val="00292286"/>
    <w:rsid w:val="00296938"/>
    <w:rsid w:val="002A202F"/>
    <w:rsid w:val="002A7733"/>
    <w:rsid w:val="002B19B4"/>
    <w:rsid w:val="002B6314"/>
    <w:rsid w:val="002F1BEC"/>
    <w:rsid w:val="002F4757"/>
    <w:rsid w:val="00314B79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A33DD"/>
    <w:rsid w:val="003B44DB"/>
    <w:rsid w:val="003B4BC9"/>
    <w:rsid w:val="003B6298"/>
    <w:rsid w:val="003C70ED"/>
    <w:rsid w:val="003E2EB1"/>
    <w:rsid w:val="003E3C16"/>
    <w:rsid w:val="00407D96"/>
    <w:rsid w:val="00432495"/>
    <w:rsid w:val="00444DA7"/>
    <w:rsid w:val="00453AD2"/>
    <w:rsid w:val="00457882"/>
    <w:rsid w:val="00460CC6"/>
    <w:rsid w:val="00463CC7"/>
    <w:rsid w:val="00477CE6"/>
    <w:rsid w:val="004809C4"/>
    <w:rsid w:val="0048297D"/>
    <w:rsid w:val="00482E14"/>
    <w:rsid w:val="0048433C"/>
    <w:rsid w:val="004847B1"/>
    <w:rsid w:val="0049545B"/>
    <w:rsid w:val="004A503F"/>
    <w:rsid w:val="004C2FA5"/>
    <w:rsid w:val="004C4AED"/>
    <w:rsid w:val="004D3BD0"/>
    <w:rsid w:val="004D45B1"/>
    <w:rsid w:val="004D68A7"/>
    <w:rsid w:val="004E29D1"/>
    <w:rsid w:val="004E53F8"/>
    <w:rsid w:val="004F61FB"/>
    <w:rsid w:val="00500566"/>
    <w:rsid w:val="005073A3"/>
    <w:rsid w:val="00510BAF"/>
    <w:rsid w:val="00516596"/>
    <w:rsid w:val="00523608"/>
    <w:rsid w:val="00525C0A"/>
    <w:rsid w:val="00535608"/>
    <w:rsid w:val="0053581C"/>
    <w:rsid w:val="005445BC"/>
    <w:rsid w:val="00556688"/>
    <w:rsid w:val="005578B4"/>
    <w:rsid w:val="0056162B"/>
    <w:rsid w:val="0056707B"/>
    <w:rsid w:val="00581A9D"/>
    <w:rsid w:val="005A2503"/>
    <w:rsid w:val="005B4F04"/>
    <w:rsid w:val="005B7CB9"/>
    <w:rsid w:val="005D0023"/>
    <w:rsid w:val="005E21C4"/>
    <w:rsid w:val="005F3158"/>
    <w:rsid w:val="005F4D59"/>
    <w:rsid w:val="0060001C"/>
    <w:rsid w:val="00600D31"/>
    <w:rsid w:val="0060786A"/>
    <w:rsid w:val="00613C21"/>
    <w:rsid w:val="00615F65"/>
    <w:rsid w:val="006237FE"/>
    <w:rsid w:val="00627AF7"/>
    <w:rsid w:val="00632540"/>
    <w:rsid w:val="00633F73"/>
    <w:rsid w:val="006443AE"/>
    <w:rsid w:val="00645199"/>
    <w:rsid w:val="00645850"/>
    <w:rsid w:val="00656CDF"/>
    <w:rsid w:val="00661ECF"/>
    <w:rsid w:val="00692071"/>
    <w:rsid w:val="00694B28"/>
    <w:rsid w:val="006C5349"/>
    <w:rsid w:val="006C5F2A"/>
    <w:rsid w:val="006C662C"/>
    <w:rsid w:val="006E56DF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05714"/>
    <w:rsid w:val="008166C9"/>
    <w:rsid w:val="00824E43"/>
    <w:rsid w:val="00830601"/>
    <w:rsid w:val="00833D8C"/>
    <w:rsid w:val="008341CA"/>
    <w:rsid w:val="00834C9A"/>
    <w:rsid w:val="0084708C"/>
    <w:rsid w:val="00850AD5"/>
    <w:rsid w:val="00852739"/>
    <w:rsid w:val="008629CC"/>
    <w:rsid w:val="00865EBB"/>
    <w:rsid w:val="00876171"/>
    <w:rsid w:val="00881169"/>
    <w:rsid w:val="00886C36"/>
    <w:rsid w:val="008A6AC8"/>
    <w:rsid w:val="008C5591"/>
    <w:rsid w:val="008D04A6"/>
    <w:rsid w:val="008D4C1A"/>
    <w:rsid w:val="008D5AFF"/>
    <w:rsid w:val="008F0867"/>
    <w:rsid w:val="008F172F"/>
    <w:rsid w:val="008F2044"/>
    <w:rsid w:val="008F2BE1"/>
    <w:rsid w:val="008F4DD1"/>
    <w:rsid w:val="009056DB"/>
    <w:rsid w:val="00943ABA"/>
    <w:rsid w:val="00947592"/>
    <w:rsid w:val="00950280"/>
    <w:rsid w:val="0095703E"/>
    <w:rsid w:val="00991A18"/>
    <w:rsid w:val="00994A16"/>
    <w:rsid w:val="009A30D3"/>
    <w:rsid w:val="009C6FFB"/>
    <w:rsid w:val="009D03A7"/>
    <w:rsid w:val="009E0479"/>
    <w:rsid w:val="009E0E10"/>
    <w:rsid w:val="009E55C7"/>
    <w:rsid w:val="009E5B14"/>
    <w:rsid w:val="00A0102E"/>
    <w:rsid w:val="00A12960"/>
    <w:rsid w:val="00A1570D"/>
    <w:rsid w:val="00A22386"/>
    <w:rsid w:val="00A2768A"/>
    <w:rsid w:val="00A31ECA"/>
    <w:rsid w:val="00A56B75"/>
    <w:rsid w:val="00A60365"/>
    <w:rsid w:val="00A71C04"/>
    <w:rsid w:val="00A87D02"/>
    <w:rsid w:val="00A9037A"/>
    <w:rsid w:val="00AA0017"/>
    <w:rsid w:val="00AA4BC5"/>
    <w:rsid w:val="00AB09B3"/>
    <w:rsid w:val="00AC02D1"/>
    <w:rsid w:val="00B06019"/>
    <w:rsid w:val="00B07409"/>
    <w:rsid w:val="00B1006E"/>
    <w:rsid w:val="00B178FB"/>
    <w:rsid w:val="00B44958"/>
    <w:rsid w:val="00B47CAE"/>
    <w:rsid w:val="00B5252A"/>
    <w:rsid w:val="00B63DB1"/>
    <w:rsid w:val="00B67138"/>
    <w:rsid w:val="00B6715C"/>
    <w:rsid w:val="00B81CFE"/>
    <w:rsid w:val="00B838F9"/>
    <w:rsid w:val="00B903AE"/>
    <w:rsid w:val="00B9157F"/>
    <w:rsid w:val="00B92C47"/>
    <w:rsid w:val="00B95225"/>
    <w:rsid w:val="00BA3A41"/>
    <w:rsid w:val="00BA55D3"/>
    <w:rsid w:val="00BA6759"/>
    <w:rsid w:val="00BA7204"/>
    <w:rsid w:val="00BB2C8C"/>
    <w:rsid w:val="00BC6826"/>
    <w:rsid w:val="00BD090B"/>
    <w:rsid w:val="00BE1AE5"/>
    <w:rsid w:val="00C0295C"/>
    <w:rsid w:val="00C03C06"/>
    <w:rsid w:val="00C121EC"/>
    <w:rsid w:val="00C12C65"/>
    <w:rsid w:val="00C14A40"/>
    <w:rsid w:val="00C1666A"/>
    <w:rsid w:val="00C31152"/>
    <w:rsid w:val="00C445E2"/>
    <w:rsid w:val="00C70F1B"/>
    <w:rsid w:val="00C7129D"/>
    <w:rsid w:val="00C748D1"/>
    <w:rsid w:val="00C91014"/>
    <w:rsid w:val="00C969FC"/>
    <w:rsid w:val="00CA1CE9"/>
    <w:rsid w:val="00CB1A4E"/>
    <w:rsid w:val="00CC29F6"/>
    <w:rsid w:val="00CD2287"/>
    <w:rsid w:val="00CD5BBB"/>
    <w:rsid w:val="00CE0685"/>
    <w:rsid w:val="00D37EA5"/>
    <w:rsid w:val="00D43092"/>
    <w:rsid w:val="00D53561"/>
    <w:rsid w:val="00D73628"/>
    <w:rsid w:val="00D73918"/>
    <w:rsid w:val="00D967D7"/>
    <w:rsid w:val="00DA125D"/>
    <w:rsid w:val="00DB19B9"/>
    <w:rsid w:val="00DC4BC2"/>
    <w:rsid w:val="00DD41FC"/>
    <w:rsid w:val="00DE057D"/>
    <w:rsid w:val="00DF2883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923F0"/>
    <w:rsid w:val="00EA1917"/>
    <w:rsid w:val="00F11C98"/>
    <w:rsid w:val="00F12E47"/>
    <w:rsid w:val="00F140CD"/>
    <w:rsid w:val="00F223B2"/>
    <w:rsid w:val="00F34F14"/>
    <w:rsid w:val="00F37610"/>
    <w:rsid w:val="00F53241"/>
    <w:rsid w:val="00F53A51"/>
    <w:rsid w:val="00F67790"/>
    <w:rsid w:val="00FB1A1B"/>
    <w:rsid w:val="00FB645B"/>
    <w:rsid w:val="00FC09D6"/>
    <w:rsid w:val="00FC34EC"/>
    <w:rsid w:val="00FC3F69"/>
    <w:rsid w:val="00FC5312"/>
    <w:rsid w:val="00FD3964"/>
    <w:rsid w:val="00FF1E19"/>
    <w:rsid w:val="00FF4DB4"/>
    <w:rsid w:val="00FF638F"/>
    <w:rsid w:val="00FF78E5"/>
    <w:rsid w:val="4983CE25"/>
    <w:rsid w:val="6332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44EF94E6-325C-45CB-8340-4F8210F8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normaltextrun">
    <w:name w:val="normaltextrun"/>
    <w:basedOn w:val="DefaultParagraphFont"/>
    <w:rsid w:val="003A33DD"/>
  </w:style>
  <w:style w:type="character" w:customStyle="1" w:styleId="eop">
    <w:name w:val="eop"/>
    <w:basedOn w:val="DefaultParagraphFont"/>
    <w:rsid w:val="003A33DD"/>
  </w:style>
  <w:style w:type="paragraph" w:customStyle="1" w:styleId="paragraph">
    <w:name w:val="paragraph"/>
    <w:basedOn w:val="Normal"/>
    <w:rsid w:val="003A33D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5D922-FB4E-4D57-91C5-F8A42B8F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701</Words>
  <Characters>4000</Characters>
  <Application>Microsoft Office Word</Application>
  <DocSecurity>0</DocSecurity>
  <Lines>33</Lines>
  <Paragraphs>9</Paragraphs>
  <ScaleCrop>false</ScaleCrop>
  <Company>HP</Company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АĐ</cp:lastModifiedBy>
  <cp:revision>27</cp:revision>
  <cp:lastPrinted>2018-09-05T12:48:00Z</cp:lastPrinted>
  <dcterms:created xsi:type="dcterms:W3CDTF">2020-01-13T09:59:00Z</dcterms:created>
  <dcterms:modified xsi:type="dcterms:W3CDTF">2020-07-03T19:25:00Z</dcterms:modified>
</cp:coreProperties>
</file>