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EF0C6" w14:textId="684EF6B1" w:rsidR="000E2036" w:rsidRPr="00270DC8" w:rsidRDefault="001F70B0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1F70B0">
        <w:rPr>
          <w:b/>
          <w:sz w:val="22"/>
          <w:szCs w:val="22"/>
          <w:lang w:val="sr-Cyrl-RS"/>
        </w:rPr>
        <w:t>ПОЈЕДНОСТАВЉЕЊЕ ПОСТУПКА ИЗДАВАЊА ГРАНИЧНОГ ОДОБРЕЊА</w:t>
      </w:r>
    </w:p>
    <w:p w14:paraId="2986C640" w14:textId="77777777" w:rsidR="0021261F" w:rsidRPr="00270DC8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235921" w:rsidRPr="00270DC8" w14:paraId="1976FB87" w14:textId="77777777" w:rsidTr="0038157A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270DC8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  <w:vAlign w:val="center"/>
          </w:tcPr>
          <w:p w14:paraId="5FD56B01" w14:textId="53DA41DD" w:rsidR="000E2036" w:rsidRPr="00270DC8" w:rsidRDefault="00FB5486" w:rsidP="0038157A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270DC8">
              <w:rPr>
                <w:sz w:val="22"/>
                <w:szCs w:val="22"/>
                <w:lang w:val="sr-Cyrl-RS"/>
              </w:rPr>
              <w:t>Гранично одобрење</w:t>
            </w:r>
          </w:p>
        </w:tc>
      </w:tr>
      <w:tr w:rsidR="00235921" w:rsidRPr="00270DC8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270DC8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70DC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771D8AC8" w:rsidR="000E2036" w:rsidRPr="00270DC8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270DC8">
              <w:rPr>
                <w:bCs/>
                <w:sz w:val="22"/>
                <w:szCs w:val="22"/>
                <w:lang w:val="sr-Cyrl-RS"/>
              </w:rPr>
              <w:t>03.00.00</w:t>
            </w:r>
            <w:r w:rsidR="0038157A" w:rsidRPr="00270DC8">
              <w:rPr>
                <w:bCs/>
                <w:sz w:val="22"/>
                <w:szCs w:val="22"/>
                <w:lang w:val="sr-Cyrl-RS"/>
              </w:rPr>
              <w:t>1</w:t>
            </w:r>
            <w:r w:rsidR="00FB5486" w:rsidRPr="00270DC8">
              <w:rPr>
                <w:bCs/>
                <w:sz w:val="22"/>
                <w:szCs w:val="22"/>
                <w:lang w:val="en-GB"/>
              </w:rPr>
              <w:t>1</w:t>
            </w:r>
          </w:p>
        </w:tc>
      </w:tr>
      <w:tr w:rsidR="00235921" w:rsidRPr="00270DC8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270DC8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70DC8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270DC8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70DC8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270DC8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270DC8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35921" w:rsidRPr="00602F0D" w14:paraId="10DA1CD3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270DC8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70DC8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270DC8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270DC8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</w:tcPr>
          <w:p w14:paraId="133B14C4" w14:textId="77777777" w:rsidR="00FB5486" w:rsidRPr="00270DC8" w:rsidRDefault="00FB5486" w:rsidP="00FB5486">
            <w:pPr>
              <w:pStyle w:val="ListParagraph"/>
              <w:numPr>
                <w:ilvl w:val="0"/>
                <w:numId w:val="36"/>
              </w:numPr>
              <w:ind w:left="31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Закон о граничној контроли ("Службени гласник РС", број 24 од 26. марта 2018.)</w:t>
            </w:r>
          </w:p>
          <w:p w14:paraId="2CCB5DCC" w14:textId="679F46A1" w:rsidR="0038157A" w:rsidRPr="00270DC8" w:rsidRDefault="00FB5486" w:rsidP="00FB5486">
            <w:pPr>
              <w:pStyle w:val="ListParagraph"/>
              <w:numPr>
                <w:ilvl w:val="0"/>
                <w:numId w:val="36"/>
              </w:numPr>
              <w:ind w:left="31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изгледу и садржини обрасца захтева за издавање граничног одобрења, граничног одобрења и начину издавања граничног одобрења </w:t>
            </w:r>
            <w:r w:rsidR="00554A37"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(</w:t>
            </w: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"Службени гласник РС", број 42 од 1. јуна 2018.</w:t>
            </w:r>
            <w:r w:rsidR="00554A37"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235921" w:rsidRPr="00602F0D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270DC8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270DC8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270DC8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="00804060" w:rsidRPr="00270DC8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270DC8">
              <w:rPr>
                <w:rFonts w:eastAsiaTheme="minorHAnsi"/>
                <w:b/>
                <w:bCs/>
                <w:sz w:val="22"/>
                <w:szCs w:val="22"/>
                <w:lang w:val="sr-Latn-RS" w:eastAsia="en-GB"/>
              </w:rPr>
              <w:t xml:space="preserve"> </w:t>
            </w:r>
            <w:r w:rsidRPr="00270DC8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57B4E0FA" w:rsidR="00595D1A" w:rsidRPr="00270DC8" w:rsidRDefault="00554A37" w:rsidP="004A0CEB">
            <w:pPr>
              <w:numPr>
                <w:ilvl w:val="0"/>
                <w:numId w:val="26"/>
              </w:numPr>
              <w:spacing w:before="120" w:after="120"/>
              <w:ind w:left="284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изгледу и садржини обрасца захтева за издавање граничног одобрења, граничног одобрења и начину издавања граничног одобрења ("Службени гласник РС", број 42 од 1. јуна 2018.)</w:t>
            </w:r>
          </w:p>
        </w:tc>
      </w:tr>
      <w:tr w:rsidR="00235921" w:rsidRPr="00270DC8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270DC8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70DC8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270DC8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511E8E6F" w:rsidR="00DD6362" w:rsidRPr="00270DC8" w:rsidRDefault="006A4D51" w:rsidP="006A4D51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280505"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године </w:t>
            </w:r>
          </w:p>
        </w:tc>
      </w:tr>
      <w:tr w:rsidR="00235921" w:rsidRPr="00270DC8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270DC8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70DC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35921" w:rsidRPr="00602F0D" w14:paraId="4635A4BE" w14:textId="77777777" w:rsidTr="00275E2A">
        <w:tc>
          <w:tcPr>
            <w:tcW w:w="9062" w:type="dxa"/>
            <w:gridSpan w:val="2"/>
          </w:tcPr>
          <w:p w14:paraId="412C73B1" w14:textId="77777777" w:rsidR="00AC7BDA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0" w:name="_Hlk524523663"/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ствара значајно административно оптерећење привредним </w:t>
            </w:r>
            <w:r w:rsidR="00235921"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субјектима</w:t>
            </w: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на шта указује </w:t>
            </w:r>
            <w:r w:rsidR="0014311D"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чињеница </w:t>
            </w:r>
            <w:r w:rsidR="0071565F"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да није омогућено електронско подношење захтева, као ни издавање дозволе у електронском облику, већ се дозвола издаје</w:t>
            </w:r>
            <w:r w:rsidR="0014311D"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 прописа</w:t>
            </w:r>
            <w:r w:rsidR="00DD6362"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н</w:t>
            </w:r>
            <w:r w:rsidR="0014311D"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ом обрасцу</w:t>
            </w: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58FD9E2E" w14:textId="060D240B" w:rsidR="00235921" w:rsidRPr="00270DC8" w:rsidRDefault="00235921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Сходно томе, нарушено</w:t>
            </w:r>
            <w:r w:rsidR="00AC2BEF"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C2BEF" w:rsidRPr="00270DC8">
              <w:rPr>
                <w:rFonts w:ascii="Times New Roman" w:hAnsi="Times New Roman"/>
                <w:sz w:val="22"/>
                <w:szCs w:val="22"/>
              </w:rPr>
              <w:t>je</w:t>
            </w: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4BCB02C2" w14:textId="481603B8" w:rsidR="0009542A" w:rsidRPr="00270DC8" w:rsidRDefault="00235921" w:rsidP="0014311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субјекти подносе захтев </w:t>
            </w:r>
            <w:r w:rsidR="0014311D" w:rsidRPr="00270D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обрасцу чија садржина је утврђена посебним прописом на недовољно прецизан начин</w:t>
            </w:r>
            <w:r w:rsidRPr="00270D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 адекватан приступ информацијама о начину подношења и решавања захтева, што води до непредвидивости самог поступка.     </w:t>
            </w:r>
            <w:bookmarkEnd w:id="0"/>
          </w:p>
        </w:tc>
      </w:tr>
      <w:tr w:rsidR="00235921" w:rsidRPr="00270DC8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270DC8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70DC8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5921" w:rsidRPr="00270DC8" w14:paraId="7C9122B7" w14:textId="77777777" w:rsidTr="008E294F">
        <w:trPr>
          <w:trHeight w:val="558"/>
        </w:trPr>
        <w:tc>
          <w:tcPr>
            <w:tcW w:w="9062" w:type="dxa"/>
            <w:shd w:val="clear" w:color="auto" w:fill="auto"/>
          </w:tcPr>
          <w:p w14:paraId="799352E9" w14:textId="7B14D98C" w:rsidR="00AC02D1" w:rsidRPr="00270DC8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235921" w:rsidRPr="00270DC8" w14:paraId="158799B9" w14:textId="77777777" w:rsidTr="00F97003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270DC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70DC8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270DC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70DC8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270DC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70DC8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235921" w:rsidRPr="00270DC8" w14:paraId="7D283877" w14:textId="77777777" w:rsidTr="00F97003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270DC8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270DC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70DC8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270DC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70DC8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270DC8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235921" w:rsidRPr="00270DC8" w14:paraId="155282AD" w14:textId="77777777" w:rsidTr="00F97003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270DC8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70DC8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270DC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70DC8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F97003" w:rsidRPr="00270DC8" w14:paraId="044CEA79" w14:textId="77777777" w:rsidTr="00F97003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1C4B13AA" w:rsidR="00F97003" w:rsidRPr="00270DC8" w:rsidRDefault="00F97003" w:rsidP="006F6E4A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en-GB" w:eastAsia="en-GB"/>
                    </w:rPr>
                  </w:pPr>
                  <w:r w:rsidRPr="00270DC8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Унапређење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690C11CB" w:rsidR="00F97003" w:rsidRPr="00270DC8" w:rsidRDefault="00F97003" w:rsidP="00F9700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633355" w14:textId="0F1393DB" w:rsidR="00F97003" w:rsidRPr="00270DC8" w:rsidRDefault="001B745E" w:rsidP="00F9700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  <w:r w:rsidRPr="00270DC8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35BBEA1A" w:rsidR="00F97003" w:rsidRPr="00270DC8" w:rsidRDefault="001B745E" w:rsidP="00F97003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en-GB" w:eastAsia="en-GB"/>
                    </w:rPr>
                  </w:pPr>
                  <w:r w:rsidRPr="00270DC8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 </w:t>
                  </w:r>
                </w:p>
              </w:tc>
            </w:tr>
            <w:tr w:rsidR="00671E33" w:rsidRPr="00270DC8" w14:paraId="5E4259FD" w14:textId="77777777" w:rsidTr="00671E33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6575F2" w14:textId="32832005" w:rsidR="00671E33" w:rsidRPr="00270DC8" w:rsidRDefault="00671E33" w:rsidP="00F97003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lang w:val="sr-Cyrl-RS" w:eastAsia="en-GB"/>
                    </w:rPr>
                  </w:pPr>
                  <w:r w:rsidRPr="00270DC8">
                    <w:rPr>
                      <w:rFonts w:ascii="Times New Roman" w:eastAsia="Times New Roman" w:hAnsi="Times New Roman"/>
                      <w:b/>
                      <w:iCs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FA52AC" w14:textId="77777777" w:rsidR="00671E33" w:rsidRPr="00270DC8" w:rsidRDefault="00671E33" w:rsidP="00F97003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</w:tr>
            <w:tr w:rsidR="00671E33" w:rsidRPr="00270DC8" w14:paraId="1B8564DA" w14:textId="77777777" w:rsidTr="00F97003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B30C76" w14:textId="70656D7F" w:rsidR="00671E33" w:rsidRPr="00270DC8" w:rsidRDefault="00671E33" w:rsidP="00671E33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</w:pPr>
                  <w:r w:rsidRPr="00270DC8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Промена форме документа</w:t>
                  </w:r>
                  <w:r w:rsidR="006F6E4A" w:rsidRPr="00270DC8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F1E263" w14:textId="77777777" w:rsidR="00671E33" w:rsidRPr="00270DC8" w:rsidRDefault="00671E33" w:rsidP="00671E3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86A970" w14:textId="58ED8543" w:rsidR="00671E33" w:rsidRPr="00270DC8" w:rsidRDefault="00671E33" w:rsidP="00671E33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270DC8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1EED60" w14:textId="77777777" w:rsidR="00671E33" w:rsidRPr="00270DC8" w:rsidRDefault="00671E33" w:rsidP="00671E33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</w:tr>
            <w:tr w:rsidR="00BB526F" w:rsidRPr="00270DC8" w14:paraId="05EE1004" w14:textId="77777777" w:rsidTr="00BB526F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C006C1" w14:textId="50C53135" w:rsidR="00BB526F" w:rsidRPr="00270DC8" w:rsidRDefault="00BB526F" w:rsidP="00F97003">
                  <w:pPr>
                    <w:pStyle w:val="NormalWeb"/>
                    <w:spacing w:before="0" w:beforeAutospacing="0" w:after="0" w:afterAutospacing="0"/>
                    <w:rPr>
                      <w:b/>
                      <w:sz w:val="22"/>
                      <w:szCs w:val="22"/>
                      <w:lang w:val="sr-Cyrl-RS"/>
                    </w:rPr>
                  </w:pPr>
                  <w:r w:rsidRPr="00270DC8">
                    <w:rPr>
                      <w:b/>
                      <w:sz w:val="22"/>
                      <w:szCs w:val="22"/>
                      <w:lang w:val="sr-Cyrl-RS"/>
                    </w:rPr>
                    <w:t>Издати акт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18AD3D9" w14:textId="77777777" w:rsidR="00BB526F" w:rsidRPr="00270DC8" w:rsidRDefault="00BB526F" w:rsidP="00F97003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</w:tr>
            <w:tr w:rsidR="00F97003" w:rsidRPr="00270DC8" w14:paraId="7DD6AD3C" w14:textId="77777777" w:rsidTr="00F97003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9F3683" w14:textId="3A0A41F6" w:rsidR="00F97003" w:rsidRPr="00270DC8" w:rsidRDefault="00F97003" w:rsidP="00300271">
                  <w:pPr>
                    <w:pStyle w:val="NormalWeb"/>
                    <w:spacing w:before="0" w:beforeAutospacing="0" w:after="0" w:afterAutospacing="0"/>
                    <w:rPr>
                      <w:i/>
                      <w:iCs/>
                      <w:sz w:val="22"/>
                      <w:szCs w:val="22"/>
                      <w:lang w:val="sr-Cyrl-RS" w:eastAsia="en-GB"/>
                    </w:rPr>
                  </w:pPr>
                  <w:r w:rsidRPr="00270DC8">
                    <w:rPr>
                      <w:i/>
                      <w:iCs/>
                      <w:sz w:val="22"/>
                      <w:szCs w:val="22"/>
                      <w:lang w:val="sr-Cyrl-RS" w:eastAsia="en-GB"/>
                    </w:rPr>
                    <w:lastRenderedPageBreak/>
                    <w:t xml:space="preserve">Укидање обрасца </w:t>
                  </w:r>
                  <w:r w:rsidR="00300271" w:rsidRPr="00270DC8">
                    <w:rPr>
                      <w:i/>
                      <w:iCs/>
                      <w:sz w:val="22"/>
                      <w:szCs w:val="22"/>
                      <w:lang w:val="sr-Cyrl-RS" w:eastAsia="en-GB"/>
                    </w:rPr>
                    <w:t>одобрења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FB2C16" w14:textId="197A59DF" w:rsidR="00F97003" w:rsidRPr="00270DC8" w:rsidRDefault="00F97003" w:rsidP="00F97003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270DC8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D7226E" w14:textId="77777777" w:rsidR="00F97003" w:rsidRPr="00270DC8" w:rsidRDefault="00F97003" w:rsidP="00F97003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50B904" w14:textId="05D68600" w:rsidR="00F97003" w:rsidRPr="00270DC8" w:rsidRDefault="00F97003" w:rsidP="00F97003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270DC8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1</w:t>
                  </w:r>
                </w:p>
              </w:tc>
            </w:tr>
            <w:tr w:rsidR="00BB526F" w:rsidRPr="00270DC8" w14:paraId="4C1D41C7" w14:textId="77777777" w:rsidTr="00F97003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CFE130" w14:textId="07057635" w:rsidR="00BB526F" w:rsidRPr="00270DC8" w:rsidRDefault="00BB526F" w:rsidP="00BB526F">
                  <w:pPr>
                    <w:pStyle w:val="NormalWeb"/>
                    <w:spacing w:before="0" w:beforeAutospacing="0" w:after="0" w:afterAutospacing="0"/>
                    <w:rPr>
                      <w:i/>
                      <w:iCs/>
                      <w:sz w:val="22"/>
                      <w:szCs w:val="22"/>
                      <w:lang w:val="sr-Cyrl-RS" w:eastAsia="en-GB"/>
                    </w:rPr>
                  </w:pPr>
                  <w:r w:rsidRPr="00270DC8">
                    <w:rPr>
                      <w:b/>
                      <w:bCs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FEC0B6" w14:textId="77777777" w:rsidR="00BB526F" w:rsidRPr="00270DC8" w:rsidRDefault="00BB526F" w:rsidP="00BB526F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33D5FE" w14:textId="7794777D" w:rsidR="00BB526F" w:rsidRPr="00270DC8" w:rsidRDefault="00BB526F" w:rsidP="00BB526F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  <w:r w:rsidRPr="00270DC8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A53CE0" w14:textId="77777777" w:rsidR="00BB526F" w:rsidRPr="00270DC8" w:rsidRDefault="00BB526F" w:rsidP="00BB526F">
                  <w:pPr>
                    <w:jc w:val="center"/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</w:pPr>
                </w:p>
              </w:tc>
            </w:tr>
          </w:tbl>
          <w:p w14:paraId="32A845F9" w14:textId="48C65F53" w:rsidR="007D39E4" w:rsidRPr="00270DC8" w:rsidRDefault="007D39E4" w:rsidP="004C0DBC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5921" w:rsidRPr="00270DC8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270DC8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70DC8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5921" w:rsidRPr="00602F0D" w14:paraId="72ECB386" w14:textId="77777777" w:rsidTr="00AC2BEF">
        <w:tc>
          <w:tcPr>
            <w:tcW w:w="9062" w:type="dxa"/>
          </w:tcPr>
          <w:p w14:paraId="5A1D9FBD" w14:textId="602AEA57" w:rsidR="00355330" w:rsidRPr="00270DC8" w:rsidRDefault="00355330" w:rsidP="00607BB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2836D8BD" w14:textId="4DDF9746" w:rsidR="006F6E4A" w:rsidRPr="00270DC8" w:rsidRDefault="006F6E4A" w:rsidP="00607BB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270DC8">
              <w:rPr>
                <w:b/>
                <w:sz w:val="22"/>
                <w:szCs w:val="22"/>
                <w:u w:val="single"/>
                <w:lang w:val="sr-Cyrl-RS"/>
              </w:rPr>
              <w:t>Образац административног захтева</w:t>
            </w:r>
          </w:p>
          <w:p w14:paraId="5B25A2B3" w14:textId="77777777" w:rsidR="006F6E4A" w:rsidRPr="00270DC8" w:rsidRDefault="006F6E4A" w:rsidP="006F6E4A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40D01857" w14:textId="073E2459" w:rsidR="00833F48" w:rsidRPr="00270DC8" w:rsidRDefault="00554A37" w:rsidP="006F6E4A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270DC8">
              <w:rPr>
                <w:b/>
                <w:i/>
                <w:sz w:val="22"/>
                <w:szCs w:val="22"/>
                <w:lang w:val="sr-Cyrl-RS"/>
              </w:rPr>
              <w:t>Унапређење</w:t>
            </w:r>
            <w:r w:rsidR="00833F48" w:rsidRPr="00270DC8">
              <w:rPr>
                <w:b/>
                <w:i/>
                <w:sz w:val="22"/>
                <w:szCs w:val="22"/>
                <w:lang w:val="sr-Cyrl-RS"/>
              </w:rPr>
              <w:t xml:space="preserve"> обрасца захтева </w:t>
            </w:r>
          </w:p>
          <w:p w14:paraId="397EB10B" w14:textId="77777777" w:rsidR="0071565F" w:rsidRPr="00270DC8" w:rsidRDefault="006228D6" w:rsidP="0071565F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 у оквиру овог поступка се подноси </w:t>
            </w:r>
            <w:r w:rsidR="00554A37" w:rsidRPr="00270D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обрасцу захтева</w:t>
            </w:r>
            <w:r w:rsidRPr="00270D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554A37" w:rsidRPr="00270D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у Правилнику о изгледу и садржини обрасца захтева за издавање граничног одобрења, граничног одобрења и начину издавања граничног одобрења. </w:t>
            </w:r>
          </w:p>
          <w:p w14:paraId="7943F7A7" w14:textId="1B446E40" w:rsidR="0071565F" w:rsidRPr="00270DC8" w:rsidRDefault="0071565F" w:rsidP="00423B21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Са </w:t>
            </w:r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ужим тимом радне групе договорено је да одређени </w:t>
            </w:r>
            <w:r w:rsidR="00423B21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подаци</w:t>
            </w:r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, који садрже променљиве категорије у пракси (информације о финансијским издацима, потребним документима, прописаном року)</w:t>
            </w:r>
            <w:r w:rsidR="0013127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, стоје у</w:t>
            </w:r>
            <w:r w:rsidR="00131275" w:rsidRPr="006A01A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 образац захтева </w:t>
            </w:r>
            <w:r w:rsidR="00423B21" w:rsidRPr="006A01A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као</w:t>
            </w:r>
            <w:r w:rsidR="00131275" w:rsidRPr="006A01A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писмeна информација </w:t>
            </w:r>
            <w:r w:rsidR="006A01AE" w:rsidRPr="006A01A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 подносиоца захтева. </w:t>
            </w:r>
            <w:r w:rsidR="006A01A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Писмена информација</w:t>
            </w:r>
            <w:r w:rsidR="005D7B39" w:rsidRPr="00270DC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ће садржати следеће:</w:t>
            </w:r>
          </w:p>
          <w:p w14:paraId="02A31B6D" w14:textId="77777777" w:rsidR="0071565F" w:rsidRPr="00270DC8" w:rsidRDefault="0071565F" w:rsidP="0071565F">
            <w:pPr>
              <w:pStyle w:val="ListParagraph"/>
              <w:numPr>
                <w:ilvl w:val="3"/>
                <w:numId w:val="43"/>
              </w:numPr>
              <w:tabs>
                <w:tab w:val="left" w:pos="300"/>
              </w:tabs>
              <w:spacing w:before="100" w:beforeAutospacing="1" w:after="200" w:afterAutospacing="1" w:line="276" w:lineRule="auto"/>
              <w:ind w:left="427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65FDF7E" w14:textId="77777777" w:rsidR="0071565F" w:rsidRPr="00270DC8" w:rsidRDefault="0071565F" w:rsidP="0071565F">
            <w:pPr>
              <w:pStyle w:val="ListParagraph"/>
              <w:numPr>
                <w:ilvl w:val="4"/>
                <w:numId w:val="43"/>
              </w:numPr>
              <w:tabs>
                <w:tab w:val="left" w:pos="300"/>
              </w:tabs>
              <w:spacing w:before="100" w:beforeAutospacing="1" w:after="200" w:afterAutospacing="1" w:line="276" w:lineRule="auto"/>
              <w:ind w:left="885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Таксативно набројана сва потребна документа </w:t>
            </w:r>
          </w:p>
          <w:p w14:paraId="670DB5C5" w14:textId="77777777" w:rsidR="0071565F" w:rsidRPr="00270DC8" w:rsidRDefault="0071565F" w:rsidP="0071565F">
            <w:pPr>
              <w:pStyle w:val="ListParagraph"/>
              <w:numPr>
                <w:ilvl w:val="4"/>
                <w:numId w:val="43"/>
              </w:numPr>
              <w:tabs>
                <w:tab w:val="left" w:pos="300"/>
              </w:tabs>
              <w:spacing w:before="100" w:beforeAutospacing="1" w:after="200" w:afterAutospacing="1" w:line="276" w:lineRule="auto"/>
              <w:ind w:left="885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40344F9" w14:textId="77777777" w:rsidR="0071565F" w:rsidRPr="00270DC8" w:rsidRDefault="0071565F" w:rsidP="0071565F">
            <w:pPr>
              <w:pStyle w:val="ListParagraph"/>
              <w:numPr>
                <w:ilvl w:val="4"/>
                <w:numId w:val="43"/>
              </w:numPr>
              <w:tabs>
                <w:tab w:val="left" w:pos="300"/>
              </w:tabs>
              <w:spacing w:before="100" w:beforeAutospacing="1" w:after="200" w:afterAutospacing="1" w:line="276" w:lineRule="auto"/>
              <w:ind w:left="885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Издавалац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документа</w:t>
            </w:r>
            <w:proofErr w:type="spellEnd"/>
          </w:p>
          <w:p w14:paraId="5C79C857" w14:textId="77777777" w:rsidR="0071565F" w:rsidRPr="00270DC8" w:rsidRDefault="0071565F" w:rsidP="0071565F">
            <w:pPr>
              <w:pStyle w:val="ListParagraph"/>
              <w:numPr>
                <w:ilvl w:val="4"/>
                <w:numId w:val="43"/>
              </w:numPr>
              <w:tabs>
                <w:tab w:val="left" w:pos="300"/>
              </w:tabs>
              <w:spacing w:after="200" w:line="276" w:lineRule="auto"/>
              <w:ind w:left="885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Специфичности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у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вези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документа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ако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их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има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нпр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број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потребних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примерака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уколико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се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документација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подноси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у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папиру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и у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више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од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једног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примерка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или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нпр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.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документ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подносе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само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привредна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друштва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и </w:t>
            </w:r>
            <w:proofErr w:type="spellStart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</w:t>
            </w:r>
            <w:proofErr w:type="spellEnd"/>
            <w:r w:rsidRPr="00270DC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.).</w:t>
            </w:r>
          </w:p>
          <w:p w14:paraId="7497F32B" w14:textId="77777777" w:rsidR="0071565F" w:rsidRPr="00270DC8" w:rsidRDefault="0071565F" w:rsidP="0071565F">
            <w:pPr>
              <w:pStyle w:val="ListParagraph"/>
              <w:numPr>
                <w:ilvl w:val="3"/>
                <w:numId w:val="43"/>
              </w:numPr>
              <w:spacing w:before="100" w:beforeAutospacing="1" w:afterAutospacing="1"/>
              <w:ind w:left="427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Информације о року за решавање уредног предмета (број дана)</w:t>
            </w:r>
          </w:p>
          <w:p w14:paraId="13C3FFA5" w14:textId="77777777" w:rsidR="00CC48FF" w:rsidRPr="00270DC8" w:rsidRDefault="00CC48FF" w:rsidP="00607BB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3327A5" w14:textId="6112059C" w:rsidR="00CC48FF" w:rsidRPr="00270DC8" w:rsidRDefault="00CC48FF" w:rsidP="006A01AE">
            <w:pPr>
              <w:pStyle w:val="ListParagraph"/>
              <w:numPr>
                <w:ilvl w:val="3"/>
                <w:numId w:val="43"/>
              </w:numPr>
              <w:spacing w:before="100" w:beforeAutospacing="1" w:afterAutospacing="1"/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</w:t>
            </w:r>
            <w:r w:rsidR="008933BF" w:rsidRPr="00270D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подношења </w:t>
            </w:r>
            <w:r w:rsidRPr="00270D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обрасца захтева</w:t>
            </w:r>
            <w:r w:rsidR="008933BF" w:rsidRPr="00270D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електронсим путем</w:t>
            </w:r>
            <w:r w:rsidRPr="00270D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40D3339A" w14:textId="4DEE2ED4" w:rsidR="0071565F" w:rsidRPr="00270DC8" w:rsidRDefault="0071565F" w:rsidP="0071565F">
            <w:pPr>
              <w:spacing w:before="100" w:beforeAutospacing="1" w:afterAutospacing="1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 није неопходна измена прописа. </w:t>
            </w:r>
          </w:p>
          <w:p w14:paraId="767DB1A5" w14:textId="64DC8A1C" w:rsidR="00671E33" w:rsidRPr="00270DC8" w:rsidRDefault="00671E33" w:rsidP="00F97003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270DC8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7BAB4875" w14:textId="77777777" w:rsidR="004A0CEB" w:rsidRPr="00270DC8" w:rsidRDefault="004A0CEB" w:rsidP="004A0CEB">
            <w:pPr>
              <w:pStyle w:val="NormalWeb"/>
              <w:spacing w:before="0" w:beforeAutospacing="0" w:after="0" w:afterAutospacing="0"/>
              <w:ind w:left="459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4F14EBDF" w14:textId="760517A9" w:rsidR="00671E33" w:rsidRPr="00270DC8" w:rsidRDefault="00817338" w:rsidP="00817338">
            <w:pPr>
              <w:pStyle w:val="NormalWeb"/>
              <w:spacing w:before="0" w:beforeAutospacing="0" w:after="0" w:afterAutospacing="0"/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270DC8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  <w:r w:rsidR="006F6E4A" w:rsidRPr="00270DC8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ције</w:t>
            </w:r>
          </w:p>
          <w:p w14:paraId="78072EDC" w14:textId="1A964AB0" w:rsidR="00671E33" w:rsidRPr="00270DC8" w:rsidRDefault="00BB526F" w:rsidP="00BB526F">
            <w:pPr>
              <w:pStyle w:val="NormalWeb"/>
              <w:numPr>
                <w:ilvl w:val="0"/>
                <w:numId w:val="44"/>
              </w:numPr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270DC8">
              <w:rPr>
                <w:b/>
                <w:sz w:val="22"/>
                <w:szCs w:val="22"/>
                <w:u w:val="single"/>
                <w:lang w:val="sr-Cyrl-RS"/>
              </w:rPr>
              <w:t>Документа 1 и 2</w:t>
            </w:r>
            <w:r w:rsidR="00671E33" w:rsidRPr="00270DC8">
              <w:rPr>
                <w:b/>
                <w:sz w:val="22"/>
                <w:szCs w:val="22"/>
                <w:u w:val="single"/>
                <w:lang w:val="sr-Cyrl-RS"/>
              </w:rPr>
              <w:t xml:space="preserve">: </w:t>
            </w:r>
            <w:r w:rsidRPr="00270DC8">
              <w:rPr>
                <w:b/>
                <w:sz w:val="22"/>
                <w:szCs w:val="22"/>
                <w:u w:val="single"/>
                <w:lang w:val="sr-Cyrl-RS"/>
              </w:rPr>
              <w:t>Доказ о  уплати Републичке административне таксе за захтев (РАТ) и доказ о уплати РАТ за граничну дозволу</w:t>
            </w:r>
          </w:p>
          <w:p w14:paraId="7AD4BF93" w14:textId="6993AB68" w:rsidR="00601183" w:rsidRPr="00270DC8" w:rsidRDefault="00601183" w:rsidP="00601183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283FD7"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захтевају </w:t>
            </w: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4EC65985" w14:textId="65FA0A3A" w:rsidR="00601183" w:rsidRPr="00270DC8" w:rsidRDefault="00601183" w:rsidP="00601183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270DC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2A652B8B" w14:textId="77777777" w:rsidR="00601183" w:rsidRPr="00270DC8" w:rsidRDefault="00601183" w:rsidP="0060118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sz w:val="22"/>
                <w:szCs w:val="22"/>
              </w:rPr>
              <w:t>K</w:t>
            </w: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270DC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270DC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</w:t>
            </w: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06444060" w14:textId="77777777" w:rsidR="00601183" w:rsidRPr="00270DC8" w:rsidRDefault="00601183" w:rsidP="00601183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366644B" w14:textId="77777777" w:rsidR="00601183" w:rsidRPr="00270DC8" w:rsidRDefault="00601183" w:rsidP="0060118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0A223451" w14:textId="77777777" w:rsidR="00601183" w:rsidRPr="00270DC8" w:rsidRDefault="00601183" w:rsidP="00601183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D3DBB33" w14:textId="77777777" w:rsidR="00601183" w:rsidRPr="00270DC8" w:rsidRDefault="00601183" w:rsidP="00601183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24438113" w14:textId="77777777" w:rsidR="00601183" w:rsidRPr="00270DC8" w:rsidRDefault="00601183" w:rsidP="00601183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CBB7ECF" w14:textId="77777777" w:rsidR="00601183" w:rsidRPr="00270DC8" w:rsidRDefault="00601183" w:rsidP="00601183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4FFC9AEC" w14:textId="77777777" w:rsidR="00601183" w:rsidRPr="00270DC8" w:rsidRDefault="00601183" w:rsidP="00601183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8D033C4" w14:textId="692EA506" w:rsidR="00601183" w:rsidRPr="00270DC8" w:rsidRDefault="00601183" w:rsidP="00601183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color w:val="1D2228"/>
                <w:sz w:val="22"/>
                <w:szCs w:val="22"/>
                <w:shd w:val="clear" w:color="auto" w:fill="FFFFFF"/>
                <w:lang w:val="sr-Cyrl-RS"/>
              </w:rPr>
              <w:t>Трећи начин је да се омогући систем електронског плаћања преко портала е-</w:t>
            </w:r>
            <w:r w:rsidR="00283FD7" w:rsidRPr="00270DC8">
              <w:rPr>
                <w:rFonts w:ascii="Times New Roman" w:hAnsi="Times New Roman"/>
                <w:color w:val="1D2228"/>
                <w:sz w:val="22"/>
                <w:szCs w:val="22"/>
                <w:shd w:val="clear" w:color="auto" w:fill="FFFFFF"/>
                <w:lang w:val="sr-Cyrl-RS"/>
              </w:rPr>
              <w:t>У</w:t>
            </w:r>
            <w:r w:rsidRPr="00270DC8">
              <w:rPr>
                <w:rFonts w:ascii="Times New Roman" w:hAnsi="Times New Roman"/>
                <w:color w:val="1D2228"/>
                <w:sz w:val="22"/>
                <w:szCs w:val="22"/>
                <w:shd w:val="clear" w:color="auto" w:fill="FFFFFF"/>
                <w:lang w:val="sr-Cyrl-RS"/>
              </w:rPr>
              <w:t>праве.</w:t>
            </w:r>
          </w:p>
          <w:p w14:paraId="565EAC7C" w14:textId="77777777" w:rsidR="00601183" w:rsidRPr="00270DC8" w:rsidRDefault="00601183" w:rsidP="00601183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90BF96D" w14:textId="77777777" w:rsidR="00601183" w:rsidRPr="00270DC8" w:rsidRDefault="00601183" w:rsidP="0060118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2B6C7F0D" w14:textId="77777777" w:rsidR="00601183" w:rsidRPr="00270DC8" w:rsidRDefault="00601183" w:rsidP="0060118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334BEB5" w14:textId="28D20319" w:rsidR="00671E33" w:rsidRPr="00270DC8" w:rsidRDefault="00671E33" w:rsidP="00671E33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270DC8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70B12B94" w14:textId="77777777" w:rsidR="00671E33" w:rsidRPr="00270DC8" w:rsidRDefault="00671E33" w:rsidP="00671E33">
            <w:pPr>
              <w:pStyle w:val="NormalWeb"/>
              <w:spacing w:before="0" w:beforeAutospacing="0" w:after="0" w:afterAutospacing="0"/>
              <w:ind w:left="459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491939FA" w14:textId="77777777" w:rsidR="006F6E4A" w:rsidRPr="00270DC8" w:rsidRDefault="006F6E4A" w:rsidP="006F6E4A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270DC8">
              <w:rPr>
                <w:b/>
                <w:sz w:val="22"/>
                <w:szCs w:val="22"/>
                <w:u w:val="single"/>
                <w:lang w:val="sr-Cyrl-RS"/>
              </w:rPr>
              <w:t xml:space="preserve">Издати акт </w:t>
            </w:r>
          </w:p>
          <w:p w14:paraId="00B6E47B" w14:textId="77777777" w:rsidR="006F6E4A" w:rsidRPr="00270DC8" w:rsidRDefault="006F6E4A" w:rsidP="006F6E4A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175CDE92" w14:textId="67D20FD9" w:rsidR="00BB526F" w:rsidRPr="00270DC8" w:rsidRDefault="00BB526F" w:rsidP="006F6E4A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270DC8">
              <w:rPr>
                <w:b/>
                <w:i/>
                <w:sz w:val="22"/>
                <w:szCs w:val="22"/>
                <w:lang w:val="sr-Cyrl-RS"/>
              </w:rPr>
              <w:t>Укидање обрасца одобрења</w:t>
            </w:r>
          </w:p>
          <w:p w14:paraId="0946C7F7" w14:textId="77777777" w:rsidR="00BB526F" w:rsidRPr="00270DC8" w:rsidRDefault="00BB526F" w:rsidP="00BB526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D7B9EC7" w14:textId="77777777" w:rsidR="00BB526F" w:rsidRPr="00270DC8" w:rsidRDefault="00BB526F" w:rsidP="00BB526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Овај поступак је предложен за дигитализацију, а издавање одобрења, потписаног електронским квалификованим сертификатом, ће се спроводити електронским путем. У складу са тим, предлаже се укидање посебног обрасца одобрења (уз услов да се поступак дигитализује у целости).   </w:t>
            </w:r>
          </w:p>
          <w:p w14:paraId="3A873AE5" w14:textId="77777777" w:rsidR="00BB526F" w:rsidRPr="00270DC8" w:rsidRDefault="00BB526F" w:rsidP="00BB526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0EB2DBE" w14:textId="77777777" w:rsidR="00BB526F" w:rsidRPr="00270DC8" w:rsidRDefault="00BB526F" w:rsidP="00BB526F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270DC8">
              <w:rPr>
                <w:b/>
                <w:sz w:val="22"/>
                <w:szCs w:val="22"/>
                <w:lang w:val="sr-Cyrl-RS"/>
              </w:rPr>
              <w:t>За примену ове препоруке, потребно је изменити и допунити Правилник о изгледу и садржини обрасца захтева за издавање граничног одобрења, граничног одобрења и начину издавања граничног одобрења ("Службени гласник РС", број 42 од 1. јуна 2018.).</w:t>
            </w:r>
          </w:p>
          <w:p w14:paraId="101C74A0" w14:textId="77777777" w:rsidR="00BB526F" w:rsidRPr="00270DC8" w:rsidRDefault="00BB526F" w:rsidP="00BB526F">
            <w:pPr>
              <w:pStyle w:val="NormalWeb"/>
              <w:spacing w:before="0" w:beforeAutospacing="0" w:after="0" w:afterAutospacing="0"/>
              <w:ind w:left="459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558A1B27" w14:textId="7D2F0695" w:rsidR="00F97003" w:rsidRPr="00270DC8" w:rsidRDefault="00BB526F" w:rsidP="00F97003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270DC8">
              <w:rPr>
                <w:b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2E409C82" w14:textId="77777777" w:rsidR="00F97003" w:rsidRPr="00270DC8" w:rsidRDefault="00F97003" w:rsidP="00F9700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DFA48CA" w14:textId="77777777" w:rsidR="00BB526F" w:rsidRPr="00270DC8" w:rsidRDefault="00BB526F" w:rsidP="00BB526F">
            <w:pPr>
              <w:rPr>
                <w:rFonts w:ascii="Times New Roman" w:eastAsia="Times New Roman" w:hAnsi="Times New Roman"/>
                <w:color w:val="00B050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  <w:r w:rsidRPr="00270DC8">
              <w:rPr>
                <w:rFonts w:ascii="Times New Roman" w:eastAsia="Times New Roman" w:hAnsi="Times New Roman"/>
                <w:color w:val="00B050"/>
                <w:sz w:val="22"/>
                <w:szCs w:val="22"/>
                <w:lang w:val="sr-Cyrl-RS"/>
              </w:rPr>
              <w:t xml:space="preserve"> </w:t>
            </w:r>
          </w:p>
          <w:p w14:paraId="25C7407B" w14:textId="77777777" w:rsidR="00BB526F" w:rsidRPr="00270DC8" w:rsidRDefault="00BB526F" w:rsidP="00BB526F">
            <w:pPr>
              <w:rPr>
                <w:rFonts w:ascii="Times New Roman" w:eastAsia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68017304" w14:textId="77777777" w:rsidR="00BB526F" w:rsidRPr="00270DC8" w:rsidRDefault="00BB526F" w:rsidP="00BB526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Потребно је обезбедити техничке предуслове за спровођење ове препоруке. </w:t>
            </w:r>
          </w:p>
          <w:p w14:paraId="7DEC725F" w14:textId="31B9FF8B" w:rsidR="00CC6B71" w:rsidRPr="00B01068" w:rsidRDefault="00BB526F" w:rsidP="00B01068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270DC8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270DC8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270DC8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5921" w:rsidRPr="00602F0D" w14:paraId="675008AD" w14:textId="77777777" w:rsidTr="007940D6">
        <w:trPr>
          <w:trHeight w:val="625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7DB0162F" w14:textId="349578D4" w:rsidR="00275E2A" w:rsidRPr="00270DC8" w:rsidRDefault="00275E2A" w:rsidP="0071565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70DC8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270DC8">
              <w:rPr>
                <w:b/>
                <w:sz w:val="22"/>
                <w:szCs w:val="22"/>
                <w:lang w:val="sr-Cyrl-RS"/>
              </w:rPr>
              <w:t>У</w:t>
            </w:r>
            <w:r w:rsidRPr="00270DC8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270DC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270DC8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270DC8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235921" w:rsidRPr="00602F0D" w14:paraId="243310FD" w14:textId="77777777" w:rsidTr="00275E2A">
        <w:tc>
          <w:tcPr>
            <w:tcW w:w="9062" w:type="dxa"/>
          </w:tcPr>
          <w:p w14:paraId="6DAAD676" w14:textId="77777777" w:rsidR="00B01068" w:rsidRDefault="00B01068" w:rsidP="00FC72E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54F940F" w14:textId="0FCE0537" w:rsidR="006408BC" w:rsidRPr="00270DC8" w:rsidRDefault="006408BC" w:rsidP="00FC72E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0E199A59" w14:textId="77777777" w:rsidR="006870F4" w:rsidRPr="00270DC8" w:rsidRDefault="003F60D4" w:rsidP="006870F4">
            <w:pPr>
              <w:spacing w:before="120" w:after="120"/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5796334E" w14:textId="07430088" w:rsidR="00FC72E1" w:rsidRPr="00270DC8" w:rsidRDefault="003F60D4" w:rsidP="006870F4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>ПРАВИЛНИК О ИЗМЕНАМА И ДОПУНАМА</w:t>
            </w:r>
          </w:p>
          <w:p w14:paraId="5CAE5652" w14:textId="0E9AC567" w:rsidR="006F4A5C" w:rsidRPr="00270DC8" w:rsidRDefault="003F60D4" w:rsidP="006870F4">
            <w:pPr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ПРАВИЛНИКА О ИЗГЛЕДУ И САДРЖИНИ ОБРАСЦА ЗАХТЕВА ЗА ИЗДАВАЊЕ ГРАНИЧНОГ ОДОБРЕЊА, ГРАНИЧНОГ ОДОБРЕЊА И НАЧИНУ ИЗДАВАЊА ГРАНИЧНОГ ОДОБРЕЊА </w:t>
            </w:r>
          </w:p>
          <w:p w14:paraId="27326CDF" w14:textId="77777777" w:rsidR="00FC72E1" w:rsidRPr="00270DC8" w:rsidRDefault="00FC72E1" w:rsidP="00FC72E1">
            <w:pPr>
              <w:jc w:val="center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CD4714A" w14:textId="1E4C1EFD" w:rsidR="00FC72E1" w:rsidRPr="00270DC8" w:rsidRDefault="00FC72E1" w:rsidP="00FC72E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Члан 1.</w:t>
            </w:r>
          </w:p>
          <w:p w14:paraId="62E3379F" w14:textId="63921984" w:rsidR="00FC72E1" w:rsidRPr="00270DC8" w:rsidRDefault="00FC72E1" w:rsidP="00FC72E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="0071565F"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Правилнику </w:t>
            </w: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 изгледу и садржини обрасца захтева за издавање граничног одобрења, граничног одобрења и начину издавања граничног одобрења ("Службени гласник РС", број 42 од 1. јуна 2018.), у наслову правилника речи : „граничног одобрења“, бришу се. </w:t>
            </w:r>
          </w:p>
          <w:p w14:paraId="5C6202CA" w14:textId="77777777" w:rsidR="00FC72E1" w:rsidRPr="00270DC8" w:rsidRDefault="00FC72E1" w:rsidP="00FC72E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94D8568" w14:textId="21A9D4DB" w:rsidR="00FC72E1" w:rsidRPr="00270DC8" w:rsidRDefault="00FC72E1" w:rsidP="00FC72E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Члан 2.</w:t>
            </w:r>
          </w:p>
          <w:p w14:paraId="0EB6F6B6" w14:textId="60481C54" w:rsidR="00FC72E1" w:rsidRPr="00270DC8" w:rsidRDefault="00FC72E1" w:rsidP="00FC72E1">
            <w:pPr>
              <w:pStyle w:val="clan"/>
              <w:spacing w:before="0" w:beforeAutospacing="0" w:after="0" w:afterAutospacing="0"/>
              <w:rPr>
                <w:rFonts w:eastAsia="Calibri"/>
                <w:sz w:val="22"/>
                <w:szCs w:val="22"/>
                <w:lang w:val="sr-Cyrl-RS"/>
              </w:rPr>
            </w:pPr>
            <w:r w:rsidRPr="00270DC8">
              <w:rPr>
                <w:rFonts w:eastAsia="Calibri"/>
                <w:sz w:val="22"/>
                <w:szCs w:val="22"/>
                <w:lang w:val="sr-Cyrl-RS"/>
              </w:rPr>
              <w:t xml:space="preserve">Члан 2. </w:t>
            </w:r>
            <w:r w:rsidR="00F744EB" w:rsidRPr="00270DC8">
              <w:rPr>
                <w:rFonts w:eastAsia="Calibri"/>
                <w:sz w:val="22"/>
                <w:szCs w:val="22"/>
                <w:lang w:val="sr-Cyrl-RS"/>
              </w:rPr>
              <w:t>м</w:t>
            </w:r>
            <w:r w:rsidRPr="00270DC8">
              <w:rPr>
                <w:rFonts w:eastAsia="Calibri"/>
                <w:sz w:val="22"/>
                <w:szCs w:val="22"/>
                <w:lang w:val="sr-Cyrl-RS"/>
              </w:rPr>
              <w:t xml:space="preserve">ења се и гласи: </w:t>
            </w:r>
          </w:p>
          <w:p w14:paraId="28F0D859" w14:textId="79D1D698" w:rsidR="00FC72E1" w:rsidRPr="00270DC8" w:rsidRDefault="00FC72E1" w:rsidP="00FC72E1">
            <w:pPr>
              <w:pStyle w:val="basic-paragraph"/>
              <w:rPr>
                <w:color w:val="000000"/>
                <w:sz w:val="22"/>
                <w:szCs w:val="22"/>
                <w:lang w:val="sr-Cyrl-RS"/>
              </w:rPr>
            </w:pPr>
            <w:r w:rsidRPr="00270DC8">
              <w:rPr>
                <w:color w:val="000000"/>
                <w:sz w:val="22"/>
                <w:szCs w:val="22"/>
                <w:lang w:val="sr-Cyrl-RS"/>
              </w:rPr>
              <w:t>„</w:t>
            </w:r>
            <w:r w:rsidRPr="00270DC8">
              <w:rPr>
                <w:rFonts w:eastAsia="Calibri"/>
                <w:sz w:val="22"/>
                <w:szCs w:val="22"/>
                <w:lang w:val="sr-Cyrl-RS"/>
              </w:rPr>
              <w:t>Захтев за издавање граничног одобрења (Образац 1) одштампан је уз овај правилник и чини његов саставни део.</w:t>
            </w:r>
          </w:p>
          <w:p w14:paraId="1E2C57A9" w14:textId="73E4EE8F" w:rsidR="00FC72E1" w:rsidRPr="00270DC8" w:rsidRDefault="00FC72E1" w:rsidP="00FC72E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Члан 3.</w:t>
            </w:r>
          </w:p>
          <w:p w14:paraId="30A0DA90" w14:textId="7D68D817" w:rsidR="00FC72E1" w:rsidRPr="00270DC8" w:rsidRDefault="00FC72E1" w:rsidP="00FC72E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Овај правилник ступа на снагу осмог дана од дана објављивања у „Службеном гласнику Републике Србије”</w:t>
            </w:r>
            <w:r w:rsidR="008E294F"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3E0C2F2" w14:textId="77777777" w:rsidR="00FC72E1" w:rsidRPr="00270DC8" w:rsidRDefault="00FC72E1" w:rsidP="00FC72E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94F59C0" w14:textId="1526DF7E" w:rsidR="00FC72E1" w:rsidRPr="00270DC8" w:rsidRDefault="00FC72E1" w:rsidP="00FC72E1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235921" w:rsidRPr="00602F0D" w14:paraId="1251D6FF" w14:textId="77777777" w:rsidTr="002A202F">
        <w:trPr>
          <w:trHeight w:val="508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561F8583" w14:textId="77777777" w:rsidR="00632540" w:rsidRPr="00270DC8" w:rsidRDefault="00632540" w:rsidP="0071565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70DC8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235921" w:rsidRPr="00602F0D" w14:paraId="585359C0" w14:textId="77777777" w:rsidTr="000B54D7">
        <w:trPr>
          <w:trHeight w:val="708"/>
        </w:trPr>
        <w:tc>
          <w:tcPr>
            <w:tcW w:w="9062" w:type="dxa"/>
          </w:tcPr>
          <w:p w14:paraId="68B1B765" w14:textId="77777777" w:rsidR="003651DB" w:rsidRPr="00270DC8" w:rsidRDefault="003651DB" w:rsidP="003651DB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9B31588" w14:textId="0D18DD56" w:rsidR="003651DB" w:rsidRPr="00270DC8" w:rsidRDefault="006408BC" w:rsidP="006408BC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70DC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6FACAA11" w14:textId="02F31F44" w:rsidR="00FC72E1" w:rsidRPr="00270DC8" w:rsidRDefault="006408BC" w:rsidP="00FC72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sr-Cyrl-RS"/>
              </w:rPr>
              <w:t>ПРЕГЛЕД ОДРЕДБИ ПРАВИЛНИКА</w:t>
            </w:r>
          </w:p>
          <w:p w14:paraId="4E0532F4" w14:textId="50CD79B7" w:rsidR="00FC72E1" w:rsidRPr="00270DC8" w:rsidRDefault="006408BC" w:rsidP="00FC72E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270DC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sr-Cyrl-RS"/>
              </w:rPr>
              <w:t>О ИЗГЛЕДУ И САДРЖИНИ ОБРАСЦА ЗАХТЕВА ЗА ИЗДАВАЊЕ ГРАНИЧНОГ ОДОБРЕЊА И НАЧИНУ ИЗДАВАЊА ГРАНИЧНОГ ОДОБРЕЊА КОЈЕ СЕ МЕЊАЈУ И ДОПУЊУЈУ</w:t>
            </w:r>
          </w:p>
          <w:p w14:paraId="3EDE0E06" w14:textId="77777777" w:rsidR="00FC72E1" w:rsidRPr="00270DC8" w:rsidRDefault="00FC72E1" w:rsidP="00FC72E1">
            <w:pPr>
              <w:pStyle w:val="clan"/>
              <w:jc w:val="center"/>
              <w:rPr>
                <w:color w:val="000000"/>
                <w:sz w:val="22"/>
                <w:szCs w:val="22"/>
                <w:lang w:val="sr-Cyrl-RS"/>
              </w:rPr>
            </w:pPr>
            <w:r w:rsidRPr="00270DC8">
              <w:rPr>
                <w:color w:val="000000"/>
                <w:sz w:val="22"/>
                <w:szCs w:val="22"/>
                <w:lang w:val="sr-Cyrl-RS"/>
              </w:rPr>
              <w:t>Члан 2.</w:t>
            </w:r>
          </w:p>
          <w:p w14:paraId="6906DCF2" w14:textId="549C2E2E" w:rsidR="00FC72E1" w:rsidRPr="00270DC8" w:rsidRDefault="00FC72E1" w:rsidP="006B044C">
            <w:pPr>
              <w:pStyle w:val="basic-paragraph"/>
              <w:jc w:val="both"/>
              <w:rPr>
                <w:strike/>
                <w:color w:val="000000"/>
                <w:sz w:val="22"/>
                <w:szCs w:val="22"/>
                <w:lang w:val="sr-Cyrl-RS"/>
              </w:rPr>
            </w:pPr>
            <w:r w:rsidRPr="00270DC8">
              <w:rPr>
                <w:strike/>
                <w:color w:val="000000"/>
                <w:sz w:val="22"/>
                <w:szCs w:val="22"/>
                <w:lang w:val="sr-Cyrl-RS"/>
              </w:rPr>
              <w:t>Захтев за издавање граничног одобрења (Образац 1) и Гранично одобрење (Образац 2) одштампани су уз овај правилни к и чине његов саставни део.</w:t>
            </w:r>
          </w:p>
          <w:p w14:paraId="28DA4344" w14:textId="2488319F" w:rsidR="0067265E" w:rsidRPr="00270DC8" w:rsidRDefault="00FC72E1" w:rsidP="00A20B3B">
            <w:pPr>
              <w:pStyle w:val="basic-paragraph"/>
              <w:rPr>
                <w:rFonts w:eastAsia="Calibri"/>
                <w:sz w:val="22"/>
                <w:szCs w:val="22"/>
                <w:lang w:val="sr-Cyrl-RS"/>
              </w:rPr>
            </w:pPr>
            <w:r w:rsidRPr="00270DC8">
              <w:rPr>
                <w:rFonts w:eastAsia="Calibri"/>
                <w:sz w:val="22"/>
                <w:szCs w:val="22"/>
                <w:lang w:val="sr-Cyrl-RS"/>
              </w:rPr>
              <w:t>ЗАХТЕВ ЗА ИЗДАВАЊЕ ГРАНИЧНОГ ОДОБРЕЊА (ОБРАЗАЦ 1) ОДШТАМПАН ЈЕ УЗ ОВАЈ ПРАВИЛНИК И ЧИНИ ЊЕГОВ САСТАВНИ ДЕО.</w:t>
            </w:r>
          </w:p>
        </w:tc>
      </w:tr>
      <w:tr w:rsidR="00235921" w:rsidRPr="00270DC8" w14:paraId="6F69BD61" w14:textId="77777777" w:rsidTr="002A202F">
        <w:trPr>
          <w:trHeight w:val="409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10A6F09F" w14:textId="77777777" w:rsidR="00632540" w:rsidRPr="00270DC8" w:rsidRDefault="00632540" w:rsidP="0071565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70DC8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632540" w:rsidRPr="00270DC8" w14:paraId="162E5FCE" w14:textId="77777777" w:rsidTr="00275E2A">
        <w:trPr>
          <w:trHeight w:val="567"/>
        </w:trPr>
        <w:tc>
          <w:tcPr>
            <w:tcW w:w="9062" w:type="dxa"/>
            <w:shd w:val="clear" w:color="auto" w:fill="auto"/>
          </w:tcPr>
          <w:p w14:paraId="4693263A" w14:textId="3D69BFD8" w:rsidR="00A94C1B" w:rsidRPr="00270DC8" w:rsidRDefault="00477308" w:rsidP="00477308">
            <w:pPr>
              <w:spacing w:before="120"/>
              <w:rPr>
                <w:rFonts w:ascii="Times New Roman" w:hAnsi="Times New Roman"/>
                <w:sz w:val="22"/>
                <w:szCs w:val="22"/>
              </w:rPr>
            </w:pPr>
            <w:bookmarkStart w:id="1" w:name="_GoBack"/>
            <w:bookmarkEnd w:id="1"/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</w:t>
            </w:r>
            <w:r w:rsidRPr="00270DC8">
              <w:rPr>
                <w:rFonts w:ascii="Times New Roman" w:hAnsi="Times New Roman"/>
                <w:sz w:val="22"/>
                <w:szCs w:val="22"/>
              </w:rPr>
              <w:t> </w:t>
            </w: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истоветности поступања, транспарентности поступка,</w:t>
            </w:r>
            <w:r w:rsidRPr="00270DC8">
              <w:rPr>
                <w:rFonts w:ascii="Times New Roman" w:hAnsi="Times New Roman"/>
                <w:sz w:val="22"/>
                <w:szCs w:val="22"/>
              </w:rPr>
              <w:t> </w:t>
            </w: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правној сигурности привредних субјеката, поједностављењу поступка </w:t>
            </w:r>
            <w:r w:rsidR="00B353AF"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270DC8">
              <w:rPr>
                <w:rFonts w:ascii="Times New Roman" w:hAnsi="Times New Roman"/>
                <w:sz w:val="22"/>
                <w:szCs w:val="22"/>
              </w:rPr>
              <w:t> </w:t>
            </w:r>
            <w:proofErr w:type="spellStart"/>
            <w:r w:rsidRPr="00270DC8">
              <w:rPr>
                <w:rFonts w:ascii="Times New Roman" w:hAnsi="Times New Roman"/>
                <w:sz w:val="22"/>
                <w:szCs w:val="22"/>
              </w:rPr>
              <w:t>Препорукама</w:t>
            </w:r>
            <w:proofErr w:type="spellEnd"/>
            <w:r w:rsidRPr="00270D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270D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sz w:val="22"/>
                <w:szCs w:val="22"/>
              </w:rPr>
              <w:t>утиче</w:t>
            </w:r>
            <w:proofErr w:type="spellEnd"/>
            <w:r w:rsidRPr="00270D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270D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sz w:val="22"/>
                <w:szCs w:val="22"/>
              </w:rPr>
              <w:t>побољшање</w:t>
            </w:r>
            <w:proofErr w:type="spellEnd"/>
            <w:r w:rsidRPr="00270D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270DC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270DC8">
              <w:rPr>
                <w:rFonts w:ascii="Times New Roman" w:hAnsi="Times New Roman"/>
                <w:sz w:val="22"/>
                <w:szCs w:val="22"/>
              </w:rPr>
              <w:t>амбијента</w:t>
            </w:r>
            <w:proofErr w:type="spellEnd"/>
            <w:r w:rsidRPr="00270DC8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</w:tbl>
    <w:p w14:paraId="316DC6AF" w14:textId="77777777" w:rsidR="003E3C16" w:rsidRPr="00270DC8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270DC8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270DC8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270DC8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270DC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270DC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270DC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270DC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270DC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270DC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270DC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270DC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270DC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270DC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270DC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270DC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270DC8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270DC8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7207D" w14:textId="77777777" w:rsidR="0050182A" w:rsidRDefault="0050182A" w:rsidP="002A202F">
      <w:r>
        <w:separator/>
      </w:r>
    </w:p>
  </w:endnote>
  <w:endnote w:type="continuationSeparator" w:id="0">
    <w:p w14:paraId="33E356FC" w14:textId="77777777" w:rsidR="0050182A" w:rsidRDefault="0050182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68E8137" w:rsidR="00AC2BEF" w:rsidRDefault="00AC2BE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3D9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10971E" w14:textId="77777777" w:rsidR="00AC2BEF" w:rsidRDefault="00AC2B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557C19" w14:textId="77777777" w:rsidR="0050182A" w:rsidRDefault="0050182A" w:rsidP="002A202F">
      <w:r>
        <w:separator/>
      </w:r>
    </w:p>
  </w:footnote>
  <w:footnote w:type="continuationSeparator" w:id="0">
    <w:p w14:paraId="79E46736" w14:textId="77777777" w:rsidR="0050182A" w:rsidRDefault="0050182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80C3F"/>
    <w:multiLevelType w:val="hybridMultilevel"/>
    <w:tmpl w:val="E0AA7E2E"/>
    <w:lvl w:ilvl="0" w:tplc="17383A0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0795E"/>
    <w:multiLevelType w:val="hybridMultilevel"/>
    <w:tmpl w:val="97787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E3650"/>
    <w:multiLevelType w:val="multilevel"/>
    <w:tmpl w:val="1046C1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3543744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2778E"/>
    <w:multiLevelType w:val="hybridMultilevel"/>
    <w:tmpl w:val="82BAAB0A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D66BB"/>
    <w:multiLevelType w:val="hybridMultilevel"/>
    <w:tmpl w:val="D7D22E4E"/>
    <w:lvl w:ilvl="0" w:tplc="04090001">
      <w:start w:val="1"/>
      <w:numFmt w:val="bullet"/>
      <w:lvlText w:val=""/>
      <w:lvlJc w:val="left"/>
      <w:pPr>
        <w:ind w:left="4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abstractNum w:abstractNumId="1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496F7D59"/>
    <w:multiLevelType w:val="hybridMultilevel"/>
    <w:tmpl w:val="464AD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2F17D4"/>
    <w:multiLevelType w:val="hybridMultilevel"/>
    <w:tmpl w:val="BEE88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127D3"/>
    <w:multiLevelType w:val="hybridMultilevel"/>
    <w:tmpl w:val="3ADA1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837403"/>
    <w:multiLevelType w:val="hybridMultilevel"/>
    <w:tmpl w:val="E466C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EE1169"/>
    <w:multiLevelType w:val="hybridMultilevel"/>
    <w:tmpl w:val="51A48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65436E6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6"/>
  </w:num>
  <w:num w:numId="4">
    <w:abstractNumId w:val="13"/>
  </w:num>
  <w:num w:numId="5">
    <w:abstractNumId w:val="9"/>
  </w:num>
  <w:num w:numId="6">
    <w:abstractNumId w:val="25"/>
  </w:num>
  <w:num w:numId="7">
    <w:abstractNumId w:val="42"/>
  </w:num>
  <w:num w:numId="8">
    <w:abstractNumId w:val="19"/>
  </w:num>
  <w:num w:numId="9">
    <w:abstractNumId w:val="37"/>
  </w:num>
  <w:num w:numId="10">
    <w:abstractNumId w:val="34"/>
  </w:num>
  <w:num w:numId="11">
    <w:abstractNumId w:val="32"/>
  </w:num>
  <w:num w:numId="12">
    <w:abstractNumId w:val="31"/>
  </w:num>
  <w:num w:numId="13">
    <w:abstractNumId w:val="28"/>
  </w:num>
  <w:num w:numId="14">
    <w:abstractNumId w:val="35"/>
  </w:num>
  <w:num w:numId="15">
    <w:abstractNumId w:val="30"/>
  </w:num>
  <w:num w:numId="16">
    <w:abstractNumId w:val="21"/>
  </w:num>
  <w:num w:numId="17">
    <w:abstractNumId w:val="18"/>
  </w:num>
  <w:num w:numId="18">
    <w:abstractNumId w:val="40"/>
  </w:num>
  <w:num w:numId="19">
    <w:abstractNumId w:val="14"/>
  </w:num>
  <w:num w:numId="20">
    <w:abstractNumId w:val="43"/>
  </w:num>
  <w:num w:numId="21">
    <w:abstractNumId w:val="15"/>
  </w:num>
  <w:num w:numId="22">
    <w:abstractNumId w:val="11"/>
  </w:num>
  <w:num w:numId="23">
    <w:abstractNumId w:val="29"/>
  </w:num>
  <w:num w:numId="24">
    <w:abstractNumId w:val="4"/>
  </w:num>
  <w:num w:numId="25">
    <w:abstractNumId w:val="17"/>
  </w:num>
  <w:num w:numId="26">
    <w:abstractNumId w:val="10"/>
  </w:num>
  <w:num w:numId="27">
    <w:abstractNumId w:val="3"/>
  </w:num>
  <w:num w:numId="28">
    <w:abstractNumId w:val="5"/>
  </w:num>
  <w:num w:numId="29">
    <w:abstractNumId w:val="38"/>
  </w:num>
  <w:num w:numId="30">
    <w:abstractNumId w:val="20"/>
  </w:num>
  <w:num w:numId="31">
    <w:abstractNumId w:val="41"/>
  </w:num>
  <w:num w:numId="32">
    <w:abstractNumId w:val="27"/>
  </w:num>
  <w:num w:numId="33">
    <w:abstractNumId w:val="6"/>
  </w:num>
  <w:num w:numId="34">
    <w:abstractNumId w:val="36"/>
  </w:num>
  <w:num w:numId="35">
    <w:abstractNumId w:val="8"/>
  </w:num>
  <w:num w:numId="36">
    <w:abstractNumId w:val="33"/>
  </w:num>
  <w:num w:numId="37">
    <w:abstractNumId w:val="1"/>
  </w:num>
  <w:num w:numId="38">
    <w:abstractNumId w:val="7"/>
  </w:num>
  <w:num w:numId="39">
    <w:abstractNumId w:val="39"/>
  </w:num>
  <w:num w:numId="40">
    <w:abstractNumId w:val="22"/>
  </w:num>
  <w:num w:numId="41">
    <w:abstractNumId w:val="12"/>
  </w:num>
  <w:num w:numId="42">
    <w:abstractNumId w:val="24"/>
  </w:num>
  <w:num w:numId="43">
    <w:abstractNumId w:val="23"/>
  </w:num>
  <w:num w:numId="44">
    <w:abstractNumId w:val="2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0306"/>
    <w:rsid w:val="00023EF9"/>
    <w:rsid w:val="00026C2F"/>
    <w:rsid w:val="00027945"/>
    <w:rsid w:val="00034CDF"/>
    <w:rsid w:val="00036812"/>
    <w:rsid w:val="00044083"/>
    <w:rsid w:val="00044F35"/>
    <w:rsid w:val="00044F63"/>
    <w:rsid w:val="00050616"/>
    <w:rsid w:val="00061070"/>
    <w:rsid w:val="00062938"/>
    <w:rsid w:val="00083993"/>
    <w:rsid w:val="00092B84"/>
    <w:rsid w:val="0009542A"/>
    <w:rsid w:val="00097751"/>
    <w:rsid w:val="000A53F3"/>
    <w:rsid w:val="000A5CDC"/>
    <w:rsid w:val="000B225C"/>
    <w:rsid w:val="000B4089"/>
    <w:rsid w:val="000B54D7"/>
    <w:rsid w:val="000C447F"/>
    <w:rsid w:val="000D1A51"/>
    <w:rsid w:val="000D5029"/>
    <w:rsid w:val="000E2036"/>
    <w:rsid w:val="000F5E72"/>
    <w:rsid w:val="000F7C76"/>
    <w:rsid w:val="00101C84"/>
    <w:rsid w:val="0010508A"/>
    <w:rsid w:val="0010637A"/>
    <w:rsid w:val="001156BA"/>
    <w:rsid w:val="00131275"/>
    <w:rsid w:val="001317FF"/>
    <w:rsid w:val="001326FA"/>
    <w:rsid w:val="0014311D"/>
    <w:rsid w:val="0015182D"/>
    <w:rsid w:val="00152DDA"/>
    <w:rsid w:val="00156C31"/>
    <w:rsid w:val="00160922"/>
    <w:rsid w:val="00160CF4"/>
    <w:rsid w:val="00161847"/>
    <w:rsid w:val="00163943"/>
    <w:rsid w:val="00166840"/>
    <w:rsid w:val="00170CA7"/>
    <w:rsid w:val="001953AC"/>
    <w:rsid w:val="001969BA"/>
    <w:rsid w:val="001A023F"/>
    <w:rsid w:val="001A3FAC"/>
    <w:rsid w:val="001A6472"/>
    <w:rsid w:val="001B32AA"/>
    <w:rsid w:val="001B745E"/>
    <w:rsid w:val="001C216D"/>
    <w:rsid w:val="001D0EDE"/>
    <w:rsid w:val="001D20E2"/>
    <w:rsid w:val="001D7BFA"/>
    <w:rsid w:val="001E38DE"/>
    <w:rsid w:val="001F70B0"/>
    <w:rsid w:val="001F7B31"/>
    <w:rsid w:val="00205D3B"/>
    <w:rsid w:val="0020601F"/>
    <w:rsid w:val="0021261F"/>
    <w:rsid w:val="00212DA5"/>
    <w:rsid w:val="0021347C"/>
    <w:rsid w:val="00216148"/>
    <w:rsid w:val="00226012"/>
    <w:rsid w:val="00231D68"/>
    <w:rsid w:val="002323AC"/>
    <w:rsid w:val="00235921"/>
    <w:rsid w:val="00245E57"/>
    <w:rsid w:val="00246256"/>
    <w:rsid w:val="0025481B"/>
    <w:rsid w:val="00261404"/>
    <w:rsid w:val="00270DC8"/>
    <w:rsid w:val="00274E26"/>
    <w:rsid w:val="00275E2A"/>
    <w:rsid w:val="00280505"/>
    <w:rsid w:val="00283FD7"/>
    <w:rsid w:val="00285980"/>
    <w:rsid w:val="00296938"/>
    <w:rsid w:val="002A047F"/>
    <w:rsid w:val="002A202F"/>
    <w:rsid w:val="002B19B4"/>
    <w:rsid w:val="002B7102"/>
    <w:rsid w:val="002D4078"/>
    <w:rsid w:val="002E16FB"/>
    <w:rsid w:val="002F1BEC"/>
    <w:rsid w:val="002F4757"/>
    <w:rsid w:val="00300271"/>
    <w:rsid w:val="0031340C"/>
    <w:rsid w:val="00320AF9"/>
    <w:rsid w:val="00322199"/>
    <w:rsid w:val="003223C7"/>
    <w:rsid w:val="00326555"/>
    <w:rsid w:val="003410E0"/>
    <w:rsid w:val="00342C86"/>
    <w:rsid w:val="00347EBB"/>
    <w:rsid w:val="00350EAD"/>
    <w:rsid w:val="00355330"/>
    <w:rsid w:val="003651DB"/>
    <w:rsid w:val="003715A0"/>
    <w:rsid w:val="0037171F"/>
    <w:rsid w:val="00376FD1"/>
    <w:rsid w:val="0038157A"/>
    <w:rsid w:val="003829DA"/>
    <w:rsid w:val="00383EE2"/>
    <w:rsid w:val="00387F76"/>
    <w:rsid w:val="0039002C"/>
    <w:rsid w:val="003A6C1D"/>
    <w:rsid w:val="003B44DB"/>
    <w:rsid w:val="003B4BC9"/>
    <w:rsid w:val="003B6298"/>
    <w:rsid w:val="003C3CA0"/>
    <w:rsid w:val="003E2EB1"/>
    <w:rsid w:val="003E3C16"/>
    <w:rsid w:val="003F1F98"/>
    <w:rsid w:val="003F60D4"/>
    <w:rsid w:val="004005B4"/>
    <w:rsid w:val="00401C58"/>
    <w:rsid w:val="00407213"/>
    <w:rsid w:val="00407D96"/>
    <w:rsid w:val="00423B21"/>
    <w:rsid w:val="00424598"/>
    <w:rsid w:val="004258F3"/>
    <w:rsid w:val="0042613E"/>
    <w:rsid w:val="00432495"/>
    <w:rsid w:val="004365F8"/>
    <w:rsid w:val="00444DA7"/>
    <w:rsid w:val="004531C4"/>
    <w:rsid w:val="004568AD"/>
    <w:rsid w:val="00457882"/>
    <w:rsid w:val="00463CC7"/>
    <w:rsid w:val="00465A72"/>
    <w:rsid w:val="00477308"/>
    <w:rsid w:val="004809C4"/>
    <w:rsid w:val="00482AA6"/>
    <w:rsid w:val="0048433C"/>
    <w:rsid w:val="004847B1"/>
    <w:rsid w:val="00486629"/>
    <w:rsid w:val="0049545B"/>
    <w:rsid w:val="004A0CEB"/>
    <w:rsid w:val="004A5E44"/>
    <w:rsid w:val="004C0DBC"/>
    <w:rsid w:val="004C1E43"/>
    <w:rsid w:val="004D3BD0"/>
    <w:rsid w:val="004D45B1"/>
    <w:rsid w:val="004D68A7"/>
    <w:rsid w:val="004E29D1"/>
    <w:rsid w:val="004E2D54"/>
    <w:rsid w:val="004E5F7C"/>
    <w:rsid w:val="004F16E1"/>
    <w:rsid w:val="004F4B85"/>
    <w:rsid w:val="00500566"/>
    <w:rsid w:val="0050182A"/>
    <w:rsid w:val="00502E4F"/>
    <w:rsid w:val="00505928"/>
    <w:rsid w:val="00506A53"/>
    <w:rsid w:val="005073A3"/>
    <w:rsid w:val="00513BFE"/>
    <w:rsid w:val="00523608"/>
    <w:rsid w:val="00525C0A"/>
    <w:rsid w:val="00535608"/>
    <w:rsid w:val="0054013C"/>
    <w:rsid w:val="00543D9F"/>
    <w:rsid w:val="005460B7"/>
    <w:rsid w:val="00554A37"/>
    <w:rsid w:val="00556688"/>
    <w:rsid w:val="0056162B"/>
    <w:rsid w:val="0056707B"/>
    <w:rsid w:val="00580425"/>
    <w:rsid w:val="00581A9D"/>
    <w:rsid w:val="005865D5"/>
    <w:rsid w:val="00587EF5"/>
    <w:rsid w:val="00595D1A"/>
    <w:rsid w:val="005A2503"/>
    <w:rsid w:val="005B4F04"/>
    <w:rsid w:val="005B7CB9"/>
    <w:rsid w:val="005C7644"/>
    <w:rsid w:val="005D0023"/>
    <w:rsid w:val="005D7B39"/>
    <w:rsid w:val="005E21C4"/>
    <w:rsid w:val="005F4D59"/>
    <w:rsid w:val="0060001C"/>
    <w:rsid w:val="00600D31"/>
    <w:rsid w:val="00601183"/>
    <w:rsid w:val="00602F0D"/>
    <w:rsid w:val="0060786A"/>
    <w:rsid w:val="00607BBF"/>
    <w:rsid w:val="00620DE2"/>
    <w:rsid w:val="00621751"/>
    <w:rsid w:val="006228D6"/>
    <w:rsid w:val="006237FE"/>
    <w:rsid w:val="00627AF7"/>
    <w:rsid w:val="00631B81"/>
    <w:rsid w:val="00632540"/>
    <w:rsid w:val="00633EFC"/>
    <w:rsid w:val="00633F73"/>
    <w:rsid w:val="00635454"/>
    <w:rsid w:val="006408BC"/>
    <w:rsid w:val="00645199"/>
    <w:rsid w:val="00645850"/>
    <w:rsid w:val="00651FEC"/>
    <w:rsid w:val="0065675E"/>
    <w:rsid w:val="0066347F"/>
    <w:rsid w:val="00664303"/>
    <w:rsid w:val="0066548C"/>
    <w:rsid w:val="00671E33"/>
    <w:rsid w:val="0067265E"/>
    <w:rsid w:val="006870F4"/>
    <w:rsid w:val="00687B4B"/>
    <w:rsid w:val="00692071"/>
    <w:rsid w:val="00694B28"/>
    <w:rsid w:val="006A01AE"/>
    <w:rsid w:val="006A04B9"/>
    <w:rsid w:val="006A4D51"/>
    <w:rsid w:val="006A6383"/>
    <w:rsid w:val="006B044C"/>
    <w:rsid w:val="006C5349"/>
    <w:rsid w:val="006C5F2A"/>
    <w:rsid w:val="006C662C"/>
    <w:rsid w:val="006F4A5C"/>
    <w:rsid w:val="006F4ED4"/>
    <w:rsid w:val="006F6E4A"/>
    <w:rsid w:val="007021F8"/>
    <w:rsid w:val="0070529C"/>
    <w:rsid w:val="007148EE"/>
    <w:rsid w:val="0071565F"/>
    <w:rsid w:val="00715F5C"/>
    <w:rsid w:val="007177AE"/>
    <w:rsid w:val="0072205A"/>
    <w:rsid w:val="00725838"/>
    <w:rsid w:val="007278C1"/>
    <w:rsid w:val="00733493"/>
    <w:rsid w:val="00737F1D"/>
    <w:rsid w:val="00751522"/>
    <w:rsid w:val="00766160"/>
    <w:rsid w:val="007761C2"/>
    <w:rsid w:val="00781E60"/>
    <w:rsid w:val="00782816"/>
    <w:rsid w:val="007831C7"/>
    <w:rsid w:val="00785A46"/>
    <w:rsid w:val="007861E3"/>
    <w:rsid w:val="007908B7"/>
    <w:rsid w:val="007940D6"/>
    <w:rsid w:val="007A05F9"/>
    <w:rsid w:val="007A0DBC"/>
    <w:rsid w:val="007B0E25"/>
    <w:rsid w:val="007B1740"/>
    <w:rsid w:val="007B4ED5"/>
    <w:rsid w:val="007B77AA"/>
    <w:rsid w:val="007C61B5"/>
    <w:rsid w:val="007D3889"/>
    <w:rsid w:val="007D39E4"/>
    <w:rsid w:val="007D43A7"/>
    <w:rsid w:val="007E1695"/>
    <w:rsid w:val="007F204C"/>
    <w:rsid w:val="00804060"/>
    <w:rsid w:val="00804805"/>
    <w:rsid w:val="008166C9"/>
    <w:rsid w:val="00817338"/>
    <w:rsid w:val="00821379"/>
    <w:rsid w:val="00824E43"/>
    <w:rsid w:val="00833D8C"/>
    <w:rsid w:val="00833F48"/>
    <w:rsid w:val="00834C9A"/>
    <w:rsid w:val="00841ACC"/>
    <w:rsid w:val="00842FC9"/>
    <w:rsid w:val="00843E2C"/>
    <w:rsid w:val="0084708C"/>
    <w:rsid w:val="00852739"/>
    <w:rsid w:val="008629CC"/>
    <w:rsid w:val="00862EA7"/>
    <w:rsid w:val="00865EBB"/>
    <w:rsid w:val="0087652B"/>
    <w:rsid w:val="00886C36"/>
    <w:rsid w:val="008933BF"/>
    <w:rsid w:val="008A20C1"/>
    <w:rsid w:val="008A6AC8"/>
    <w:rsid w:val="008A7D05"/>
    <w:rsid w:val="008C5591"/>
    <w:rsid w:val="008C6925"/>
    <w:rsid w:val="008D00B6"/>
    <w:rsid w:val="008D04A6"/>
    <w:rsid w:val="008D2F91"/>
    <w:rsid w:val="008D4C1A"/>
    <w:rsid w:val="008E294F"/>
    <w:rsid w:val="008F0867"/>
    <w:rsid w:val="008F091F"/>
    <w:rsid w:val="008F172F"/>
    <w:rsid w:val="008F2044"/>
    <w:rsid w:val="008F2BE1"/>
    <w:rsid w:val="008F3306"/>
    <w:rsid w:val="008F4DD1"/>
    <w:rsid w:val="008F6113"/>
    <w:rsid w:val="009056DB"/>
    <w:rsid w:val="009149A4"/>
    <w:rsid w:val="00915EE6"/>
    <w:rsid w:val="00933AE8"/>
    <w:rsid w:val="00945FD6"/>
    <w:rsid w:val="00947592"/>
    <w:rsid w:val="00950280"/>
    <w:rsid w:val="00956B4C"/>
    <w:rsid w:val="0096247C"/>
    <w:rsid w:val="0097696A"/>
    <w:rsid w:val="009832F3"/>
    <w:rsid w:val="00991A18"/>
    <w:rsid w:val="00994A16"/>
    <w:rsid w:val="0099792B"/>
    <w:rsid w:val="009A30D3"/>
    <w:rsid w:val="009B09CC"/>
    <w:rsid w:val="009D03A7"/>
    <w:rsid w:val="009D3A82"/>
    <w:rsid w:val="009E0479"/>
    <w:rsid w:val="009F2456"/>
    <w:rsid w:val="00A0102E"/>
    <w:rsid w:val="00A05893"/>
    <w:rsid w:val="00A12960"/>
    <w:rsid w:val="00A1570D"/>
    <w:rsid w:val="00A20B3B"/>
    <w:rsid w:val="00A22386"/>
    <w:rsid w:val="00A2725C"/>
    <w:rsid w:val="00A519B0"/>
    <w:rsid w:val="00A56B75"/>
    <w:rsid w:val="00A570CE"/>
    <w:rsid w:val="00A71C04"/>
    <w:rsid w:val="00A903A6"/>
    <w:rsid w:val="00A9300D"/>
    <w:rsid w:val="00A94C1B"/>
    <w:rsid w:val="00AA0017"/>
    <w:rsid w:val="00AA425A"/>
    <w:rsid w:val="00AA4BC5"/>
    <w:rsid w:val="00AB09B3"/>
    <w:rsid w:val="00AB5CC6"/>
    <w:rsid w:val="00AC02D1"/>
    <w:rsid w:val="00AC2BEF"/>
    <w:rsid w:val="00AC2DAE"/>
    <w:rsid w:val="00AC7BDA"/>
    <w:rsid w:val="00AE0CE9"/>
    <w:rsid w:val="00AE1A12"/>
    <w:rsid w:val="00AE7CA3"/>
    <w:rsid w:val="00B01068"/>
    <w:rsid w:val="00B05E86"/>
    <w:rsid w:val="00B06019"/>
    <w:rsid w:val="00B07409"/>
    <w:rsid w:val="00B1006E"/>
    <w:rsid w:val="00B14A75"/>
    <w:rsid w:val="00B178FB"/>
    <w:rsid w:val="00B20741"/>
    <w:rsid w:val="00B353AF"/>
    <w:rsid w:val="00B44FF2"/>
    <w:rsid w:val="00B5252A"/>
    <w:rsid w:val="00B57D2B"/>
    <w:rsid w:val="00B63DB1"/>
    <w:rsid w:val="00B67138"/>
    <w:rsid w:val="00B6715C"/>
    <w:rsid w:val="00B704A7"/>
    <w:rsid w:val="00B81CFE"/>
    <w:rsid w:val="00B85C9C"/>
    <w:rsid w:val="00B866F6"/>
    <w:rsid w:val="00B86E0E"/>
    <w:rsid w:val="00B903AE"/>
    <w:rsid w:val="00B9157F"/>
    <w:rsid w:val="00B919AA"/>
    <w:rsid w:val="00B95225"/>
    <w:rsid w:val="00BA34F0"/>
    <w:rsid w:val="00BA55D3"/>
    <w:rsid w:val="00BA6759"/>
    <w:rsid w:val="00BA7204"/>
    <w:rsid w:val="00BB2D32"/>
    <w:rsid w:val="00BB45DD"/>
    <w:rsid w:val="00BB526F"/>
    <w:rsid w:val="00BB530A"/>
    <w:rsid w:val="00BB638D"/>
    <w:rsid w:val="00BD6C1A"/>
    <w:rsid w:val="00BF185B"/>
    <w:rsid w:val="00C0295C"/>
    <w:rsid w:val="00C0348E"/>
    <w:rsid w:val="00C03C06"/>
    <w:rsid w:val="00C121EC"/>
    <w:rsid w:val="00C12C65"/>
    <w:rsid w:val="00C42B27"/>
    <w:rsid w:val="00C445E2"/>
    <w:rsid w:val="00C60817"/>
    <w:rsid w:val="00C64AEE"/>
    <w:rsid w:val="00C7129D"/>
    <w:rsid w:val="00C748D1"/>
    <w:rsid w:val="00C82093"/>
    <w:rsid w:val="00C91014"/>
    <w:rsid w:val="00C94432"/>
    <w:rsid w:val="00CB1A4E"/>
    <w:rsid w:val="00CC21C3"/>
    <w:rsid w:val="00CC29F6"/>
    <w:rsid w:val="00CC48FF"/>
    <w:rsid w:val="00CC6B71"/>
    <w:rsid w:val="00CD2287"/>
    <w:rsid w:val="00CD47EC"/>
    <w:rsid w:val="00CD5BBB"/>
    <w:rsid w:val="00CE0685"/>
    <w:rsid w:val="00CE2206"/>
    <w:rsid w:val="00CF6D1A"/>
    <w:rsid w:val="00D145B7"/>
    <w:rsid w:val="00D1694C"/>
    <w:rsid w:val="00D217BF"/>
    <w:rsid w:val="00D710CE"/>
    <w:rsid w:val="00D73628"/>
    <w:rsid w:val="00D73918"/>
    <w:rsid w:val="00D967D7"/>
    <w:rsid w:val="00D978BC"/>
    <w:rsid w:val="00DA125D"/>
    <w:rsid w:val="00DB3F42"/>
    <w:rsid w:val="00DC0F2A"/>
    <w:rsid w:val="00DC4BC2"/>
    <w:rsid w:val="00DD3F79"/>
    <w:rsid w:val="00DD42C1"/>
    <w:rsid w:val="00DD6362"/>
    <w:rsid w:val="00DE057D"/>
    <w:rsid w:val="00DE144D"/>
    <w:rsid w:val="00DE4736"/>
    <w:rsid w:val="00DE52B7"/>
    <w:rsid w:val="00E0020F"/>
    <w:rsid w:val="00E10DF9"/>
    <w:rsid w:val="00E118C7"/>
    <w:rsid w:val="00E137FF"/>
    <w:rsid w:val="00E1427B"/>
    <w:rsid w:val="00E14E0D"/>
    <w:rsid w:val="00E22B8B"/>
    <w:rsid w:val="00E40DF0"/>
    <w:rsid w:val="00E4267B"/>
    <w:rsid w:val="00E473B4"/>
    <w:rsid w:val="00E47DAC"/>
    <w:rsid w:val="00E50721"/>
    <w:rsid w:val="00E63C8A"/>
    <w:rsid w:val="00E70BF6"/>
    <w:rsid w:val="00E7451F"/>
    <w:rsid w:val="00E800D7"/>
    <w:rsid w:val="00EB09E2"/>
    <w:rsid w:val="00EE5584"/>
    <w:rsid w:val="00EF2ED5"/>
    <w:rsid w:val="00EF6806"/>
    <w:rsid w:val="00F038CC"/>
    <w:rsid w:val="00F11C98"/>
    <w:rsid w:val="00F11D2A"/>
    <w:rsid w:val="00F12E47"/>
    <w:rsid w:val="00F223B2"/>
    <w:rsid w:val="00F33C6B"/>
    <w:rsid w:val="00F421E3"/>
    <w:rsid w:val="00F467A5"/>
    <w:rsid w:val="00F46ADB"/>
    <w:rsid w:val="00F52D45"/>
    <w:rsid w:val="00F53241"/>
    <w:rsid w:val="00F67790"/>
    <w:rsid w:val="00F67BF0"/>
    <w:rsid w:val="00F744EB"/>
    <w:rsid w:val="00F74844"/>
    <w:rsid w:val="00F81BAB"/>
    <w:rsid w:val="00F97003"/>
    <w:rsid w:val="00FA0A4B"/>
    <w:rsid w:val="00FB1A1B"/>
    <w:rsid w:val="00FB52B6"/>
    <w:rsid w:val="00FB5486"/>
    <w:rsid w:val="00FB645B"/>
    <w:rsid w:val="00FC09D6"/>
    <w:rsid w:val="00FC34EC"/>
    <w:rsid w:val="00FC3F69"/>
    <w:rsid w:val="00FC41D4"/>
    <w:rsid w:val="00FC5312"/>
    <w:rsid w:val="00FC72E1"/>
    <w:rsid w:val="00FD3964"/>
    <w:rsid w:val="00FF30B7"/>
    <w:rsid w:val="00FF4DB4"/>
    <w:rsid w:val="00FF770F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85F31DCF-A11D-4614-BC39-8D63E00E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928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062938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lan">
    <w:name w:val="clan"/>
    <w:basedOn w:val="Normal"/>
    <w:rsid w:val="00FC72E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basic-paragraph">
    <w:name w:val="basic-paragraph"/>
    <w:basedOn w:val="Normal"/>
    <w:rsid w:val="00FC72E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478F9-4205-4A75-9F2B-D3529F86B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Ognjen Bogdanović</cp:lastModifiedBy>
  <cp:revision>25</cp:revision>
  <cp:lastPrinted>2018-09-10T06:55:00Z</cp:lastPrinted>
  <dcterms:created xsi:type="dcterms:W3CDTF">2019-03-01T11:33:00Z</dcterms:created>
  <dcterms:modified xsi:type="dcterms:W3CDTF">2019-04-10T13:22:00Z</dcterms:modified>
</cp:coreProperties>
</file>