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6AB1C" w14:textId="2FD357FD" w:rsidR="00B1006E" w:rsidRPr="00527F8A" w:rsidRDefault="004C407E" w:rsidP="00FD4C8D">
      <w:pPr>
        <w:pStyle w:val="NormalWeb"/>
        <w:spacing w:before="120" w:beforeAutospacing="0" w:after="120" w:afterAutospacing="0"/>
        <w:jc w:val="center"/>
        <w:rPr>
          <w:b/>
          <w:sz w:val="22"/>
          <w:szCs w:val="22"/>
          <w:lang w:val="sr-Cyrl-RS"/>
        </w:rPr>
      </w:pPr>
      <w:r w:rsidRPr="004C407E">
        <w:rPr>
          <w:rFonts w:eastAsia="Calibri"/>
          <w:b/>
          <w:sz w:val="22"/>
          <w:szCs w:val="22"/>
          <w:lang w:val="sr-Cyrl-RS"/>
        </w:rPr>
        <w:t>ПОЈЕДНОСТАВЉЕЊЕ ПОСТУПКА ИЗДАВАЊА ЛИЦЕНЦЕ ПРАВНОМ ЛИЦУ И ПРЕДУЗЕТНИКУ КОЈИ ВРШЕ ДЕТЕКТИВСКУ ДЕЛАТНОСТ</w:t>
      </w:r>
    </w:p>
    <w:p w14:paraId="2B9F29AA" w14:textId="77777777" w:rsidR="000E2036" w:rsidRPr="00527F8A" w:rsidRDefault="000E2036" w:rsidP="00FD4C8D">
      <w:pPr>
        <w:pStyle w:val="NormalWeb"/>
        <w:spacing w:before="120" w:beforeAutospacing="0" w:after="12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7"/>
        <w:gridCol w:w="6795"/>
      </w:tblGrid>
      <w:tr w:rsidR="000E2036" w:rsidRPr="00527F8A" w14:paraId="65FEC702" w14:textId="77777777" w:rsidTr="00392CF2">
        <w:trPr>
          <w:trHeight w:val="88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140E2618" w14:textId="59D2E92C" w:rsidR="000E2036" w:rsidRPr="00527F8A" w:rsidRDefault="000E2036" w:rsidP="003C1EEB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527F8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527F8A" w:rsidRPr="00527F8A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795" w:type="dxa"/>
            <w:vAlign w:val="center"/>
          </w:tcPr>
          <w:p w14:paraId="7DD81732" w14:textId="3E667736" w:rsidR="000E2036" w:rsidRPr="00765681" w:rsidRDefault="00765681" w:rsidP="00392CF2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Лиценца</w:t>
            </w:r>
            <w:r w:rsidRPr="005315F6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E0016B" w:rsidRPr="001C1578">
              <w:rPr>
                <w:b/>
                <w:sz w:val="22"/>
                <w:szCs w:val="22"/>
                <w:lang w:val="sr-Cyrl-RS"/>
              </w:rPr>
              <w:t>правном лицу и предузетнику који врше детективску делатност</w:t>
            </w:r>
          </w:p>
        </w:tc>
      </w:tr>
      <w:tr w:rsidR="000E2036" w:rsidRPr="00527F8A" w14:paraId="32F6FCB1" w14:textId="77777777" w:rsidTr="00392CF2">
        <w:trPr>
          <w:trHeight w:val="418"/>
        </w:trPr>
        <w:tc>
          <w:tcPr>
            <w:tcW w:w="2267" w:type="dxa"/>
            <w:shd w:val="clear" w:color="auto" w:fill="DBE5F1" w:themeFill="accent1" w:themeFillTint="33"/>
            <w:vAlign w:val="center"/>
          </w:tcPr>
          <w:p w14:paraId="7A257CA7" w14:textId="77777777" w:rsidR="000E2036" w:rsidRPr="00527F8A" w:rsidRDefault="000E2036" w:rsidP="003C1EE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795" w:type="dxa"/>
            <w:vAlign w:val="center"/>
          </w:tcPr>
          <w:p w14:paraId="0B2C0636" w14:textId="09677F95" w:rsidR="000E2036" w:rsidRPr="00527F8A" w:rsidRDefault="00345D9C" w:rsidP="00392CF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27F8A">
              <w:rPr>
                <w:sz w:val="22"/>
                <w:szCs w:val="22"/>
                <w:lang w:val="sr-Cyrl-RS"/>
              </w:rPr>
              <w:t>03.00</w:t>
            </w:r>
            <w:r w:rsidR="003B5688" w:rsidRPr="00527F8A">
              <w:rPr>
                <w:sz w:val="22"/>
                <w:szCs w:val="22"/>
                <w:lang w:val="sr-Cyrl-RS"/>
              </w:rPr>
              <w:t>.002</w:t>
            </w:r>
            <w:r w:rsidR="009B5C4A" w:rsidRPr="00527F8A">
              <w:rPr>
                <w:sz w:val="22"/>
                <w:szCs w:val="22"/>
                <w:lang w:val="sr-Cyrl-RS"/>
              </w:rPr>
              <w:t>0</w:t>
            </w:r>
          </w:p>
        </w:tc>
      </w:tr>
      <w:tr w:rsidR="00275E2A" w:rsidRPr="00527F8A" w14:paraId="4756B501" w14:textId="77777777" w:rsidTr="00392CF2">
        <w:tc>
          <w:tcPr>
            <w:tcW w:w="2267" w:type="dxa"/>
            <w:shd w:val="clear" w:color="auto" w:fill="DBE5F1" w:themeFill="accent1" w:themeFillTint="33"/>
            <w:vAlign w:val="center"/>
          </w:tcPr>
          <w:p w14:paraId="2DC0B379" w14:textId="69975D91" w:rsidR="00275E2A" w:rsidRPr="00527F8A" w:rsidRDefault="00275E2A" w:rsidP="003C1EE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Регулаторно тело</w:t>
            </w:r>
            <w:r w:rsidR="003C1EEB" w:rsidRPr="00527F8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27F8A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795" w:type="dxa"/>
            <w:vAlign w:val="center"/>
          </w:tcPr>
          <w:p w14:paraId="54B1E2CD" w14:textId="77777777" w:rsidR="00092B84" w:rsidRPr="00527F8A" w:rsidRDefault="001D6FA0" w:rsidP="00392CF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527F8A">
              <w:rPr>
                <w:sz w:val="22"/>
                <w:szCs w:val="22"/>
                <w:lang w:val="sr-Cyrl-RS"/>
              </w:rPr>
              <w:t xml:space="preserve">Министарство унутрашњих послова </w:t>
            </w:r>
          </w:p>
        </w:tc>
      </w:tr>
      <w:tr w:rsidR="00275E2A" w:rsidRPr="00527F8A" w14:paraId="4BDA8C37" w14:textId="77777777" w:rsidTr="00392CF2">
        <w:tc>
          <w:tcPr>
            <w:tcW w:w="2267" w:type="dxa"/>
            <w:shd w:val="clear" w:color="auto" w:fill="DBE5F1" w:themeFill="accent1" w:themeFillTint="33"/>
            <w:vAlign w:val="center"/>
          </w:tcPr>
          <w:p w14:paraId="646ABBBB" w14:textId="77777777" w:rsidR="00275E2A" w:rsidRPr="00527F8A" w:rsidRDefault="00275E2A" w:rsidP="003C1EEB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527F8A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527F8A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795" w:type="dxa"/>
            <w:vAlign w:val="center"/>
          </w:tcPr>
          <w:p w14:paraId="01915D2E" w14:textId="36D79AC3" w:rsidR="004D6AD0" w:rsidRPr="00527F8A" w:rsidRDefault="004D6AD0" w:rsidP="0079419B">
            <w:pPr>
              <w:pStyle w:val="ListParagraph"/>
              <w:numPr>
                <w:ilvl w:val="0"/>
                <w:numId w:val="1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о </w:t>
            </w:r>
            <w:r w:rsidR="00343A44">
              <w:rPr>
                <w:rFonts w:ascii="Times New Roman" w:hAnsi="Times New Roman"/>
                <w:sz w:val="22"/>
                <w:szCs w:val="22"/>
                <w:lang w:val="sr-Cyrl-RS"/>
              </w:rPr>
              <w:t>детективској делатности</w:t>
            </w:r>
            <w:r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: </w:t>
            </w:r>
            <w:r w:rsidR="0079419B" w:rsidRPr="0076008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 </w:t>
            </w:r>
            <w:r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>104/2013-8</w:t>
            </w:r>
            <w:r w:rsidR="0079419B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</w:p>
          <w:p w14:paraId="528AD8B1" w14:textId="0224CDC6" w:rsidR="00453080" w:rsidRPr="0076008F" w:rsidRDefault="00FF62A2" w:rsidP="0079419B">
            <w:pPr>
              <w:pStyle w:val="ListParagraph"/>
              <w:numPr>
                <w:ilvl w:val="0"/>
                <w:numId w:val="13"/>
              </w:numPr>
              <w:spacing w:before="120" w:after="120"/>
              <w:rPr>
                <w:rFonts w:ascii="Times New Roman" w:hAnsi="Times New Roman"/>
                <w:lang w:val="sr-Cyrl-RS"/>
              </w:rPr>
            </w:pPr>
            <w:r w:rsidRPr="00FF62A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Правилник о пословном простору за обављање детективске делатности и физичко-техничким мерама за чување збирки података и других евиденција: </w:t>
            </w:r>
            <w:r w:rsidR="0079419B" w:rsidRPr="0076008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(„Сл. гласник РС“, бр.  </w:t>
            </w:r>
            <w:r w:rsidRPr="00FF62A2">
              <w:rPr>
                <w:rFonts w:ascii="Times New Roman" w:hAnsi="Times New Roman"/>
                <w:sz w:val="22"/>
                <w:szCs w:val="22"/>
                <w:lang w:val="sr-Cyrl-RS"/>
              </w:rPr>
              <w:t>75/2015-15</w:t>
            </w:r>
          </w:p>
          <w:p w14:paraId="704CC2D0" w14:textId="58F6CFF0" w:rsidR="0076008F" w:rsidRPr="0076008F" w:rsidRDefault="0076008F" w:rsidP="0079419B">
            <w:pPr>
              <w:pStyle w:val="ListParagraph"/>
              <w:numPr>
                <w:ilvl w:val="0"/>
                <w:numId w:val="13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6008F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начину вршења послова техничке заштите и</w:t>
            </w:r>
            <w:r w:rsidR="0079419B">
              <w:rPr>
                <w:rFonts w:ascii="Times New Roman" w:hAnsi="Times New Roman"/>
                <w:sz w:val="22"/>
                <w:szCs w:val="22"/>
                <w:lang w:val="sr-Latn-RS"/>
              </w:rPr>
              <w:t>)</w:t>
            </w:r>
            <w:r w:rsidRPr="0076008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коришћења техничких средстава ( „Сл. гласник РС“, бр.  19/2015)</w:t>
            </w:r>
          </w:p>
        </w:tc>
      </w:tr>
      <w:tr w:rsidR="00D73918" w:rsidRPr="00527F8A" w14:paraId="6B659710" w14:textId="77777777" w:rsidTr="00392CF2">
        <w:tc>
          <w:tcPr>
            <w:tcW w:w="2267" w:type="dxa"/>
            <w:shd w:val="clear" w:color="auto" w:fill="DBE5F1" w:themeFill="accent1" w:themeFillTint="33"/>
            <w:vAlign w:val="center"/>
          </w:tcPr>
          <w:p w14:paraId="1A41EE21" w14:textId="7B3173E9" w:rsidR="00D73918" w:rsidRPr="00527F8A" w:rsidRDefault="00D73918" w:rsidP="003C1EEB">
            <w:pPr>
              <w:pStyle w:val="NormalWeb"/>
              <w:spacing w:before="120" w:beforeAutospacing="0" w:after="120" w:afterAutospacing="0"/>
              <w:jc w:val="both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527F8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BC2722" w:rsidRPr="00527F8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</w:t>
            </w:r>
            <w:r w:rsidR="00527F8A" w:rsidRPr="00527F8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</w:t>
            </w:r>
            <w:r w:rsidRPr="00527F8A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795" w:type="dxa"/>
            <w:vAlign w:val="center"/>
          </w:tcPr>
          <w:p w14:paraId="6E591ACA" w14:textId="0757789A" w:rsidR="00D73918" w:rsidRPr="00527F8A" w:rsidRDefault="00794E54" w:rsidP="00794E54">
            <w:pPr>
              <w:pStyle w:val="ListParagraph"/>
              <w:numPr>
                <w:ilvl w:val="0"/>
                <w:numId w:val="15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Донети нов </w:t>
            </w:r>
            <w:r w:rsidR="00FF62A2" w:rsidRPr="00FF62A2">
              <w:rPr>
                <w:rFonts w:ascii="Times New Roman" w:hAnsi="Times New Roman"/>
                <w:sz w:val="22"/>
                <w:szCs w:val="22"/>
                <w:lang w:val="sr-Cyrl-RS"/>
              </w:rPr>
              <w:t>Правилник о пословном простору за обављање детективске делатности и физичко-техничким мерама за чување збирки података и других евиденција</w:t>
            </w:r>
          </w:p>
        </w:tc>
      </w:tr>
      <w:tr w:rsidR="00275E2A" w:rsidRPr="00527F8A" w14:paraId="3DE2261C" w14:textId="77777777" w:rsidTr="00392CF2">
        <w:tc>
          <w:tcPr>
            <w:tcW w:w="2267" w:type="dxa"/>
            <w:shd w:val="clear" w:color="auto" w:fill="DBE5F1" w:themeFill="accent1" w:themeFillTint="33"/>
            <w:vAlign w:val="center"/>
          </w:tcPr>
          <w:p w14:paraId="33613F5E" w14:textId="77777777" w:rsidR="00275E2A" w:rsidRPr="00527F8A" w:rsidRDefault="00275E2A" w:rsidP="003C1EEB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527F8A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795" w:type="dxa"/>
            <w:vAlign w:val="center"/>
          </w:tcPr>
          <w:p w14:paraId="1622534B" w14:textId="02F85724" w:rsidR="00B7529F" w:rsidRPr="00527F8A" w:rsidRDefault="00564CAC" w:rsidP="001C157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FA7C28">
              <w:rPr>
                <w:sz w:val="22"/>
                <w:szCs w:val="22"/>
                <w:lang w:val="sr-Cyrl-RS"/>
              </w:rPr>
              <w:t>Четврти квартал 2019.</w:t>
            </w:r>
            <w:r>
              <w:rPr>
                <w:sz w:val="22"/>
                <w:szCs w:val="22"/>
                <w:lang w:val="sr-Cyrl-RS"/>
              </w:rPr>
              <w:t>године</w:t>
            </w:r>
            <w:r w:rsidRPr="00FA7C28"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275E2A" w:rsidRPr="00527F8A" w14:paraId="5CB32D22" w14:textId="77777777" w:rsidTr="007D39E4">
        <w:trPr>
          <w:trHeight w:val="409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27DCCD0D" w14:textId="77777777" w:rsidR="00275E2A" w:rsidRPr="00527F8A" w:rsidRDefault="00275E2A" w:rsidP="00FD4C8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527F8A" w14:paraId="78DAC6F7" w14:textId="77777777" w:rsidTr="00275E2A">
        <w:tc>
          <w:tcPr>
            <w:tcW w:w="9062" w:type="dxa"/>
            <w:gridSpan w:val="2"/>
          </w:tcPr>
          <w:p w14:paraId="7C113733" w14:textId="77777777" w:rsidR="00453080" w:rsidRDefault="008E1D0F" w:rsidP="00FD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>З</w:t>
            </w:r>
            <w:r w:rsidR="001D6FA0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>аконом</w:t>
            </w:r>
            <w:r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 детективској делатности (у даљем тексту: Закон) </w:t>
            </w:r>
            <w:r w:rsidR="00453080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прописани су </w:t>
            </w:r>
            <w:r w:rsidR="001D6FA0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услови које </w:t>
            </w:r>
            <w:r w:rsidR="00CE0D83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>је потреб</w:t>
            </w:r>
            <w:r w:rsidR="0013797D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>но да правно лице испуњава како би обављало детективске послове</w:t>
            </w:r>
            <w:r w:rsidR="00152BBA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  <w:r w:rsidR="009B5C4A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>Законом нити подзаконскима актом није прецизирана документација која се доставља приликом подношења захтева, што доводи до правне несигурности. 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</w:t>
            </w:r>
            <w:r w:rsidR="00527F8A" w:rsidRPr="00527F8A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687F550" w14:textId="3FB7A7FF" w:rsidR="00300BF1" w:rsidRPr="00527F8A" w:rsidRDefault="00300BF1" w:rsidP="00FD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300BF1">
              <w:rPr>
                <w:rFonts w:ascii="Times New Roman" w:hAnsi="Times New Roman"/>
                <w:sz w:val="22"/>
                <w:szCs w:val="22"/>
                <w:lang w:val="sr-Cyrl-RS"/>
              </w:rPr>
              <w:t>Лиценца је ограничена на временски период од 5 година, што излаже имаоца лиценце и надлежни орган непотребном трошку и ангажману.</w:t>
            </w:r>
          </w:p>
        </w:tc>
      </w:tr>
      <w:tr w:rsidR="00275E2A" w:rsidRPr="00527F8A" w14:paraId="093D20F5" w14:textId="77777777" w:rsidTr="007D39E4">
        <w:trPr>
          <w:trHeight w:val="454"/>
        </w:trPr>
        <w:tc>
          <w:tcPr>
            <w:tcW w:w="9062" w:type="dxa"/>
            <w:gridSpan w:val="2"/>
            <w:shd w:val="clear" w:color="auto" w:fill="DBE5F1" w:themeFill="accent1" w:themeFillTint="33"/>
            <w:vAlign w:val="center"/>
          </w:tcPr>
          <w:p w14:paraId="7C0FE7D0" w14:textId="77777777" w:rsidR="00275E2A" w:rsidRPr="00527F8A" w:rsidRDefault="00275E2A" w:rsidP="00FD4C8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</w:tbl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7D39E4" w:rsidRPr="00527F8A" w14:paraId="15CF0B91" w14:textId="77777777" w:rsidTr="00156D26">
        <w:trPr>
          <w:trHeight w:val="2259"/>
        </w:trPr>
        <w:tc>
          <w:tcPr>
            <w:tcW w:w="9062" w:type="dxa"/>
            <w:shd w:val="clear" w:color="auto" w:fill="auto"/>
          </w:tcPr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452"/>
              <w:gridCol w:w="1589"/>
              <w:gridCol w:w="1977"/>
              <w:gridCol w:w="1818"/>
            </w:tblGrid>
            <w:tr w:rsidR="00A34B42" w:rsidRPr="001279B4" w14:paraId="38B85AD2" w14:textId="77777777" w:rsidTr="00A34B42">
              <w:trPr>
                <w:trHeight w:val="1056"/>
              </w:trPr>
              <w:tc>
                <w:tcPr>
                  <w:tcW w:w="19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14:paraId="68A7C23E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lastRenderedPageBreak/>
                    <w:t>ПРЕПОРУКА</w:t>
                  </w:r>
                </w:p>
              </w:tc>
              <w:tc>
                <w:tcPr>
                  <w:tcW w:w="20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14:paraId="06D3A961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14:paraId="0115B473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A34B42" w:rsidRPr="001279B4" w14:paraId="5D4718D4" w14:textId="77777777" w:rsidTr="00A34B42">
              <w:trPr>
                <w:trHeight w:val="288"/>
              </w:trPr>
              <w:tc>
                <w:tcPr>
                  <w:tcW w:w="19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81093A" w14:textId="77777777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14:paraId="584BBA54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  <w:hideMark/>
                </w:tcPr>
                <w:p w14:paraId="6C38148F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2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9AF4E" w14:textId="77777777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05583F" w:rsidRPr="001279B4" w14:paraId="3BF82D08" w14:textId="77777777" w:rsidTr="0005583F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CBEAA1" w14:textId="520FF570" w:rsidR="0005583F" w:rsidRPr="0079419B" w:rsidRDefault="0005583F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  <w:r w:rsidRPr="0079419B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 xml:space="preserve">Утврђивање правног  основа и потребне документације  </w:t>
                  </w:r>
                </w:p>
              </w:tc>
              <w:tc>
                <w:tcPr>
                  <w:tcW w:w="3047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473639" w14:textId="77777777" w:rsidR="0005583F" w:rsidRPr="001279B4" w:rsidRDefault="0005583F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A34B42" w:rsidRPr="001279B4" w14:paraId="4C09DB17" w14:textId="77777777" w:rsidTr="00A34B42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906086" w14:textId="66ED6238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>Прописивање</w:t>
                  </w:r>
                  <w:r w:rsidR="00527F8A" w:rsidRPr="001279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 xml:space="preserve"> </w:t>
                  </w:r>
                  <w:r w:rsidRPr="001279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>потребне документације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D3B08C" w14:textId="2D05E1D0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X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28C9B9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CF7009" w14:textId="0E42ECC1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</w:tr>
            <w:tr w:rsidR="00A34B42" w:rsidRPr="001279B4" w14:paraId="3B95CEF0" w14:textId="77777777" w:rsidTr="00A34B42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231C0" w14:textId="77777777" w:rsidR="00A34B42" w:rsidRPr="001A526A" w:rsidRDefault="00A34B42" w:rsidP="00FD4C8D">
                  <w:pPr>
                    <w:tabs>
                      <w:tab w:val="left" w:pos="313"/>
                    </w:tabs>
                    <w:spacing w:before="120" w:after="120"/>
                    <w:jc w:val="left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  <w:r w:rsidRPr="001A526A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Прибављање података и докумената по службеној дужности</w:t>
                  </w:r>
                </w:p>
                <w:p w14:paraId="3126E8AF" w14:textId="388164BB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B9478F" w14:textId="0BD2DE3B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FB0574" w14:textId="33A44358" w:rsidR="00A34B42" w:rsidRPr="001279B4" w:rsidRDefault="00880F9E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0CF812" w14:textId="1677C525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A34B42" w:rsidRPr="001279B4" w14:paraId="4C9C7CD0" w14:textId="77777777" w:rsidTr="00A34B42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30A586" w14:textId="5C363CD6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4B0BCD" w14:textId="27C8B26A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X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1096B5" w14:textId="597149B9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72726D" w14:textId="6C165FEF" w:rsidR="00A34B42" w:rsidRPr="001279B4" w:rsidRDefault="005B3FF7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1</w:t>
                  </w:r>
                </w:p>
              </w:tc>
            </w:tr>
            <w:tr w:rsidR="008F44D3" w:rsidRPr="001279B4" w14:paraId="107D0A37" w14:textId="77777777" w:rsidTr="00A34B42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6DB6FB" w14:textId="1B8FF5FA" w:rsidR="008F44D3" w:rsidRPr="001279B4" w:rsidRDefault="008F44D3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119CF7" w14:textId="77777777" w:rsidR="008F44D3" w:rsidRPr="001279B4" w:rsidRDefault="008F44D3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BF8B25" w14:textId="7CDC25D3" w:rsidR="008F44D3" w:rsidRPr="001279B4" w:rsidRDefault="008F44D3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9D4FF" w14:textId="77777777" w:rsidR="008F44D3" w:rsidRDefault="008F44D3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32637B" w:rsidRPr="001279B4" w14:paraId="4F2FA375" w14:textId="77777777" w:rsidTr="0032637B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29D86A" w14:textId="4EE08194" w:rsidR="0032637B" w:rsidRPr="001279B4" w:rsidRDefault="0032637B" w:rsidP="0032637B">
                  <w:pPr>
                    <w:tabs>
                      <w:tab w:val="left" w:pos="313"/>
                    </w:tabs>
                    <w:jc w:val="left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3047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E53BB0" w14:textId="77777777" w:rsidR="0032637B" w:rsidRPr="001279B4" w:rsidRDefault="0032637B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A34B42" w:rsidRPr="001279B4" w14:paraId="7C8C6B81" w14:textId="77777777" w:rsidTr="00A34B42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A6D20C3" w14:textId="0887A190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>Увођење обрасца</w:t>
                  </w:r>
                  <w:r w:rsidR="00527F8A" w:rsidRPr="001279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 xml:space="preserve"> </w:t>
                  </w:r>
                  <w:r w:rsidRPr="001279B4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>за подношење захтева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EB394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8C0D54" w14:textId="13673B24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X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E8442E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A34B42" w:rsidRPr="001279B4" w14:paraId="69F94541" w14:textId="77777777" w:rsidTr="00A34B42">
              <w:trPr>
                <w:trHeight w:val="528"/>
              </w:trPr>
              <w:tc>
                <w:tcPr>
                  <w:tcW w:w="1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5652CE" w14:textId="4F285EF3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Јавна доступност регистра/евиденција издатих аката</w:t>
                  </w:r>
                </w:p>
              </w:tc>
              <w:tc>
                <w:tcPr>
                  <w:tcW w:w="8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B3727E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3C1473" w14:textId="5ACF7E0C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X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E98753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A34B42" w:rsidRPr="001279B4" w14:paraId="78A37A53" w14:textId="77777777" w:rsidTr="00A34B42">
              <w:trPr>
                <w:trHeight w:val="528"/>
              </w:trPr>
              <w:tc>
                <w:tcPr>
                  <w:tcW w:w="1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5B49DF" w14:textId="6523702B" w:rsidR="00A34B42" w:rsidRPr="001279B4" w:rsidRDefault="00A34B42" w:rsidP="00FD4C8D">
                  <w:pPr>
                    <w:spacing w:before="120" w:after="120"/>
                    <w:jc w:val="left"/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Престанак употребе печата</w:t>
                  </w:r>
                </w:p>
              </w:tc>
              <w:tc>
                <w:tcPr>
                  <w:tcW w:w="8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DF490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0BF83B" w14:textId="1B930B59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1279B4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>X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EA096" w14:textId="77777777" w:rsidR="00A34B42" w:rsidRPr="001279B4" w:rsidRDefault="00A34B42" w:rsidP="00FD4C8D">
                  <w:pPr>
                    <w:spacing w:before="120" w:after="120"/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p w14:paraId="315B4767" w14:textId="77777777" w:rsidR="007D39E4" w:rsidRPr="00527F8A" w:rsidRDefault="007D39E4" w:rsidP="00FD4C8D">
            <w:pPr>
              <w:spacing w:before="120" w:after="12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70BF6" w:rsidRPr="00527F8A" w14:paraId="46B63361" w14:textId="77777777" w:rsidTr="00156D26">
        <w:trPr>
          <w:trHeight w:val="211"/>
        </w:trPr>
        <w:tc>
          <w:tcPr>
            <w:tcW w:w="9062" w:type="dxa"/>
            <w:shd w:val="clear" w:color="auto" w:fill="auto"/>
          </w:tcPr>
          <w:p w14:paraId="42FB88A6" w14:textId="77777777" w:rsidR="00E70BF6" w:rsidRPr="00527F8A" w:rsidRDefault="00E70BF6" w:rsidP="00FD4C8D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3964" w:rsidRPr="00527F8A" w14:paraId="17E8CFC8" w14:textId="77777777" w:rsidTr="007D39E4">
        <w:trPr>
          <w:trHeight w:val="391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56DDD95E" w14:textId="77777777" w:rsidR="00FD3964" w:rsidRPr="00527F8A" w:rsidRDefault="00FD3964" w:rsidP="00FD4C8D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</w:tbl>
    <w:tbl>
      <w:tblPr>
        <w:tblStyle w:val="TableGrid2"/>
        <w:tblW w:w="0" w:type="auto"/>
        <w:tblInd w:w="18" w:type="dxa"/>
        <w:tblLook w:val="04A0" w:firstRow="1" w:lastRow="0" w:firstColumn="1" w:lastColumn="0" w:noHBand="0" w:noVBand="1"/>
      </w:tblPr>
      <w:tblGrid>
        <w:gridCol w:w="9000"/>
      </w:tblGrid>
      <w:tr w:rsidR="00CE4964" w:rsidRPr="00613183" w14:paraId="1EF85720" w14:textId="77777777" w:rsidTr="00156D26">
        <w:tc>
          <w:tcPr>
            <w:tcW w:w="9000" w:type="dxa"/>
          </w:tcPr>
          <w:p w14:paraId="611406BF" w14:textId="77777777" w:rsidR="00564CAC" w:rsidRPr="00613183" w:rsidRDefault="00564CAC" w:rsidP="0060750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Latn-RS"/>
              </w:rPr>
            </w:pPr>
          </w:p>
          <w:p w14:paraId="10C78FCD" w14:textId="77777777" w:rsidR="00607509" w:rsidRPr="00613183" w:rsidRDefault="00607509" w:rsidP="0060750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13183">
              <w:rPr>
                <w:b/>
                <w:sz w:val="22"/>
                <w:szCs w:val="22"/>
                <w:lang w:val="sr-Cyrl-RS"/>
              </w:rPr>
              <w:t xml:space="preserve">ОПШТА НАПОМЕНА: </w:t>
            </w:r>
          </w:p>
          <w:p w14:paraId="52E45B20" w14:textId="77777777" w:rsidR="00607509" w:rsidRPr="00613183" w:rsidRDefault="00607509" w:rsidP="0060750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1D88C88C" w14:textId="77777777" w:rsidR="00607509" w:rsidRPr="00613183" w:rsidRDefault="00607509" w:rsidP="00607509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613183">
              <w:rPr>
                <w:b/>
                <w:sz w:val="22"/>
                <w:szCs w:val="22"/>
                <w:lang w:val="sr-Cyrl-RS"/>
              </w:rPr>
              <w:t>ИМАЈУЋИ У ВИДУ ДА СУ ИЗМЕНЕ И ДОПУНЕ ЗАКОНА О ДЕТЕКТИВСКОЈ ДЕЛАТНОСТИ УСВОЈЕНЕ 13. НОВЕМБРА 2018. ГОДИНЕ, И ДА ПРЕДВИЂЕНО ДА СЕ ПОДЗАКОНСКИ АКТИ КОЈИМА СЕ БЛИЖЕ УРЕЂУЈУ ОДРЕЂЕНЕ ОБЛАСТИ ТРЕБАЈУ УСВОЈИТИ У РОКУ ОД 12 МЕСЕЦИ ОД ДАНА СТУПАЊА НА СНАГУ ИЗМЕНА И ДОПУНА ЗАКОНА, ТО ЈЕ РОК ЗА УСВАЈАЊЕ ПРАВИЛНИКА КОЈИМ ЋЕ СЕ ИМПЛЕМЕНТИРАТИ ПРЕПОРУКЕ КОЈЕ СУ ПРИХВАЋЕНЕ ТАКОЂЕ 12 МЕСЕЦИ.</w:t>
            </w:r>
          </w:p>
          <w:p w14:paraId="1218BF0F" w14:textId="77777777" w:rsidR="00607509" w:rsidRPr="00613183" w:rsidRDefault="00607509" w:rsidP="00607509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5977DCF5" w14:textId="4C0FB828" w:rsidR="00BF31DA" w:rsidRPr="00613183" w:rsidRDefault="00BF31DA" w:rsidP="00FD4C8D">
            <w:pPr>
              <w:pStyle w:val="ListParagraph"/>
              <w:numPr>
                <w:ilvl w:val="1"/>
                <w:numId w:val="10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Прописивање</w:t>
            </w:r>
            <w:r w:rsidR="00527F8A"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потребне документације</w:t>
            </w:r>
          </w:p>
          <w:p w14:paraId="17AE9FE7" w14:textId="77777777" w:rsidR="00DE75B7" w:rsidRPr="00613183" w:rsidRDefault="00DE75B7" w:rsidP="00FD4C8D">
            <w:pPr>
              <w:pStyle w:val="ListParagraph"/>
              <w:spacing w:before="120" w:after="120"/>
              <w:ind w:left="1004"/>
              <w:rPr>
                <w:rFonts w:ascii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5E228E7B" w14:textId="1238E934" w:rsidR="00DE75B7" w:rsidRPr="00613183" w:rsidRDefault="000A67F7" w:rsidP="00FD4C8D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Сваки </w:t>
            </w:r>
            <w:r w:rsidR="00300BF1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административни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поступак који спроводе надлежни органи и организације мора бити утемељен у закону. Када је реч о а</w:t>
            </w:r>
            <w:r w:rsidR="00BF31D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дминистративним 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поступцима којима се остварује неко право, у закону који уређује </w:t>
            </w:r>
            <w:r w:rsidR="00300BF1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административни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поступак морају бити јасно прецизирани услови који се морају испуњавати како би </w:t>
            </w:r>
            <w:r w:rsidR="00300BF1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заинтересована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лица остварила</w:t>
            </w:r>
            <w:r w:rsidR="00BF31D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своја права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527F8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F31D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Прописивање потребних услова међутим не чини један поступак довољно јасним. Како би се обезбедила пуна правна сигурност заинтересована лица морају имати јасну слику о томе </w:t>
            </w:r>
            <w:r w:rsidR="00BF31D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које су њихове обавезе у току спровођења а</w:t>
            </w:r>
            <w:r w:rsidR="00DE75B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дминистративног </w:t>
            </w:r>
            <w:r w:rsidR="00BF31D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поступка, тачније коју документацију или податке су у обавези да доставе</w:t>
            </w:r>
            <w:r w:rsidR="00527F8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F31D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надлежним органима, како би исти могли да одлучују о њиховим захтевима.</w:t>
            </w:r>
          </w:p>
          <w:p w14:paraId="666490C6" w14:textId="2498CE79" w:rsidR="00251024" w:rsidRPr="00613183" w:rsidRDefault="00BF31DA" w:rsidP="00FD4C8D">
            <w:pPr>
              <w:pStyle w:val="NormalWeb"/>
              <w:spacing w:before="120" w:beforeAutospacing="0" w:after="120" w:afterAutospacing="0"/>
              <w:ind w:left="34"/>
              <w:jc w:val="both"/>
              <w:rPr>
                <w:sz w:val="22"/>
                <w:szCs w:val="22"/>
                <w:lang w:val="sr-Cyrl-RS"/>
              </w:rPr>
            </w:pPr>
            <w:r w:rsidRPr="00613183">
              <w:rPr>
                <w:sz w:val="22"/>
                <w:szCs w:val="22"/>
                <w:lang w:val="sr-Cyrl-RS"/>
              </w:rPr>
              <w:t xml:space="preserve">Из тог разлога поред услова који се морају испуњавати ради </w:t>
            </w:r>
            <w:r w:rsidR="00300BF1" w:rsidRPr="00613183">
              <w:rPr>
                <w:sz w:val="22"/>
                <w:szCs w:val="22"/>
                <w:lang w:val="sr-Cyrl-RS"/>
              </w:rPr>
              <w:t>остваривања</w:t>
            </w:r>
            <w:r w:rsidRPr="00613183">
              <w:rPr>
                <w:sz w:val="22"/>
                <w:szCs w:val="22"/>
                <w:lang w:val="sr-Cyrl-RS"/>
              </w:rPr>
              <w:t xml:space="preserve"> одређеног права потребно је прописати и тачну документацију</w:t>
            </w:r>
            <w:r w:rsidR="00DE75B7" w:rsidRPr="00613183">
              <w:rPr>
                <w:sz w:val="22"/>
                <w:szCs w:val="22"/>
                <w:lang w:val="sr-Cyrl-RS"/>
              </w:rPr>
              <w:t xml:space="preserve"> као и форме сваког документа (оригинал, оверена копија, копија уз оригинал на увид, копија), </w:t>
            </w:r>
            <w:r w:rsidRPr="00613183">
              <w:rPr>
                <w:sz w:val="22"/>
                <w:szCs w:val="22"/>
                <w:lang w:val="sr-Cyrl-RS"/>
              </w:rPr>
              <w:t>односно разрадити на који начин се</w:t>
            </w:r>
            <w:r w:rsidR="00DE75B7" w:rsidRPr="00613183">
              <w:rPr>
                <w:sz w:val="22"/>
                <w:szCs w:val="22"/>
                <w:lang w:val="sr-Cyrl-RS"/>
              </w:rPr>
              <w:t xml:space="preserve"> испуњеност тих услова доказује. </w:t>
            </w:r>
          </w:p>
          <w:p w14:paraId="3B12D9BE" w14:textId="075D2748" w:rsidR="000A67F7" w:rsidRPr="00613183" w:rsidRDefault="00251024" w:rsidP="00FD4C8D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Сходно наведено потребно је </w:t>
            </w:r>
            <w:r w:rsidR="00DE75B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прописати да се уз захтев доставља следећа документација: </w:t>
            </w:r>
          </w:p>
          <w:p w14:paraId="5D381162" w14:textId="473CF054" w:rsidR="00251024" w:rsidRPr="00613183" w:rsidRDefault="00251024" w:rsidP="00FD4C8D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Акт о систематизацији радних места</w:t>
            </w:r>
          </w:p>
          <w:p w14:paraId="6123AE16" w14:textId="7099367E" w:rsidR="00251024" w:rsidRPr="00613183" w:rsidRDefault="00251024" w:rsidP="00FD4C8D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Записник о техничком пријему и потврду извођача система техничке заштите</w:t>
            </w:r>
          </w:p>
          <w:p w14:paraId="40CC793C" w14:textId="4AAA9CA6" w:rsidR="005B3FF7" w:rsidRPr="00613183" w:rsidRDefault="005B3FF7" w:rsidP="00FD4C8D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Доказ о правном основу коришћења простора</w:t>
            </w:r>
            <w:r w:rsidR="008D5D5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, уколико подносилац захтева није власник простора</w:t>
            </w:r>
          </w:p>
          <w:p w14:paraId="49F9BDD6" w14:textId="08A5025C" w:rsidR="00BC2FDD" w:rsidRPr="00613183" w:rsidRDefault="00BC2FDD" w:rsidP="00FD4C8D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Доказ о поседовању металне касе и сефа доказ о поседовању металне касе и сефа</w:t>
            </w:r>
          </w:p>
          <w:p w14:paraId="44FEC0AC" w14:textId="47A3EFF7" w:rsidR="00251024" w:rsidRPr="00613183" w:rsidRDefault="00251024" w:rsidP="00FD4C8D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Декларација о усаглашености металне касе или сефа са одговарајућим стандардима у Републици Србији</w:t>
            </w:r>
          </w:p>
          <w:p w14:paraId="7739C3C0" w14:textId="6B4F8902" w:rsidR="00880F9E" w:rsidRPr="00613183" w:rsidRDefault="00880F9E" w:rsidP="00FD4C8D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Доказ о радном ангажовању детектива, уколико није у радном односу</w:t>
            </w:r>
          </w:p>
          <w:p w14:paraId="7C324E7D" w14:textId="77777777" w:rsidR="00251024" w:rsidRPr="00613183" w:rsidRDefault="00251024" w:rsidP="00FD4C8D">
            <w:pPr>
              <w:pStyle w:val="ListParagraph"/>
              <w:numPr>
                <w:ilvl w:val="0"/>
                <w:numId w:val="17"/>
              </w:numPr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Доказ о уплати таксе за издавање лиценце</w:t>
            </w:r>
          </w:p>
          <w:p w14:paraId="438704D7" w14:textId="77777777" w:rsidR="00527F8A" w:rsidRPr="00613183" w:rsidRDefault="00527F8A" w:rsidP="00FD4C8D">
            <w:pPr>
              <w:pStyle w:val="ListParagraph"/>
              <w:tabs>
                <w:tab w:val="left" w:pos="0"/>
              </w:tabs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6EA73E7" w14:textId="795C1DF8" w:rsidR="00300BF1" w:rsidRPr="00613183" w:rsidRDefault="00251024" w:rsidP="00FD4C8D">
            <w:pPr>
              <w:pStyle w:val="ListParagraph"/>
              <w:spacing w:before="120" w:after="120"/>
              <w:ind w:left="0"/>
              <w:contextualSpacing w:val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Такође је потребно прописати да се наведена доку</w:t>
            </w:r>
            <w:r w:rsidR="00AC2161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мента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15CF8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под тач. 1</w:t>
            </w:r>
            <w:r w:rsidR="00BE3C75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315CF8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-</w:t>
            </w:r>
            <w:r w:rsidR="00BE3C75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4 </w:t>
            </w:r>
            <w:r w:rsidR="00315CF8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достављају у копији, </w:t>
            </w:r>
          </w:p>
          <w:p w14:paraId="6732675E" w14:textId="37E1EC36" w:rsidR="001A599D" w:rsidRPr="00613183" w:rsidRDefault="001A599D" w:rsidP="001A599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примену ове препоруке потребна је </w:t>
            </w:r>
            <w:r w:rsidR="00794E54"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донети Правилник о пословном простору за обављање детективске делатности и физичко-техничким мерама за чување збирки података и других евиденција.</w:t>
            </w:r>
          </w:p>
          <w:p w14:paraId="204CFBBE" w14:textId="77777777" w:rsidR="00607509" w:rsidRPr="00613183" w:rsidRDefault="00607509" w:rsidP="001A599D">
            <w:pPr>
              <w:pStyle w:val="ListParagraph"/>
              <w:ind w:left="0"/>
              <w:contextualSpacing w:val="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2A465B37" w14:textId="1907CAA9" w:rsidR="009316A2" w:rsidRPr="00613183" w:rsidRDefault="00DE75B7" w:rsidP="00FD4C8D">
            <w:pPr>
              <w:pStyle w:val="ListParagraph"/>
              <w:numPr>
                <w:ilvl w:val="1"/>
                <w:numId w:val="10"/>
              </w:numPr>
              <w:spacing w:before="120" w:after="120"/>
              <w:ind w:left="70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Прибављање података по службеној дужности</w:t>
            </w:r>
          </w:p>
          <w:p w14:paraId="01040A8C" w14:textId="6C192BAE" w:rsidR="00DE75B7" w:rsidRPr="00613183" w:rsidRDefault="00DE75B7" w:rsidP="00FD4C8D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Законом о детективској делатности (члан 9. став 2.) прописано је да се уз захтев прилажу акти, ув</w:t>
            </w:r>
            <w:r w:rsidR="00BE3C75" w:rsidRPr="0061318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е</w:t>
            </w:r>
            <w:r w:rsidRPr="0061318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рења, потврде и изводи којима се доказује испуњеност улова за издавање лиценце. </w:t>
            </w:r>
          </w:p>
          <w:p w14:paraId="35447312" w14:textId="1EB00717" w:rsidR="00DE75B7" w:rsidRPr="00613183" w:rsidRDefault="00DE75B7" w:rsidP="00FD4C8D">
            <w:pPr>
              <w:spacing w:before="120" w:after="120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бр. 18/16), по службеној дужности прибави потребне податке о чињеницама о којима се води службена евиденција, а који су неопходни за одлучивање. </w:t>
            </w:r>
          </w:p>
          <w:p w14:paraId="036D6D47" w14:textId="574C9135" w:rsidR="005A7ED0" w:rsidRPr="00613183" w:rsidRDefault="00DE75B7" w:rsidP="00E00EBE">
            <w:pPr>
              <w:pStyle w:val="ListParagraph"/>
              <w:numPr>
                <w:ilvl w:val="2"/>
                <w:numId w:val="10"/>
              </w:numPr>
              <w:spacing w:before="120" w:after="120"/>
              <w:ind w:left="124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1</w:t>
            </w:r>
            <w:r w:rsidR="0084365F"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– </w:t>
            </w: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Извод из регистра привредних субјеката у Републици Србији</w:t>
            </w:r>
          </w:p>
          <w:p w14:paraId="5E5A1CD2" w14:textId="4060809F" w:rsidR="004023D6" w:rsidRPr="00613183" w:rsidRDefault="00B8007A" w:rsidP="00FD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Агенција за привредне регистре садржи јавну базу података о свим регистрованим субјектима, те је стога овај податак потребно прибављати увидом на сајт АПР, сходно члану 103. ЗУП-а.</w:t>
            </w:r>
          </w:p>
          <w:p w14:paraId="3ADB4E8C" w14:textId="4A8E0276" w:rsidR="00B8007A" w:rsidRPr="00613183" w:rsidRDefault="00DE75B7" w:rsidP="00FD4C8D">
            <w:pPr>
              <w:pStyle w:val="ListParagraph"/>
              <w:numPr>
                <w:ilvl w:val="2"/>
                <w:numId w:val="10"/>
              </w:numPr>
              <w:spacing w:before="120" w:after="120"/>
              <w:ind w:left="124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3</w:t>
            </w:r>
            <w:r w:rsidR="0084365F"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- </w:t>
            </w: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Потврда о поднетој пријави на обавезно социјално осигурање </w:t>
            </w:r>
          </w:p>
          <w:p w14:paraId="2D7FE44B" w14:textId="77777777" w:rsidR="00E04952" w:rsidRPr="00613183" w:rsidRDefault="00E04952" w:rsidP="00E049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3229423"/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613183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1"/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базу Централног регистра обавезног социјалног осигурања – ЦРОСО или путем </w:t>
            </w:r>
            <w:r w:rsidRPr="00613183">
              <w:rPr>
                <w:rFonts w:ascii="Times New Roman" w:hAnsi="Times New Roman"/>
                <w:sz w:val="22"/>
                <w:szCs w:val="22"/>
              </w:rPr>
              <w:t>web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сервиса, у складу са Споразумом о размени података, закљученом између Министарства унутрашњих послова и ЦРОСО-а.  </w:t>
            </w:r>
          </w:p>
          <w:bookmarkEnd w:id="0"/>
          <w:p w14:paraId="1E65EEE9" w14:textId="77777777" w:rsidR="00E04952" w:rsidRPr="00613183" w:rsidRDefault="00E04952" w:rsidP="00E04952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613183">
              <w:rPr>
                <w:rFonts w:eastAsia="Calibri"/>
                <w:sz w:val="22"/>
                <w:szCs w:val="22"/>
                <w:lang w:val="ru-RU"/>
              </w:rPr>
              <w:t xml:space="preserve">Ова препорука је дата и од стране привредних субјеката на фокус групи одржаној у септембру 2018. године. </w:t>
            </w:r>
          </w:p>
          <w:p w14:paraId="478B1611" w14:textId="77777777" w:rsidR="00E04952" w:rsidRPr="00613183" w:rsidRDefault="00E04952" w:rsidP="00E04952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ебно затражити неопходне информације о лицима, за које је потребно утврдити ову чињеницу (име и презиме, ЈМБГ уз изјаву о 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заштити података).</w:t>
            </w:r>
          </w:p>
          <w:p w14:paraId="04AF16DA" w14:textId="31BB3E39" w:rsidR="002D0242" w:rsidRPr="00613183" w:rsidRDefault="00E04952" w:rsidP="00FD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B063A1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вид није могуће извршити уколико детектив није у радном односу, већ је ангажован по неком другом основу, у ком случају мора да достави доказ о ангажовању.</w:t>
            </w:r>
          </w:p>
          <w:p w14:paraId="72903E44" w14:textId="6C6A3FCE" w:rsidR="00AC2161" w:rsidRPr="00613183" w:rsidRDefault="006D3DF9" w:rsidP="008177EF">
            <w:pPr>
              <w:pStyle w:val="ListParagraph"/>
              <w:numPr>
                <w:ilvl w:val="1"/>
                <w:numId w:val="10"/>
              </w:numPr>
              <w:spacing w:before="120" w:after="120"/>
              <w:ind w:left="705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="00AC2161"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Елиминација непотребне документације</w:t>
            </w:r>
          </w:p>
          <w:p w14:paraId="7B5369E6" w14:textId="3574FD03" w:rsidR="00AC2161" w:rsidRPr="00613183" w:rsidRDefault="00AC2161" w:rsidP="00FD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Приликом одлучивања о поднетом захтеву, од подносиоца се захтева да достави документа која нису од значаја за издавање лиценце за обављање детективских послова. Реч је о следећој документациј</w:t>
            </w:r>
            <w:r w:rsidR="00EC2D7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E32C1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. </w:t>
            </w:r>
          </w:p>
          <w:p w14:paraId="08F651A2" w14:textId="1CC3F164" w:rsidR="00E32C17" w:rsidRPr="00613183" w:rsidRDefault="001810B9" w:rsidP="005374D4">
            <w:pPr>
              <w:pStyle w:val="ListParagraph"/>
              <w:numPr>
                <w:ilvl w:val="2"/>
                <w:numId w:val="10"/>
              </w:numPr>
              <w:spacing w:before="120" w:after="120"/>
              <w:ind w:left="133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Документ 7 - </w:t>
            </w:r>
            <w:r w:rsidR="00E32C17"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Доказ о власништву пословног простора</w:t>
            </w: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6CA67B41" w14:textId="4D42E0FF" w:rsidR="00E32C17" w:rsidRPr="00613183" w:rsidRDefault="005374D4" w:rsidP="00FD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Непотреб</w:t>
            </w:r>
            <w:r w:rsidR="00E32C1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но 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од подносиоца захтева </w:t>
            </w:r>
            <w:r w:rsidR="00E32C1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потражују документа која се могу заменити достављањем од подносиоца захтева потписане изјаве под пуном кривичном и материјалном одговорношћу, да испуњава одређене услове, имајући у виду да надлежни орган у току теренске контроле може утврдити да ли су ови услови испуњени.</w:t>
            </w:r>
            <w:r w:rsidR="00527F8A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E32C1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9BE6F0E" w14:textId="012B977C" w:rsidR="005374D4" w:rsidRPr="00613183" w:rsidRDefault="00B44D98" w:rsidP="00472AD7">
            <w:pPr>
              <w:pStyle w:val="ListParagraph"/>
              <w:numPr>
                <w:ilvl w:val="2"/>
                <w:numId w:val="10"/>
              </w:numPr>
              <w:spacing w:before="120" w:after="120"/>
              <w:ind w:left="1335"/>
              <w:rPr>
                <w:rFonts w:ascii="Times New Roman" w:hAnsi="Times New Roman"/>
                <w:b/>
                <w:sz w:val="22"/>
                <w:szCs w:val="22"/>
                <w:lang w:val="sr-Latn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Документ 8 - Плански приказ радних просторија</w:t>
            </w:r>
            <w:r w:rsidRPr="00613183">
              <w:rPr>
                <w:rFonts w:ascii="Times New Roman" w:hAnsi="Times New Roman"/>
                <w:b/>
                <w:sz w:val="22"/>
                <w:szCs w:val="22"/>
                <w:lang w:val="sr-Latn-RS"/>
              </w:rPr>
              <w:t>.</w:t>
            </w:r>
          </w:p>
          <w:p w14:paraId="5A647A10" w14:textId="2A32543D" w:rsidR="00B44D98" w:rsidRPr="00613183" w:rsidRDefault="00B44D98" w:rsidP="00FD4C8D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Уместо о</w:t>
            </w:r>
            <w:r w:rsidR="00472AD7"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в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ог документа, у обрасцу захтева навести  описати распоред радних просторија.</w:t>
            </w:r>
          </w:p>
          <w:p w14:paraId="14C78D23" w14:textId="4C6A5416" w:rsidR="009A1265" w:rsidRPr="00613183" w:rsidRDefault="00E32C17" w:rsidP="00FD4C8D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За </w:t>
            </w:r>
            <w:r w:rsidR="00794E54"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примену ове препоруке, потребно је донети нов Правилник о пословном простору за обављање детективске делатности и физичко-техничким мерама за чување збирки података и других евиденција .</w:t>
            </w:r>
          </w:p>
          <w:p w14:paraId="2628BB4B" w14:textId="44AFDA0D" w:rsidR="00CE4964" w:rsidRPr="00613183" w:rsidRDefault="00CE4964" w:rsidP="00CE4964">
            <w:pPr>
              <w:pStyle w:val="ListParagraph"/>
              <w:numPr>
                <w:ilvl w:val="1"/>
                <w:numId w:val="10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Промена</w:t>
            </w: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форме документа</w:t>
            </w:r>
          </w:p>
          <w:p w14:paraId="3F3B5A33" w14:textId="77777777" w:rsidR="00CE4964" w:rsidRPr="00613183" w:rsidRDefault="00CE4964" w:rsidP="00CE4964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613183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63002CB1" w14:textId="77777777" w:rsidR="00CE4964" w:rsidRPr="00613183" w:rsidRDefault="00CE4964" w:rsidP="00CE4964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61318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18BF7E29" w14:textId="77777777" w:rsidR="00CE4964" w:rsidRPr="00613183" w:rsidRDefault="00CE4964" w:rsidP="00CE496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</w:rPr>
              <w:t>K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61318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61318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557A80A" w14:textId="77777777" w:rsidR="00CE4964" w:rsidRPr="00613183" w:rsidRDefault="00CE4964" w:rsidP="00CE4964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ED64381" w14:textId="77777777" w:rsidR="00CE4964" w:rsidRPr="00613183" w:rsidRDefault="00CE4964" w:rsidP="00CE496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4CE8645C" w14:textId="77777777" w:rsidR="00CE4964" w:rsidRPr="00613183" w:rsidRDefault="00CE4964" w:rsidP="00CE4964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A5EF59E" w14:textId="77777777" w:rsidR="00CE4964" w:rsidRPr="00613183" w:rsidRDefault="00CE4964" w:rsidP="00CE496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80159DB" w14:textId="77777777" w:rsidR="00CE4964" w:rsidRPr="00613183" w:rsidRDefault="00CE4964" w:rsidP="00CE4964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6E10DE2" w14:textId="77777777" w:rsidR="00CE4964" w:rsidRPr="00613183" w:rsidRDefault="00CE4964" w:rsidP="00CE4964">
            <w:pPr>
              <w:pStyle w:val="ListParagraph"/>
              <w:numPr>
                <w:ilvl w:val="0"/>
                <w:numId w:val="20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62DE8385" w14:textId="77777777" w:rsidR="00CE4964" w:rsidRPr="00613183" w:rsidRDefault="00CE4964" w:rsidP="00CE4964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D687F27" w14:textId="77777777" w:rsidR="00CE4964" w:rsidRPr="00613183" w:rsidRDefault="00CE4964" w:rsidP="00CE4964">
            <w:pPr>
              <w:pStyle w:val="ListParagraph"/>
              <w:numPr>
                <w:ilvl w:val="0"/>
                <w:numId w:val="20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7CE2BBFA" w14:textId="77777777" w:rsidR="00CE4964" w:rsidRPr="00613183" w:rsidRDefault="00CE4964" w:rsidP="00CE4964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1526A98" w14:textId="77777777" w:rsidR="00CE4964" w:rsidRPr="00613183" w:rsidRDefault="00CE4964" w:rsidP="00CE496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43FE1C9C" w14:textId="069C57D4" w:rsidR="001A526A" w:rsidRPr="00613183" w:rsidRDefault="001A526A" w:rsidP="00FD4C8D">
            <w:pPr>
              <w:spacing w:before="120" w:after="120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За примену ове препоруке није потребна измена прописа.</w:t>
            </w:r>
          </w:p>
          <w:p w14:paraId="5A06DF3B" w14:textId="542F0354" w:rsidR="007D39E4" w:rsidRPr="00613183" w:rsidRDefault="0082412F" w:rsidP="003C6ACA">
            <w:pPr>
              <w:pStyle w:val="ListParagraph"/>
              <w:numPr>
                <w:ilvl w:val="1"/>
                <w:numId w:val="10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lastRenderedPageBreak/>
              <w:t>Образац за подношење захтева</w:t>
            </w:r>
          </w:p>
          <w:p w14:paraId="4EA84332" w14:textId="4F706A48" w:rsidR="0082412F" w:rsidRPr="00613183" w:rsidRDefault="0082412F" w:rsidP="00FD4C8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 писано, у слободној форми, односно стандардан образац захтева не постоји. Предлаже се:</w:t>
            </w:r>
          </w:p>
          <w:p w14:paraId="2826A663" w14:textId="7D05F9A7" w:rsidR="0082412F" w:rsidRPr="00613183" w:rsidRDefault="0082412F" w:rsidP="00A71824">
            <w:pPr>
              <w:pStyle w:val="ListParagraph"/>
              <w:numPr>
                <w:ilvl w:val="0"/>
                <w:numId w:val="7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Увођење обрасца за подношење захтева, који ће садржати стандардне елементе обрасца захтева, који укључују: </w:t>
            </w:r>
          </w:p>
          <w:p w14:paraId="7885203B" w14:textId="75CCB2BD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Назив административног поступка</w:t>
            </w:r>
          </w:p>
          <w:p w14:paraId="26326774" w14:textId="47460B09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Места за унос информација о подносиоцу захтева (Пословно име/Назив, Седиште, Контакт телефон, Име и презиме одговорног лица, Матични број, ПИБ, Адреса електронске поште) </w:t>
            </w:r>
          </w:p>
          <w:p w14:paraId="76B795E5" w14:textId="2D820783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Места за унос специфичних информација за конкретан поступак укључујући и информације, потребне за прибављање података по службеној дужности (матични број правног лица, име и презиме и ЈМБГ запослених лица за које се проверава пријава осигур</w:t>
            </w:r>
            <w:r w:rsidR="00244C46"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ања, и врши безбедносна провера);</w:t>
            </w:r>
          </w:p>
          <w:p w14:paraId="7BFE5A57" w14:textId="39F8CC72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Информације о потребној документацији, форми докумената, издаваоцу и начину подношења</w:t>
            </w:r>
          </w:p>
          <w:p w14:paraId="67DCA806" w14:textId="4D1F9163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Информације о финансијским издацима и детаљима уплате</w:t>
            </w:r>
          </w:p>
          <w:p w14:paraId="1726E817" w14:textId="1E4BB701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Информације о року за решавање уредног предмета </w:t>
            </w:r>
          </w:p>
          <w:p w14:paraId="78C42CEB" w14:textId="3B53EDE3" w:rsidR="00564CAC" w:rsidRPr="00613183" w:rsidRDefault="00564CAC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Изјаву подносиоца захтева о прибављању података службеним путем: „Сагласан/а сам да орган за потребе поступка може да изврши увид, прибави и обради личне податке о чињеницама о којима се води службена евиденција, који су неопходни у поступку одлучивања (сходно члану 103. став 3. ЗУП-а).</w:t>
            </w:r>
          </w:p>
          <w:p w14:paraId="18FC215E" w14:textId="4D3C2528" w:rsidR="00564CAC" w:rsidRPr="00613183" w:rsidRDefault="00564CAC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1.ДА</w:t>
            </w:r>
          </w:p>
          <w:p w14:paraId="1B98DF81" w14:textId="62264359" w:rsidR="00564CAC" w:rsidRPr="00613183" w:rsidRDefault="00564CAC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2. НЕ</w:t>
            </w:r>
          </w:p>
          <w:p w14:paraId="52C30EDC" w14:textId="08764536" w:rsidR="00564CAC" w:rsidRPr="00613183" w:rsidRDefault="00564CAC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Иако је орган обавезан да изврши увид, прибави и обради личне податке, изјављујем да ћу сам/а за потребе поступка прибавити следеће податке: _____________________________________________________________________ _____________________________________________________________________</w:t>
            </w:r>
          </w:p>
          <w:p w14:paraId="201DF434" w14:textId="55716403" w:rsidR="00564CAC" w:rsidRPr="00613183" w:rsidRDefault="00564CAC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Упознат/а сам да уколико наведене личне податке неопходне за одлучивање органа не поднесем у року од 8 дана, захтев за покретање поступка ће се сматрати неуредним и решењем ће се одбацити</w:t>
            </w:r>
          </w:p>
          <w:p w14:paraId="57675301" w14:textId="53FCFB8B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Место за унос података о месту и датуму подношења захтева </w:t>
            </w:r>
          </w:p>
          <w:p w14:paraId="31E8227C" w14:textId="71A70316" w:rsidR="0082412F" w:rsidRPr="00613183" w:rsidRDefault="0082412F" w:rsidP="00A71824">
            <w:pPr>
              <w:pStyle w:val="ListParagraph"/>
              <w:numPr>
                <w:ilvl w:val="1"/>
                <w:numId w:val="6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Место за потпис подносиоца захтева</w:t>
            </w:r>
          </w:p>
          <w:p w14:paraId="317FAFB6" w14:textId="77777777" w:rsidR="0082412F" w:rsidRPr="00613183" w:rsidRDefault="0082412F" w:rsidP="00A71824">
            <w:pPr>
              <w:pStyle w:val="ListParagraph"/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A84A998" w14:textId="77777777" w:rsidR="0082412F" w:rsidRPr="00613183" w:rsidRDefault="0082412F" w:rsidP="00A71824">
            <w:pPr>
              <w:pStyle w:val="ListParagraph"/>
              <w:numPr>
                <w:ilvl w:val="0"/>
                <w:numId w:val="5"/>
              </w:numPr>
              <w:spacing w:before="120" w:after="120"/>
              <w:ind w:left="885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Омогућавање електронског попуњавања обрасца захтева.</w:t>
            </w:r>
          </w:p>
          <w:p w14:paraId="1E6AE2D8" w14:textId="77777777" w:rsidR="0082412F" w:rsidRPr="00613183" w:rsidRDefault="0082412F" w:rsidP="00FD4C8D">
            <w:pPr>
              <w:pStyle w:val="NormalWeb"/>
              <w:spacing w:before="120" w:beforeAutospacing="0" w:after="120" w:afterAutospacing="0"/>
              <w:ind w:left="72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058D3BE8" w14:textId="3C66E3FB" w:rsidR="0082412F" w:rsidRPr="00613183" w:rsidRDefault="0082412F" w:rsidP="00FD4C8D">
            <w:pPr>
              <w:spacing w:before="120" w:after="120"/>
              <w:ind w:left="3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613183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Напомена</w:t>
            </w:r>
            <w:r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: Образац ће бити у употреби до успостављања дигитализације поступка, када ће се подношење захтева спроводити електронским путем, путем портала е-Управе. У сваком случају, информације садржане у обрасцу захтева ће бити основ за информације на електронском порталу.</w:t>
            </w:r>
            <w:r w:rsidR="00527F8A" w:rsidRPr="0061318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1B65691B" w14:textId="71B40958" w:rsidR="00A756C6" w:rsidRPr="00613183" w:rsidRDefault="0082412F" w:rsidP="0025061C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61318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613183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613183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68AA2187" w14:textId="19B9385D" w:rsidR="000F4D00" w:rsidRPr="00613183" w:rsidRDefault="000F4D00" w:rsidP="00E00EBE">
            <w:pPr>
              <w:pStyle w:val="ListParagraph"/>
              <w:numPr>
                <w:ilvl w:val="1"/>
                <w:numId w:val="10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Јавна доступност регистра/евиденција</w:t>
            </w:r>
          </w:p>
          <w:p w14:paraId="1523653F" w14:textId="77777777" w:rsidR="00564CAC" w:rsidRPr="00613183" w:rsidRDefault="00564CAC" w:rsidP="00FD4C8D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Latn-RS"/>
              </w:rPr>
            </w:pPr>
            <w:r w:rsidRPr="00613183">
              <w:rPr>
                <w:sz w:val="22"/>
                <w:szCs w:val="22"/>
                <w:lang w:val="sr-Cyrl-RS"/>
              </w:rPr>
              <w:t xml:space="preserve">У циљу обавештавања јавности, предлаже се јавна доступност евиденција о издатим актима. Вођење евиденција предлаже се у отвореном, машински читљивом облику (база података)  </w:t>
            </w:r>
          </w:p>
          <w:p w14:paraId="5C687E04" w14:textId="09EFD4C4" w:rsidR="000F4D00" w:rsidRPr="00613183" w:rsidRDefault="000F4D00" w:rsidP="00FD4C8D">
            <w:pPr>
              <w:pStyle w:val="NormalWeb"/>
              <w:spacing w:before="120" w:beforeAutospacing="0" w:after="120" w:afterAutospacing="0"/>
              <w:jc w:val="both"/>
              <w:rPr>
                <w:rFonts w:eastAsiaTheme="minorHAnsi"/>
                <w:b/>
                <w:sz w:val="22"/>
                <w:szCs w:val="22"/>
                <w:lang w:val="sr-Cyrl-RS"/>
              </w:rPr>
            </w:pPr>
            <w:r w:rsidRPr="00613183">
              <w:rPr>
                <w:rFonts w:eastAsiaTheme="minorHAnsi"/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978D890" w14:textId="0CB70F97" w:rsidR="00F3496A" w:rsidRPr="00613183" w:rsidRDefault="00F3496A" w:rsidP="00E00EBE">
            <w:pPr>
              <w:pStyle w:val="ListParagraph"/>
              <w:numPr>
                <w:ilvl w:val="1"/>
                <w:numId w:val="10"/>
              </w:numPr>
              <w:spacing w:before="120" w:after="120"/>
              <w:ind w:left="705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613183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Престанак употребе печата</w:t>
            </w:r>
          </w:p>
          <w:p w14:paraId="0C18F823" w14:textId="0156760D" w:rsidR="00F3496A" w:rsidRPr="00613183" w:rsidRDefault="009018D9" w:rsidP="00FD4C8D">
            <w:pPr>
              <w:pStyle w:val="NormalWeb"/>
              <w:spacing w:before="120" w:beforeAutospacing="0" w:after="120" w:afterAutospacing="0"/>
              <w:rPr>
                <w:rFonts w:eastAsia="Calibri"/>
                <w:sz w:val="22"/>
                <w:szCs w:val="22"/>
                <w:lang w:val="sr-Cyrl-RS"/>
              </w:rPr>
            </w:pPr>
            <w:r w:rsidRPr="00613183">
              <w:rPr>
                <w:rFonts w:eastAsia="Calibri"/>
                <w:sz w:val="22"/>
                <w:szCs w:val="22"/>
                <w:lang w:val="sr-Cyrl-RS"/>
              </w:rPr>
              <w:t>У</w:t>
            </w:r>
            <w:r w:rsidR="00EE2A51" w:rsidRPr="00613183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Pr="00613183">
              <w:rPr>
                <w:rFonts w:eastAsia="Calibri"/>
                <w:sz w:val="22"/>
                <w:szCs w:val="22"/>
                <w:lang w:val="sr-Cyrl-RS"/>
              </w:rPr>
              <w:t>обрасцу је наведено да</w:t>
            </w:r>
            <w:r w:rsidR="00527F8A" w:rsidRPr="00613183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F3496A" w:rsidRPr="00613183">
              <w:rPr>
                <w:rFonts w:eastAsia="Calibri"/>
                <w:sz w:val="22"/>
                <w:szCs w:val="22"/>
                <w:lang w:val="sr-Cyrl-RS"/>
              </w:rPr>
              <w:t xml:space="preserve">захтев мора да </w:t>
            </w:r>
            <w:r w:rsidR="00E00EBE" w:rsidRPr="00613183">
              <w:rPr>
                <w:rFonts w:eastAsia="Calibri"/>
                <w:sz w:val="22"/>
                <w:szCs w:val="22"/>
                <w:lang w:val="sr-Cyrl-RS"/>
              </w:rPr>
              <w:t>садржи</w:t>
            </w:r>
            <w:r w:rsidR="00F3496A" w:rsidRPr="00613183">
              <w:rPr>
                <w:rFonts w:eastAsia="Calibri"/>
                <w:sz w:val="22"/>
                <w:szCs w:val="22"/>
                <w:lang w:val="sr-Cyrl-RS"/>
              </w:rPr>
              <w:t xml:space="preserve"> печат</w:t>
            </w:r>
            <w:r w:rsidR="00527F8A" w:rsidRPr="00613183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F3496A" w:rsidRPr="00613183">
              <w:rPr>
                <w:rFonts w:eastAsia="Calibri"/>
                <w:sz w:val="22"/>
                <w:szCs w:val="22"/>
                <w:lang w:val="sr-Cyrl-RS"/>
              </w:rPr>
              <w:t xml:space="preserve">подносиоца захтева. </w:t>
            </w:r>
          </w:p>
          <w:p w14:paraId="34F418CD" w14:textId="1DA61D02" w:rsidR="00F3496A" w:rsidRPr="00613183" w:rsidRDefault="00F3496A" w:rsidP="00FD4C8D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13183">
              <w:rPr>
                <w:rFonts w:eastAsia="Calibri"/>
                <w:sz w:val="22"/>
                <w:szCs w:val="22"/>
                <w:lang w:val="sr-Cyrl-RS"/>
              </w:rPr>
              <w:t>Законом о при</w:t>
            </w:r>
            <w:r w:rsidR="00700142" w:rsidRPr="00613183">
              <w:rPr>
                <w:rFonts w:eastAsia="Calibri"/>
                <w:sz w:val="22"/>
                <w:szCs w:val="22"/>
                <w:lang w:val="sr-Cyrl-RS"/>
              </w:rPr>
              <w:t>вредним друштвима, у члану 25. п</w:t>
            </w:r>
            <w:r w:rsidRPr="00613183">
              <w:rPr>
                <w:rFonts w:eastAsia="Calibri"/>
                <w:sz w:val="22"/>
                <w:szCs w:val="22"/>
                <w:lang w:val="sr-Cyrl-RS"/>
              </w:rPr>
              <w:t>рописано је друштво није у обавези да у пословању користи печат.</w:t>
            </w:r>
            <w:r w:rsidR="009018D9" w:rsidRPr="00613183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700142" w:rsidRPr="00613183">
              <w:rPr>
                <w:rFonts w:eastAsia="Calibri"/>
                <w:sz w:val="22"/>
                <w:szCs w:val="22"/>
                <w:lang w:val="sr-Cyrl-RS"/>
              </w:rPr>
              <w:t xml:space="preserve">Наведеним чланом изричито је прописано да посебним прописом не може се друштву увести обавеза употребе печата у пословним и другим документима </w:t>
            </w:r>
            <w:r w:rsidR="00700142" w:rsidRPr="00613183">
              <w:rPr>
                <w:rFonts w:eastAsia="Calibri"/>
                <w:sz w:val="22"/>
                <w:szCs w:val="22"/>
                <w:lang w:val="sr-Cyrl-RS"/>
              </w:rPr>
              <w:lastRenderedPageBreak/>
              <w:t>друштва.</w:t>
            </w:r>
            <w:r w:rsidR="00527F8A" w:rsidRPr="00613183"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</w:p>
          <w:p w14:paraId="61A13781" w14:textId="77777777" w:rsidR="00E53D10" w:rsidRPr="00613183" w:rsidRDefault="00700142" w:rsidP="00FD4C8D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sr-Cyrl-RS"/>
              </w:rPr>
            </w:pPr>
            <w:r w:rsidRPr="00613183">
              <w:rPr>
                <w:rFonts w:eastAsia="Calibri"/>
                <w:sz w:val="22"/>
                <w:szCs w:val="22"/>
                <w:lang w:val="sr-Cyrl-RS"/>
              </w:rPr>
              <w:t xml:space="preserve">Како надлежни орган у конкретном случају наводи да у пракси захтев мора да садржи печат, потребно је укинути ову обавезу подносиоца захтева. </w:t>
            </w:r>
          </w:p>
          <w:p w14:paraId="00027370" w14:textId="77777777" w:rsidR="007D39E4" w:rsidRPr="00613183" w:rsidRDefault="00700142" w:rsidP="00FD4C8D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613183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613183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613183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0ECE64A9" w14:textId="1C7DEF60" w:rsidR="00AF697F" w:rsidRPr="00613183" w:rsidRDefault="00AF697F" w:rsidP="00FD4C8D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b/>
                <w:sz w:val="22"/>
                <w:szCs w:val="22"/>
                <w:lang w:val="sr-Cyrl-RS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5E2A" w:rsidRPr="00527F8A" w14:paraId="1F8ADA6F" w14:textId="77777777" w:rsidTr="007940D6">
        <w:trPr>
          <w:trHeight w:val="625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38333527" w14:textId="15F68660" w:rsidR="00275E2A" w:rsidRPr="00527F8A" w:rsidRDefault="00275E2A" w:rsidP="00FE20B5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lastRenderedPageBreak/>
              <w:t>САДРЖАЈ ПРЕПОР</w:t>
            </w:r>
            <w:r w:rsidR="00044F35" w:rsidRPr="00527F8A">
              <w:rPr>
                <w:b/>
                <w:sz w:val="22"/>
                <w:szCs w:val="22"/>
                <w:lang w:val="sr-Cyrl-RS"/>
              </w:rPr>
              <w:t>У</w:t>
            </w:r>
            <w:r w:rsidRPr="00527F8A">
              <w:rPr>
                <w:b/>
                <w:sz w:val="22"/>
                <w:szCs w:val="22"/>
                <w:lang w:val="sr-Cyrl-RS"/>
              </w:rPr>
              <w:t>КЕ СА НАЦРТОМ</w:t>
            </w:r>
            <w:r w:rsidR="00527F8A" w:rsidRPr="00527F8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27F8A">
              <w:rPr>
                <w:b/>
                <w:sz w:val="22"/>
                <w:szCs w:val="22"/>
                <w:lang w:val="sr-Cyrl-RS"/>
              </w:rPr>
              <w:t>ПРОПИСА ЧИЈА СЕ ИЗМЕНА</w:t>
            </w:r>
            <w:r w:rsidR="002A202F" w:rsidRPr="00527F8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527F8A">
              <w:rPr>
                <w:b/>
                <w:sz w:val="22"/>
                <w:szCs w:val="22"/>
                <w:lang w:val="sr-Cyrl-RS"/>
              </w:rPr>
              <w:t>ПРЕДЛАЖЕ</w:t>
            </w:r>
            <w:r w:rsidR="00527F8A" w:rsidRPr="00527F8A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D94739" w:rsidRPr="00527F8A" w14:paraId="399581B5" w14:textId="77777777" w:rsidTr="00275E2A">
        <w:tc>
          <w:tcPr>
            <w:tcW w:w="9062" w:type="dxa"/>
          </w:tcPr>
          <w:p w14:paraId="74E96A07" w14:textId="30BD5852" w:rsidR="00D94739" w:rsidRPr="00527F8A" w:rsidRDefault="00D94739" w:rsidP="00D94739">
            <w:pPr>
              <w:shd w:val="clear" w:color="auto" w:fill="FFFFFF"/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C40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Измене и допуне закона о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детективској делатности</w:t>
            </w:r>
            <w:r w:rsidRPr="000C40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усвојене 13. новембра 2018. године, те је предвиђено да се подзаконски акти којима се ближе уређују одређене области требају усвојити у року од 12 месеци од дана ступања на снагу измена и допуна закона.</w:t>
            </w:r>
          </w:p>
        </w:tc>
      </w:tr>
      <w:tr w:rsidR="00D94739" w:rsidRPr="00527F8A" w14:paraId="3E4C8ABC" w14:textId="77777777" w:rsidTr="002A202F">
        <w:trPr>
          <w:trHeight w:val="508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379DDDA3" w14:textId="77777777" w:rsidR="00D94739" w:rsidRPr="00527F8A" w:rsidRDefault="00D94739" w:rsidP="00D94739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D94739" w:rsidRPr="00527F8A" w14:paraId="5188F206" w14:textId="77777777" w:rsidTr="000B54D7">
        <w:trPr>
          <w:trHeight w:val="708"/>
        </w:trPr>
        <w:tc>
          <w:tcPr>
            <w:tcW w:w="9062" w:type="dxa"/>
          </w:tcPr>
          <w:p w14:paraId="69D2A821" w14:textId="25D430FE" w:rsidR="00D94739" w:rsidRPr="00527F8A" w:rsidRDefault="00D94739" w:rsidP="00D94739">
            <w:pPr>
              <w:pStyle w:val="Normal1"/>
              <w:spacing w:before="120" w:beforeAutospacing="0" w:after="120" w:afterAutospacing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val="sr-Cyrl-RS" w:eastAsia="en-US"/>
              </w:rPr>
            </w:pPr>
            <w:r w:rsidRPr="000C40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Измене и допуне закона о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детективској делатности</w:t>
            </w:r>
            <w:r w:rsidRPr="000C405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усвојене 13. новембра 2018. године, те је предвиђено да се подзаконски акти којима се ближе уређују одређене области требају усвојити у року од 12 месеци од дана ступања на снагу измена и допуна закона.</w:t>
            </w:r>
          </w:p>
        </w:tc>
      </w:tr>
      <w:tr w:rsidR="00D94739" w:rsidRPr="00527F8A" w14:paraId="26AB1444" w14:textId="77777777" w:rsidTr="002A202F">
        <w:trPr>
          <w:trHeight w:val="409"/>
        </w:trPr>
        <w:tc>
          <w:tcPr>
            <w:tcW w:w="9062" w:type="dxa"/>
            <w:shd w:val="clear" w:color="auto" w:fill="DBE5F1" w:themeFill="accent1" w:themeFillTint="33"/>
            <w:vAlign w:val="center"/>
          </w:tcPr>
          <w:p w14:paraId="0DB9A993" w14:textId="77777777" w:rsidR="00D94739" w:rsidRPr="00527F8A" w:rsidRDefault="00D94739" w:rsidP="00D94739">
            <w:pPr>
              <w:pStyle w:val="NormalWeb"/>
              <w:numPr>
                <w:ilvl w:val="0"/>
                <w:numId w:val="4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527F8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D94739" w:rsidRPr="00527F8A" w14:paraId="71F6947A" w14:textId="77777777" w:rsidTr="00275E2A">
        <w:trPr>
          <w:trHeight w:val="567"/>
        </w:trPr>
        <w:tc>
          <w:tcPr>
            <w:tcW w:w="9062" w:type="dxa"/>
            <w:shd w:val="clear" w:color="auto" w:fill="auto"/>
          </w:tcPr>
          <w:p w14:paraId="5C82A287" w14:textId="186B3F1D" w:rsidR="00D94739" w:rsidRDefault="001C1578" w:rsidP="00D94739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157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238.593,47 РСД. </w:t>
            </w:r>
            <w:bookmarkStart w:id="1" w:name="_GoBack"/>
            <w:bookmarkEnd w:id="1"/>
          </w:p>
          <w:p w14:paraId="1AA1F062" w14:textId="77777777" w:rsidR="001C1578" w:rsidRDefault="001C1578" w:rsidP="00D94739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C354076" w14:textId="706258F6" w:rsidR="001C1578" w:rsidRPr="00527F8A" w:rsidRDefault="001C1578" w:rsidP="001C1578">
            <w:pPr>
              <w:pStyle w:val="ListParagraph"/>
              <w:spacing w:before="120" w:after="120"/>
              <w:ind w:left="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C1578">
              <w:rPr>
                <w:rFonts w:ascii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1C1578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побољшању пословног амбијента услед веће правне сигурности привредних субјеката, истоветности поступања и транспарентности поступка.</w:t>
            </w:r>
          </w:p>
        </w:tc>
      </w:tr>
    </w:tbl>
    <w:p w14:paraId="0E7068A4" w14:textId="77777777" w:rsidR="006237FE" w:rsidRPr="00527F8A" w:rsidRDefault="006237FE" w:rsidP="00FD4C8D">
      <w:pPr>
        <w:spacing w:before="120" w:after="120"/>
        <w:rPr>
          <w:rFonts w:ascii="Times New Roman" w:eastAsia="Times New Roman" w:hAnsi="Times New Roman"/>
          <w:lang w:val="sr-Cyrl-RS"/>
        </w:rPr>
      </w:pPr>
    </w:p>
    <w:sectPr w:rsidR="006237FE" w:rsidRPr="00527F8A" w:rsidSect="00FE20B5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F709B3" w14:textId="77777777" w:rsidR="00B317A7" w:rsidRDefault="00B317A7" w:rsidP="002A202F">
      <w:r>
        <w:separator/>
      </w:r>
    </w:p>
  </w:endnote>
  <w:endnote w:type="continuationSeparator" w:id="0">
    <w:p w14:paraId="3DC9B0B7" w14:textId="77777777" w:rsidR="00B317A7" w:rsidRDefault="00B317A7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823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B87762" w14:textId="4E2E985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12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C89B9B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FCB7AE" w14:textId="77777777" w:rsidR="00B317A7" w:rsidRDefault="00B317A7" w:rsidP="002A202F">
      <w:r>
        <w:separator/>
      </w:r>
    </w:p>
  </w:footnote>
  <w:footnote w:type="continuationSeparator" w:id="0">
    <w:p w14:paraId="4F953534" w14:textId="77777777" w:rsidR="00B317A7" w:rsidRDefault="00B317A7" w:rsidP="002A202F">
      <w:r>
        <w:continuationSeparator/>
      </w:r>
    </w:p>
  </w:footnote>
  <w:footnote w:id="1">
    <w:p w14:paraId="0129FD60" w14:textId="2FDA0C57" w:rsidR="00E04952" w:rsidRDefault="00E04952" w:rsidP="00613183">
      <w:pPr>
        <w:pStyle w:val="NormalWeb"/>
        <w:spacing w:before="0" w:beforeAutospacing="0" w:after="0" w:afterAutospacing="0"/>
        <w:contextualSpacing/>
        <w:jc w:val="both"/>
        <w:rPr>
          <w:lang w:val="en-GB"/>
        </w:rPr>
      </w:pPr>
      <w:r>
        <w:rPr>
          <w:rStyle w:val="FootnoteReference"/>
          <w:rFonts w:eastAsia="Calibri"/>
        </w:rPr>
        <w:footnoteRef/>
      </w:r>
      <w:r>
        <w:t xml:space="preserve"> </w:t>
      </w:r>
      <w:r w:rsidR="00613183" w:rsidRPr="00613183">
        <w:rPr>
          <w:i/>
          <w:sz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(http://mduls.gov.rs/reforma-javne-uprave/reforma-upravnog-postupka/podrska-zaposlenima-u-koriscenju-ezup-a/ 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A0CF2"/>
    <w:multiLevelType w:val="hybridMultilevel"/>
    <w:tmpl w:val="084A4C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AF21E9"/>
    <w:multiLevelType w:val="hybridMultilevel"/>
    <w:tmpl w:val="A4F270D8"/>
    <w:lvl w:ilvl="0" w:tplc="6B4E27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2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F616B"/>
    <w:multiLevelType w:val="hybridMultilevel"/>
    <w:tmpl w:val="1024A5B8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A9F4626"/>
    <w:multiLevelType w:val="multilevel"/>
    <w:tmpl w:val="AB86AE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C2E2704"/>
    <w:multiLevelType w:val="hybridMultilevel"/>
    <w:tmpl w:val="B720B4D4"/>
    <w:lvl w:ilvl="0" w:tplc="B2C255F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3202293D"/>
    <w:multiLevelType w:val="hybridMultilevel"/>
    <w:tmpl w:val="8F066A08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7CD79AC"/>
    <w:multiLevelType w:val="hybridMultilevel"/>
    <w:tmpl w:val="35403ADC"/>
    <w:lvl w:ilvl="0" w:tplc="241A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962851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10">
    <w:nsid w:val="40763A63"/>
    <w:multiLevelType w:val="hybridMultilevel"/>
    <w:tmpl w:val="2B282A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FC625E0"/>
    <w:multiLevelType w:val="multilevel"/>
    <w:tmpl w:val="6C94D8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2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D26B3"/>
    <w:multiLevelType w:val="hybridMultilevel"/>
    <w:tmpl w:val="50EE1EB2"/>
    <w:lvl w:ilvl="0" w:tplc="70FE18AE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90314"/>
    <w:multiLevelType w:val="hybridMultilevel"/>
    <w:tmpl w:val="A63835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57377"/>
    <w:multiLevelType w:val="multilevel"/>
    <w:tmpl w:val="F7B0C64E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eastAsia="Times New Roman" w:hint="default"/>
        <w:color w:val="auto"/>
      </w:rPr>
    </w:lvl>
  </w:abstractNum>
  <w:abstractNum w:abstractNumId="17">
    <w:nsid w:val="6E1F75A1"/>
    <w:multiLevelType w:val="hybridMultilevel"/>
    <w:tmpl w:val="F8A807E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513D65"/>
    <w:multiLevelType w:val="hybridMultilevel"/>
    <w:tmpl w:val="285CD0AA"/>
    <w:lvl w:ilvl="0" w:tplc="241A000F">
      <w:start w:val="1"/>
      <w:numFmt w:val="decimal"/>
      <w:lvlText w:val="%1."/>
      <w:lvlJc w:val="left"/>
      <w:pPr>
        <w:ind w:left="3425" w:hanging="360"/>
      </w:pPr>
    </w:lvl>
    <w:lvl w:ilvl="1" w:tplc="241A0019" w:tentative="1">
      <w:start w:val="1"/>
      <w:numFmt w:val="lowerLetter"/>
      <w:lvlText w:val="%2."/>
      <w:lvlJc w:val="left"/>
      <w:pPr>
        <w:ind w:left="4145" w:hanging="360"/>
      </w:pPr>
    </w:lvl>
    <w:lvl w:ilvl="2" w:tplc="241A001B" w:tentative="1">
      <w:start w:val="1"/>
      <w:numFmt w:val="lowerRoman"/>
      <w:lvlText w:val="%3."/>
      <w:lvlJc w:val="right"/>
      <w:pPr>
        <w:ind w:left="4865" w:hanging="180"/>
      </w:pPr>
    </w:lvl>
    <w:lvl w:ilvl="3" w:tplc="241A000F" w:tentative="1">
      <w:start w:val="1"/>
      <w:numFmt w:val="decimal"/>
      <w:lvlText w:val="%4."/>
      <w:lvlJc w:val="left"/>
      <w:pPr>
        <w:ind w:left="5585" w:hanging="360"/>
      </w:pPr>
    </w:lvl>
    <w:lvl w:ilvl="4" w:tplc="241A0019" w:tentative="1">
      <w:start w:val="1"/>
      <w:numFmt w:val="lowerLetter"/>
      <w:lvlText w:val="%5."/>
      <w:lvlJc w:val="left"/>
      <w:pPr>
        <w:ind w:left="6305" w:hanging="360"/>
      </w:pPr>
    </w:lvl>
    <w:lvl w:ilvl="5" w:tplc="241A001B" w:tentative="1">
      <w:start w:val="1"/>
      <w:numFmt w:val="lowerRoman"/>
      <w:lvlText w:val="%6."/>
      <w:lvlJc w:val="right"/>
      <w:pPr>
        <w:ind w:left="7025" w:hanging="180"/>
      </w:pPr>
    </w:lvl>
    <w:lvl w:ilvl="6" w:tplc="241A000F" w:tentative="1">
      <w:start w:val="1"/>
      <w:numFmt w:val="decimal"/>
      <w:lvlText w:val="%7."/>
      <w:lvlJc w:val="left"/>
      <w:pPr>
        <w:ind w:left="7745" w:hanging="360"/>
      </w:pPr>
    </w:lvl>
    <w:lvl w:ilvl="7" w:tplc="241A0019" w:tentative="1">
      <w:start w:val="1"/>
      <w:numFmt w:val="lowerLetter"/>
      <w:lvlText w:val="%8."/>
      <w:lvlJc w:val="left"/>
      <w:pPr>
        <w:ind w:left="8465" w:hanging="360"/>
      </w:pPr>
    </w:lvl>
    <w:lvl w:ilvl="8" w:tplc="241A001B" w:tentative="1">
      <w:start w:val="1"/>
      <w:numFmt w:val="lowerRoman"/>
      <w:lvlText w:val="%9."/>
      <w:lvlJc w:val="right"/>
      <w:pPr>
        <w:ind w:left="9185" w:hanging="180"/>
      </w:pPr>
    </w:lvl>
  </w:abstractNum>
  <w:abstractNum w:abstractNumId="19">
    <w:nsid w:val="75091C64"/>
    <w:multiLevelType w:val="hybridMultilevel"/>
    <w:tmpl w:val="D8A6E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E66541C"/>
    <w:multiLevelType w:val="hybridMultilevel"/>
    <w:tmpl w:val="139A7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4"/>
  </w:num>
  <w:num w:numId="5">
    <w:abstractNumId w:val="19"/>
  </w:num>
  <w:num w:numId="6">
    <w:abstractNumId w:val="8"/>
  </w:num>
  <w:num w:numId="7">
    <w:abstractNumId w:val="4"/>
  </w:num>
  <w:num w:numId="8">
    <w:abstractNumId w:val="18"/>
  </w:num>
  <w:num w:numId="9">
    <w:abstractNumId w:val="17"/>
  </w:num>
  <w:num w:numId="10">
    <w:abstractNumId w:val="16"/>
  </w:num>
  <w:num w:numId="11">
    <w:abstractNumId w:val="11"/>
  </w:num>
  <w:num w:numId="12">
    <w:abstractNumId w:val="5"/>
  </w:num>
  <w:num w:numId="13">
    <w:abstractNumId w:val="2"/>
  </w:num>
  <w:num w:numId="14">
    <w:abstractNumId w:val="7"/>
  </w:num>
  <w:num w:numId="15">
    <w:abstractNumId w:val="10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5"/>
  </w:num>
  <w:num w:numId="19">
    <w:abstractNumId w:val="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1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1BC8"/>
    <w:rsid w:val="00002164"/>
    <w:rsid w:val="000050B3"/>
    <w:rsid w:val="0001445B"/>
    <w:rsid w:val="00023EF9"/>
    <w:rsid w:val="00032671"/>
    <w:rsid w:val="00036812"/>
    <w:rsid w:val="00044F35"/>
    <w:rsid w:val="00044F63"/>
    <w:rsid w:val="0005583F"/>
    <w:rsid w:val="00061070"/>
    <w:rsid w:val="00092B84"/>
    <w:rsid w:val="0009542A"/>
    <w:rsid w:val="000A436E"/>
    <w:rsid w:val="000A53F3"/>
    <w:rsid w:val="000A5CDC"/>
    <w:rsid w:val="000A67F7"/>
    <w:rsid w:val="000B54D7"/>
    <w:rsid w:val="000D5029"/>
    <w:rsid w:val="000E2036"/>
    <w:rsid w:val="000F4D00"/>
    <w:rsid w:val="000F5E72"/>
    <w:rsid w:val="001156BA"/>
    <w:rsid w:val="001279B4"/>
    <w:rsid w:val="00130643"/>
    <w:rsid w:val="0013797D"/>
    <w:rsid w:val="001471C3"/>
    <w:rsid w:val="0015182D"/>
    <w:rsid w:val="00152BBA"/>
    <w:rsid w:val="00156D26"/>
    <w:rsid w:val="00170CA7"/>
    <w:rsid w:val="001810B9"/>
    <w:rsid w:val="00181E45"/>
    <w:rsid w:val="00184E10"/>
    <w:rsid w:val="00192D2F"/>
    <w:rsid w:val="001A023F"/>
    <w:rsid w:val="001A526A"/>
    <w:rsid w:val="001A599D"/>
    <w:rsid w:val="001A6472"/>
    <w:rsid w:val="001C1578"/>
    <w:rsid w:val="001C5D27"/>
    <w:rsid w:val="001D0EDE"/>
    <w:rsid w:val="001D20E2"/>
    <w:rsid w:val="001D6FA0"/>
    <w:rsid w:val="001E38DE"/>
    <w:rsid w:val="001F7B31"/>
    <w:rsid w:val="00212DA5"/>
    <w:rsid w:val="0021683C"/>
    <w:rsid w:val="00216E6F"/>
    <w:rsid w:val="0023192C"/>
    <w:rsid w:val="002323AC"/>
    <w:rsid w:val="00244C46"/>
    <w:rsid w:val="0025061C"/>
    <w:rsid w:val="00251024"/>
    <w:rsid w:val="00261404"/>
    <w:rsid w:val="00275E2A"/>
    <w:rsid w:val="00282C25"/>
    <w:rsid w:val="00296655"/>
    <w:rsid w:val="00296938"/>
    <w:rsid w:val="002A202F"/>
    <w:rsid w:val="002B11D2"/>
    <w:rsid w:val="002B19B4"/>
    <w:rsid w:val="002B311F"/>
    <w:rsid w:val="002D0242"/>
    <w:rsid w:val="002D4E8E"/>
    <w:rsid w:val="002F4757"/>
    <w:rsid w:val="00300BF1"/>
    <w:rsid w:val="00315CF8"/>
    <w:rsid w:val="00322199"/>
    <w:rsid w:val="003223C7"/>
    <w:rsid w:val="0032637B"/>
    <w:rsid w:val="00343A44"/>
    <w:rsid w:val="00345D9C"/>
    <w:rsid w:val="00350EAD"/>
    <w:rsid w:val="003651DB"/>
    <w:rsid w:val="003715A0"/>
    <w:rsid w:val="0037171F"/>
    <w:rsid w:val="00376FD1"/>
    <w:rsid w:val="00391E75"/>
    <w:rsid w:val="00392CF2"/>
    <w:rsid w:val="0039330B"/>
    <w:rsid w:val="003B44DB"/>
    <w:rsid w:val="003B4BC9"/>
    <w:rsid w:val="003B5688"/>
    <w:rsid w:val="003B6298"/>
    <w:rsid w:val="003C1EEB"/>
    <w:rsid w:val="003C6ACA"/>
    <w:rsid w:val="003D78BE"/>
    <w:rsid w:val="003E2EB1"/>
    <w:rsid w:val="003F52ED"/>
    <w:rsid w:val="004023D6"/>
    <w:rsid w:val="00407D96"/>
    <w:rsid w:val="004240B1"/>
    <w:rsid w:val="00432495"/>
    <w:rsid w:val="00444DA7"/>
    <w:rsid w:val="00452BC7"/>
    <w:rsid w:val="00453080"/>
    <w:rsid w:val="00457882"/>
    <w:rsid w:val="00463CC7"/>
    <w:rsid w:val="00472AD7"/>
    <w:rsid w:val="00477E9F"/>
    <w:rsid w:val="004803F6"/>
    <w:rsid w:val="004809C4"/>
    <w:rsid w:val="0048433C"/>
    <w:rsid w:val="004847B1"/>
    <w:rsid w:val="0049545B"/>
    <w:rsid w:val="004B2DD4"/>
    <w:rsid w:val="004C407E"/>
    <w:rsid w:val="004C55D1"/>
    <w:rsid w:val="004D3BD0"/>
    <w:rsid w:val="004D45B1"/>
    <w:rsid w:val="004D68A7"/>
    <w:rsid w:val="004D6AD0"/>
    <w:rsid w:val="004E29D1"/>
    <w:rsid w:val="00500566"/>
    <w:rsid w:val="005073A3"/>
    <w:rsid w:val="00525C0A"/>
    <w:rsid w:val="00527F8A"/>
    <w:rsid w:val="0053173F"/>
    <w:rsid w:val="00535608"/>
    <w:rsid w:val="005374D4"/>
    <w:rsid w:val="00556688"/>
    <w:rsid w:val="0056162B"/>
    <w:rsid w:val="00564CAC"/>
    <w:rsid w:val="0056707B"/>
    <w:rsid w:val="00591E59"/>
    <w:rsid w:val="005A5799"/>
    <w:rsid w:val="005A7ED0"/>
    <w:rsid w:val="005B3FF7"/>
    <w:rsid w:val="005B4F04"/>
    <w:rsid w:val="005B5CDE"/>
    <w:rsid w:val="005C1CB6"/>
    <w:rsid w:val="005D0023"/>
    <w:rsid w:val="005E0A0B"/>
    <w:rsid w:val="005E21C4"/>
    <w:rsid w:val="005F4D59"/>
    <w:rsid w:val="0060001C"/>
    <w:rsid w:val="00600D31"/>
    <w:rsid w:val="00607509"/>
    <w:rsid w:val="0060786A"/>
    <w:rsid w:val="00613183"/>
    <w:rsid w:val="006237FE"/>
    <w:rsid w:val="00627AF7"/>
    <w:rsid w:val="00632540"/>
    <w:rsid w:val="00633F73"/>
    <w:rsid w:val="00645199"/>
    <w:rsid w:val="00645850"/>
    <w:rsid w:val="006623B7"/>
    <w:rsid w:val="00692071"/>
    <w:rsid w:val="00694B28"/>
    <w:rsid w:val="006975FA"/>
    <w:rsid w:val="006B41BB"/>
    <w:rsid w:val="006B7B6E"/>
    <w:rsid w:val="006C5349"/>
    <w:rsid w:val="006C5F2A"/>
    <w:rsid w:val="006D3DF9"/>
    <w:rsid w:val="006E0C2B"/>
    <w:rsid w:val="006F4A5C"/>
    <w:rsid w:val="00700142"/>
    <w:rsid w:val="007141E7"/>
    <w:rsid w:val="00715F5C"/>
    <w:rsid w:val="007278C1"/>
    <w:rsid w:val="00733493"/>
    <w:rsid w:val="00737F1D"/>
    <w:rsid w:val="0076008F"/>
    <w:rsid w:val="007631A1"/>
    <w:rsid w:val="007648D9"/>
    <w:rsid w:val="00765681"/>
    <w:rsid w:val="0077010C"/>
    <w:rsid w:val="00782816"/>
    <w:rsid w:val="00785A46"/>
    <w:rsid w:val="007861E3"/>
    <w:rsid w:val="007940D6"/>
    <w:rsid w:val="0079419B"/>
    <w:rsid w:val="00794E54"/>
    <w:rsid w:val="007A2735"/>
    <w:rsid w:val="007A2BBD"/>
    <w:rsid w:val="007C281C"/>
    <w:rsid w:val="007C61B5"/>
    <w:rsid w:val="007D3889"/>
    <w:rsid w:val="007D39E4"/>
    <w:rsid w:val="007D43A7"/>
    <w:rsid w:val="007D5970"/>
    <w:rsid w:val="007E1695"/>
    <w:rsid w:val="007E2115"/>
    <w:rsid w:val="007F6316"/>
    <w:rsid w:val="008166C9"/>
    <w:rsid w:val="008177EF"/>
    <w:rsid w:val="0082412F"/>
    <w:rsid w:val="00824E43"/>
    <w:rsid w:val="00833D8C"/>
    <w:rsid w:val="0084365F"/>
    <w:rsid w:val="0084708C"/>
    <w:rsid w:val="0085046F"/>
    <w:rsid w:val="00852739"/>
    <w:rsid w:val="008529C0"/>
    <w:rsid w:val="00865EBB"/>
    <w:rsid w:val="00880F9E"/>
    <w:rsid w:val="00890B9A"/>
    <w:rsid w:val="008A4CB9"/>
    <w:rsid w:val="008A5EEF"/>
    <w:rsid w:val="008A6AC8"/>
    <w:rsid w:val="008B0E86"/>
    <w:rsid w:val="008C5591"/>
    <w:rsid w:val="008C6BE8"/>
    <w:rsid w:val="008D043B"/>
    <w:rsid w:val="008D4C1A"/>
    <w:rsid w:val="008D53DA"/>
    <w:rsid w:val="008D5D57"/>
    <w:rsid w:val="008E1D0F"/>
    <w:rsid w:val="008F0867"/>
    <w:rsid w:val="008F172F"/>
    <w:rsid w:val="008F2044"/>
    <w:rsid w:val="008F2BE1"/>
    <w:rsid w:val="008F44D3"/>
    <w:rsid w:val="008F4DD1"/>
    <w:rsid w:val="008F58D8"/>
    <w:rsid w:val="009007E3"/>
    <w:rsid w:val="009018D9"/>
    <w:rsid w:val="009056DB"/>
    <w:rsid w:val="00912D8A"/>
    <w:rsid w:val="009316A2"/>
    <w:rsid w:val="00944C60"/>
    <w:rsid w:val="00947592"/>
    <w:rsid w:val="00950280"/>
    <w:rsid w:val="00956D96"/>
    <w:rsid w:val="00975CE9"/>
    <w:rsid w:val="009828D4"/>
    <w:rsid w:val="00991A18"/>
    <w:rsid w:val="00992A5B"/>
    <w:rsid w:val="00994A16"/>
    <w:rsid w:val="009A1265"/>
    <w:rsid w:val="009A30D3"/>
    <w:rsid w:val="009B5C4A"/>
    <w:rsid w:val="009D03A7"/>
    <w:rsid w:val="009D120F"/>
    <w:rsid w:val="009D3D4B"/>
    <w:rsid w:val="009E0479"/>
    <w:rsid w:val="009F1743"/>
    <w:rsid w:val="00A0102E"/>
    <w:rsid w:val="00A12960"/>
    <w:rsid w:val="00A1570D"/>
    <w:rsid w:val="00A22386"/>
    <w:rsid w:val="00A34B42"/>
    <w:rsid w:val="00A44BB7"/>
    <w:rsid w:val="00A56000"/>
    <w:rsid w:val="00A56B75"/>
    <w:rsid w:val="00A71824"/>
    <w:rsid w:val="00A71C04"/>
    <w:rsid w:val="00A72FA8"/>
    <w:rsid w:val="00A756C6"/>
    <w:rsid w:val="00A75943"/>
    <w:rsid w:val="00AA0017"/>
    <w:rsid w:val="00AA4BC5"/>
    <w:rsid w:val="00AB09B3"/>
    <w:rsid w:val="00AC02D1"/>
    <w:rsid w:val="00AC2161"/>
    <w:rsid w:val="00AE025D"/>
    <w:rsid w:val="00AE411F"/>
    <w:rsid w:val="00AF697F"/>
    <w:rsid w:val="00B06019"/>
    <w:rsid w:val="00B063A1"/>
    <w:rsid w:val="00B07409"/>
    <w:rsid w:val="00B1006E"/>
    <w:rsid w:val="00B178FB"/>
    <w:rsid w:val="00B2153D"/>
    <w:rsid w:val="00B24266"/>
    <w:rsid w:val="00B317A7"/>
    <w:rsid w:val="00B43046"/>
    <w:rsid w:val="00B44D98"/>
    <w:rsid w:val="00B63DB1"/>
    <w:rsid w:val="00B6715C"/>
    <w:rsid w:val="00B7529F"/>
    <w:rsid w:val="00B8007A"/>
    <w:rsid w:val="00B81CFE"/>
    <w:rsid w:val="00B903AE"/>
    <w:rsid w:val="00B9157F"/>
    <w:rsid w:val="00B95225"/>
    <w:rsid w:val="00BA55D3"/>
    <w:rsid w:val="00BA6759"/>
    <w:rsid w:val="00BA7204"/>
    <w:rsid w:val="00BC06EF"/>
    <w:rsid w:val="00BC2722"/>
    <w:rsid w:val="00BC2FDD"/>
    <w:rsid w:val="00BE3C75"/>
    <w:rsid w:val="00BF31DA"/>
    <w:rsid w:val="00C00606"/>
    <w:rsid w:val="00C0295C"/>
    <w:rsid w:val="00C12C65"/>
    <w:rsid w:val="00C14665"/>
    <w:rsid w:val="00C445E2"/>
    <w:rsid w:val="00C7129D"/>
    <w:rsid w:val="00C748D1"/>
    <w:rsid w:val="00C7578D"/>
    <w:rsid w:val="00CB1A4E"/>
    <w:rsid w:val="00CB2118"/>
    <w:rsid w:val="00CC29F6"/>
    <w:rsid w:val="00CD2287"/>
    <w:rsid w:val="00CD5BBB"/>
    <w:rsid w:val="00CE0685"/>
    <w:rsid w:val="00CE0D83"/>
    <w:rsid w:val="00CE4964"/>
    <w:rsid w:val="00D0268E"/>
    <w:rsid w:val="00D40758"/>
    <w:rsid w:val="00D6103B"/>
    <w:rsid w:val="00D73918"/>
    <w:rsid w:val="00D75073"/>
    <w:rsid w:val="00D94652"/>
    <w:rsid w:val="00D94739"/>
    <w:rsid w:val="00D967D7"/>
    <w:rsid w:val="00DA125D"/>
    <w:rsid w:val="00DC4BC2"/>
    <w:rsid w:val="00DE057D"/>
    <w:rsid w:val="00DE75B7"/>
    <w:rsid w:val="00E0016B"/>
    <w:rsid w:val="00E0020F"/>
    <w:rsid w:val="00E00EBE"/>
    <w:rsid w:val="00E04952"/>
    <w:rsid w:val="00E118C7"/>
    <w:rsid w:val="00E22B8B"/>
    <w:rsid w:val="00E32C17"/>
    <w:rsid w:val="00E4267B"/>
    <w:rsid w:val="00E47DAC"/>
    <w:rsid w:val="00E53D10"/>
    <w:rsid w:val="00E63C8A"/>
    <w:rsid w:val="00E70BF6"/>
    <w:rsid w:val="00EB1CA6"/>
    <w:rsid w:val="00EC2D77"/>
    <w:rsid w:val="00ED53E1"/>
    <w:rsid w:val="00EE2A51"/>
    <w:rsid w:val="00EF60CC"/>
    <w:rsid w:val="00F07B01"/>
    <w:rsid w:val="00F11C98"/>
    <w:rsid w:val="00F12E47"/>
    <w:rsid w:val="00F166BA"/>
    <w:rsid w:val="00F223B2"/>
    <w:rsid w:val="00F30EE8"/>
    <w:rsid w:val="00F3496A"/>
    <w:rsid w:val="00F47658"/>
    <w:rsid w:val="00F67790"/>
    <w:rsid w:val="00F817B1"/>
    <w:rsid w:val="00F873B7"/>
    <w:rsid w:val="00FB1A1B"/>
    <w:rsid w:val="00FB645B"/>
    <w:rsid w:val="00FC09D6"/>
    <w:rsid w:val="00FC34EC"/>
    <w:rsid w:val="00FC3F69"/>
    <w:rsid w:val="00FC5312"/>
    <w:rsid w:val="00FD18DA"/>
    <w:rsid w:val="00FD3964"/>
    <w:rsid w:val="00FD4C8D"/>
    <w:rsid w:val="00FE20B5"/>
    <w:rsid w:val="00FE3693"/>
    <w:rsid w:val="00FF4DB4"/>
    <w:rsid w:val="00FF62A2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85C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CA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44BB7"/>
    <w:pPr>
      <w:spacing w:before="100" w:beforeAutospacing="1" w:after="100" w:afterAutospacing="1"/>
      <w:jc w:val="left"/>
    </w:pPr>
    <w:rPr>
      <w:rFonts w:ascii="Arial" w:eastAsia="MS Mincho" w:hAnsi="Arial" w:cs="Arial"/>
      <w:lang w:val="sr-Cyrl-CS" w:eastAsia="ja-JP"/>
    </w:rPr>
  </w:style>
  <w:style w:type="paragraph" w:customStyle="1" w:styleId="clan">
    <w:name w:val="clan"/>
    <w:basedOn w:val="Normal"/>
    <w:rsid w:val="00992A5B"/>
    <w:pPr>
      <w:spacing w:before="240" w:after="120"/>
      <w:jc w:val="center"/>
    </w:pPr>
    <w:rPr>
      <w:rFonts w:ascii="Arial" w:eastAsia="MS Mincho" w:hAnsi="Arial" w:cs="Arial"/>
      <w:b/>
      <w:bCs/>
      <w:sz w:val="24"/>
      <w:szCs w:val="24"/>
      <w:lang w:val="sr-Cyrl-CS" w:eastAsia="ja-JP"/>
    </w:rPr>
  </w:style>
  <w:style w:type="character" w:customStyle="1" w:styleId="stepen1">
    <w:name w:val="stepen1"/>
    <w:basedOn w:val="DefaultParagraphFont"/>
    <w:rsid w:val="00992A5B"/>
    <w:rPr>
      <w:sz w:val="15"/>
      <w:szCs w:val="15"/>
      <w:vertAlign w:val="superscript"/>
    </w:rPr>
  </w:style>
  <w:style w:type="paragraph" w:customStyle="1" w:styleId="odluka-zakon">
    <w:name w:val="odluka-zakon"/>
    <w:basedOn w:val="Normal"/>
    <w:uiPriority w:val="99"/>
    <w:rsid w:val="00DE75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23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23D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023D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ACA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Normal1">
    <w:name w:val="Normal1"/>
    <w:basedOn w:val="Normal"/>
    <w:rsid w:val="00A44BB7"/>
    <w:pPr>
      <w:spacing w:before="100" w:beforeAutospacing="1" w:after="100" w:afterAutospacing="1"/>
      <w:jc w:val="left"/>
    </w:pPr>
    <w:rPr>
      <w:rFonts w:ascii="Arial" w:eastAsia="MS Mincho" w:hAnsi="Arial" w:cs="Arial"/>
      <w:lang w:val="sr-Cyrl-CS" w:eastAsia="ja-JP"/>
    </w:rPr>
  </w:style>
  <w:style w:type="paragraph" w:customStyle="1" w:styleId="clan">
    <w:name w:val="clan"/>
    <w:basedOn w:val="Normal"/>
    <w:rsid w:val="00992A5B"/>
    <w:pPr>
      <w:spacing w:before="240" w:after="120"/>
      <w:jc w:val="center"/>
    </w:pPr>
    <w:rPr>
      <w:rFonts w:ascii="Arial" w:eastAsia="MS Mincho" w:hAnsi="Arial" w:cs="Arial"/>
      <w:b/>
      <w:bCs/>
      <w:sz w:val="24"/>
      <w:szCs w:val="24"/>
      <w:lang w:val="sr-Cyrl-CS" w:eastAsia="ja-JP"/>
    </w:rPr>
  </w:style>
  <w:style w:type="character" w:customStyle="1" w:styleId="stepen1">
    <w:name w:val="stepen1"/>
    <w:basedOn w:val="DefaultParagraphFont"/>
    <w:rsid w:val="00992A5B"/>
    <w:rPr>
      <w:sz w:val="15"/>
      <w:szCs w:val="15"/>
      <w:vertAlign w:val="superscript"/>
    </w:rPr>
  </w:style>
  <w:style w:type="paragraph" w:customStyle="1" w:styleId="odluka-zakon">
    <w:name w:val="odluka-zakon"/>
    <w:basedOn w:val="Normal"/>
    <w:uiPriority w:val="99"/>
    <w:rsid w:val="00DE75B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23D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23D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4023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B8E8E-4AF4-439F-AAF5-7065FA38B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1947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cp:lastPrinted>2018-08-30T10:32:00Z</cp:lastPrinted>
  <dcterms:created xsi:type="dcterms:W3CDTF">2019-04-08T11:34:00Z</dcterms:created>
  <dcterms:modified xsi:type="dcterms:W3CDTF">2019-04-08T11:34:00Z</dcterms:modified>
</cp:coreProperties>
</file>