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AAAC9" w14:textId="35D7F3B6" w:rsidR="0021261F" w:rsidRPr="00CB1CCD" w:rsidRDefault="00746ACB" w:rsidP="0021261F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en-GB"/>
        </w:rPr>
      </w:pPr>
      <w:r w:rsidRPr="00746ACB">
        <w:rPr>
          <w:b/>
          <w:sz w:val="22"/>
          <w:szCs w:val="22"/>
          <w:lang w:val="sr-Cyrl-RS"/>
        </w:rPr>
        <w:t>ПОЈЕДНОСТАВЉЕЊЕ ПОСТУПКА ИЗДАВАЊА РЕШЕЊА ЗА БАВЉЕЊЕ ОБУКОМ У РУКОВАЊУ ВАТРЕНИМ ОРУЖЈЕМ</w:t>
      </w:r>
    </w:p>
    <w:p w14:paraId="04CEF0C6" w14:textId="77777777" w:rsidR="000E2036" w:rsidRPr="00CB1CCD" w:rsidRDefault="000E2036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p w14:paraId="2986C640" w14:textId="77777777" w:rsidR="0021261F" w:rsidRPr="00CB1CCD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A62FCC" w14:paraId="1976FB87" w14:textId="77777777" w:rsidTr="00255BE3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CB1CCD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2EAF419A" w:rsidR="000E2036" w:rsidRPr="00CB1CCD" w:rsidRDefault="002A5E00" w:rsidP="00255BE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CB1CCD">
              <w:rPr>
                <w:sz w:val="22"/>
                <w:szCs w:val="22"/>
                <w:lang w:val="sr-Cyrl-RS"/>
              </w:rPr>
              <w:t>Решење за бављење обуком у руковању ватреним оружјем</w:t>
            </w:r>
          </w:p>
        </w:tc>
      </w:tr>
      <w:tr w:rsidR="000E2036" w:rsidRPr="00CB1CCD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CB1CCD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785C4811" w:rsidR="000E2036" w:rsidRPr="00CB1CCD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en-GB"/>
              </w:rPr>
            </w:pPr>
            <w:r w:rsidRPr="00CB1CCD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5935BC" w:rsidRPr="00CB1CCD">
              <w:rPr>
                <w:bCs/>
                <w:color w:val="000000" w:themeColor="text1"/>
                <w:sz w:val="22"/>
                <w:szCs w:val="22"/>
                <w:lang w:val="sr-Cyrl-RS"/>
              </w:rPr>
              <w:t>3</w:t>
            </w:r>
            <w:r w:rsidR="002A5E00" w:rsidRPr="00CB1CCD">
              <w:rPr>
                <w:bCs/>
                <w:color w:val="000000" w:themeColor="text1"/>
                <w:sz w:val="22"/>
                <w:szCs w:val="22"/>
                <w:lang w:val="en-GB"/>
              </w:rPr>
              <w:t>7</w:t>
            </w:r>
          </w:p>
        </w:tc>
      </w:tr>
      <w:tr w:rsidR="00275E2A" w:rsidRPr="00CB1CCD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CB1CC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CB1CC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CB1CCD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CB1CCD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A62FCC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CB1CC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CB1CCD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CB1CCD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0893221A" w14:textId="0DE957DB" w:rsidR="007D5FAF" w:rsidRPr="00CB1CCD" w:rsidRDefault="007D5FAF" w:rsidP="00A81E6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A62FCC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363762E9" w14:textId="6C9F6138" w:rsidR="005935BC" w:rsidRPr="00CB1CCD" w:rsidRDefault="005935BC" w:rsidP="00A81E6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обуци у руковању ватреним оружјем, условима за бављење поправљањем и преправљањем оружја и прометом оружја и муниције 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"Службени гласник РС", бр. 13 од 19. фебруа</w:t>
            </w:r>
            <w:r w:rsidR="00A81E6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ра 2016, 88 од 28. октобра 2016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</w:p>
          <w:p w14:paraId="2CCB5DCC" w14:textId="13A4F978" w:rsidR="005935BC" w:rsidRPr="00CB1CCD" w:rsidRDefault="005935BC" w:rsidP="00A81E65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просторно-техничким условима за безбедно смештање и чување оружја и муниције 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"Службени гласник РС", бр. 9 од 5. фебруара </w:t>
            </w:r>
            <w:r w:rsidR="00A81E65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2016, 106 од 28. децембра 2016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A62FCC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CB1CCD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CB1C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CB1C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CB1C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CB1C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CB1CCD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52A77587" w:rsidR="00D73918" w:rsidRPr="00CB1CCD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 прописа.</w:t>
            </w:r>
          </w:p>
        </w:tc>
      </w:tr>
      <w:tr w:rsidR="00275E2A" w:rsidRPr="00CB1CCD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CB1CCD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CB1CCD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1273EDA1" w:rsidR="00F74844" w:rsidRPr="00CB1CCD" w:rsidRDefault="00021BEF" w:rsidP="00021BEF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C9095E"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CB1CCD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CB1C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A62FCC" w14:paraId="4635A4BE" w14:textId="77777777" w:rsidTr="00275E2A">
        <w:tc>
          <w:tcPr>
            <w:tcW w:w="9062" w:type="dxa"/>
            <w:gridSpan w:val="2"/>
          </w:tcPr>
          <w:p w14:paraId="136A68D0" w14:textId="54C4CA7D" w:rsidR="00E35EE2" w:rsidRPr="00CB1CCD" w:rsidRDefault="00E35EE2" w:rsidP="00E35EE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привредним друштвима и другим правним лицима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150B210D" w:rsidR="002C57A6" w:rsidRPr="00CB1CCD" w:rsidRDefault="00E35EE2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Такође, привредним субјектима није омогућен</w:t>
            </w:r>
            <w:r w:rsidR="00C85B90"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 подношење захтева електронским путем, као ни</w:t>
            </w: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адекватан приступ информацијама о начину подношења и решавања захтева, што води до непредвидивости самог поступка.     </w:t>
            </w:r>
          </w:p>
        </w:tc>
      </w:tr>
      <w:tr w:rsidR="00275E2A" w:rsidRPr="00CB1CCD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CB1CCD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CB1CCD" w14:paraId="7C9122B7" w14:textId="77777777" w:rsidTr="006A581C">
        <w:trPr>
          <w:trHeight w:val="1125"/>
        </w:trPr>
        <w:tc>
          <w:tcPr>
            <w:tcW w:w="9062" w:type="dxa"/>
            <w:shd w:val="clear" w:color="auto" w:fill="auto"/>
          </w:tcPr>
          <w:p w14:paraId="799352E9" w14:textId="02867A97" w:rsidR="00AC02D1" w:rsidRPr="00CB1CCD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6A581C" w:rsidRPr="00CB1CCD" w14:paraId="06FCE469" w14:textId="77777777" w:rsidTr="00D8465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6BB2EE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BC2CE0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12741A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6A581C" w:rsidRPr="00CB1CCD" w14:paraId="4F02C721" w14:textId="77777777" w:rsidTr="00D8465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35741" w14:textId="77777777" w:rsidR="006A581C" w:rsidRPr="00CB1CCD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C71A8C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D526710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8DAE7" w14:textId="77777777" w:rsidR="006A581C" w:rsidRPr="00CB1CCD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A581C" w:rsidRPr="00CB1CCD" w14:paraId="77F008EE" w14:textId="77777777" w:rsidTr="00AE7279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E1674" w14:textId="77777777" w:rsidR="006A581C" w:rsidRPr="00CB1CCD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D03556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AEBE1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7BCBB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AE7279" w:rsidRPr="00CB1CCD" w14:paraId="1107F68C" w14:textId="77777777" w:rsidTr="00AE7279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7F0316" w14:textId="798A104E" w:rsidR="00AE7279" w:rsidRPr="00CB1CCD" w:rsidRDefault="00AE7279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D8537F" w14:textId="77777777" w:rsidR="00AE7279" w:rsidRPr="00CB1CCD" w:rsidRDefault="00AE7279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AE7279" w:rsidRPr="00CB1CCD" w14:paraId="7DB07955" w14:textId="77777777" w:rsidTr="00D8465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B1BBE9" w14:textId="177B4D5E" w:rsidR="00AE7279" w:rsidRPr="00CB1CCD" w:rsidRDefault="00AE7279" w:rsidP="006A581C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lastRenderedPageBreak/>
                    <w:t>Промена форме документа</w:t>
                  </w:r>
                  <w:r w:rsidR="00CA0AD5" w:rsidRPr="00CB1CCD">
                    <w:rPr>
                      <w:rFonts w:ascii="Times New Roman" w:eastAsia="Times New Roman" w:hAnsi="Times New Roman"/>
                      <w:bCs/>
                      <w:i/>
                      <w:color w:val="000000"/>
                      <w:lang w:val="sr-Cyrl-RS" w:eastAsia="en-GB"/>
                    </w:rPr>
                    <w:t>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82A64C" w14:textId="77777777" w:rsidR="00AE7279" w:rsidRPr="00CB1CCD" w:rsidRDefault="00AE7279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32847B" w14:textId="7C24B2F0" w:rsidR="00AE7279" w:rsidRPr="00CB1CCD" w:rsidRDefault="00AE7279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611387A" w14:textId="77777777" w:rsidR="00AE7279" w:rsidRPr="00CB1CCD" w:rsidRDefault="00AE7279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6A581C" w:rsidRPr="00CB1CCD" w14:paraId="782448BE" w14:textId="77777777" w:rsidTr="00D8465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14785" w14:textId="6090261D" w:rsidR="006A581C" w:rsidRPr="00CB1CCD" w:rsidRDefault="006A581C" w:rsidP="006A581C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CB1CCD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61922F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31D8E2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CB1CCD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A3EB4" w14:textId="77777777" w:rsidR="006A581C" w:rsidRPr="00CB1CCD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7C19A641" w14:textId="7F0BFCAE" w:rsidR="006A581C" w:rsidRPr="00CB1CCD" w:rsidRDefault="006A581C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A845F9" w14:textId="48C65F53" w:rsidR="007D39E4" w:rsidRPr="00CB1CCD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CB1CCD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CB1CCD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A62FCC" w14:paraId="72ECB386" w14:textId="77777777" w:rsidTr="00C23C32">
        <w:tc>
          <w:tcPr>
            <w:tcW w:w="9062" w:type="dxa"/>
          </w:tcPr>
          <w:p w14:paraId="3E637809" w14:textId="3552E1FD" w:rsidR="00287AFC" w:rsidRPr="00CB1CCD" w:rsidRDefault="00287AFC" w:rsidP="002A5E00">
            <w:pPr>
              <w:pStyle w:val="NormalWeb"/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77EEDD7" w14:textId="77777777" w:rsidR="005935BC" w:rsidRPr="00CB1CCD" w:rsidRDefault="005935BC" w:rsidP="002A5E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1B770F99" w14:textId="5B4296B9" w:rsidR="005935BC" w:rsidRPr="00CB1CCD" w:rsidRDefault="005935BC" w:rsidP="002A5E00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CB1CCD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BA34880" w14:textId="2DB26996" w:rsidR="005935BC" w:rsidRPr="00CB1CCD" w:rsidRDefault="005935BC" w:rsidP="002A5E00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3: Мишљење о испуњености просторно техничких услова</w:t>
            </w:r>
          </w:p>
          <w:p w14:paraId="7BA5EC30" w14:textId="77777777" w:rsidR="006C2307" w:rsidRPr="00CB1CCD" w:rsidRDefault="006C2307" w:rsidP="006C230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 обзиром да наведени документ издаје организациона јединица надлежног органа Министарства унутрашњих послова, предлаже се да се утврђивање просторно-техничких услова за безбедан смештај и чување оружја и муниције обавља по службеној дужности, прибављањем мишљења о испуњености просторно техничких услова надлежне организационе јединице Сектора за ванредне ситуације. </w:t>
            </w:r>
          </w:p>
          <w:p w14:paraId="2762DA76" w14:textId="77777777" w:rsidR="006C2307" w:rsidRPr="00CB1CCD" w:rsidRDefault="006C2307" w:rsidP="006C2307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(подаци о власнику простора, бр. катастарске парцеле и катастарској општини).</w:t>
            </w:r>
          </w:p>
          <w:p w14:paraId="32662B18" w14:textId="64677A33" w:rsidR="00255BE3" w:rsidRPr="00CB1CCD" w:rsidRDefault="00255BE3" w:rsidP="002A5E00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jc w:val="both"/>
              <w:rPr>
                <w:rFonts w:eastAsiaTheme="minorHAnsi"/>
                <w:b/>
                <w:sz w:val="22"/>
                <w:szCs w:val="22"/>
                <w:lang w:val="sr-Cyrl-RS"/>
              </w:rPr>
            </w:pPr>
            <w:r w:rsidRPr="00CB1CCD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4: Доказ о праву коришћења пословног простора (Уговор о дугорочном закупу или Доказ о праву власништва)</w:t>
            </w:r>
          </w:p>
          <w:p w14:paraId="70C7F53A" w14:textId="4217B831" w:rsidR="00255BE3" w:rsidRPr="00CB1CCD" w:rsidRDefault="00255BE3" w:rsidP="002A5E00">
            <w:pPr>
              <w:pStyle w:val="NormalWeb"/>
              <w:spacing w:before="0" w:beforeAutospacing="0" w:after="0" w:afterAutospacing="0"/>
              <w:jc w:val="both"/>
              <w:rPr>
                <w:rFonts w:eastAsiaTheme="minorHAnsi"/>
                <w:b/>
                <w:sz w:val="22"/>
                <w:szCs w:val="22"/>
                <w:lang w:val="sr-Cyrl-RS"/>
              </w:rPr>
            </w:pPr>
          </w:p>
          <w:p w14:paraId="2107A0F1" w14:textId="4A8BCB8E" w:rsidR="00255BE3" w:rsidRPr="00CB1CCD" w:rsidRDefault="00255BE3" w:rsidP="002A5E00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Када је у питању укњижен објекат, предлаже се да надлежан орган 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прибави потребне податке путем информационог система еЗУП </w:t>
            </w:r>
            <w:r w:rsidRPr="00CB1CCD">
              <w:rPr>
                <w:rFonts w:ascii="Times New Roman" w:hAnsi="Times New Roman"/>
                <w:sz w:val="22"/>
                <w:szCs w:val="22"/>
                <w:lang w:val="ru-RU"/>
              </w:rPr>
              <w:t>на порталу е-Управа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, из регистра непокретности Републичког геодетског завода</w:t>
            </w:r>
            <w:r w:rsidRPr="00CB1CCD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1"/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13F99924" w14:textId="77777777" w:rsidR="000F7537" w:rsidRPr="00CB1CCD" w:rsidRDefault="00255BE3" w:rsidP="002A5E00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од подносиоца захтева затражити неопходне информације о власнику простора, бр. катастарске парцеле и катастарској општини.</w:t>
            </w:r>
          </w:p>
          <w:p w14:paraId="02B5C852" w14:textId="77777777" w:rsidR="005935BC" w:rsidRPr="00CB1CCD" w:rsidRDefault="005935BC" w:rsidP="002A5E00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CB1CCD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5A1F71E2" w14:textId="77777777" w:rsidR="00EF62AD" w:rsidRPr="00CB1CCD" w:rsidRDefault="00EF62AD" w:rsidP="002A5E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lastRenderedPageBreak/>
              <w:t>Документација</w:t>
            </w:r>
          </w:p>
          <w:p w14:paraId="667B4386" w14:textId="77777777" w:rsidR="00EF62AD" w:rsidRPr="00CB1CCD" w:rsidRDefault="00EF62AD" w:rsidP="00EF62AD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50B944B0" w14:textId="04E51014" w:rsidR="00EF62AD" w:rsidRPr="00CB1CCD" w:rsidRDefault="00EF62AD" w:rsidP="00EF62A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CA0AD5" w:rsidRPr="00CB1CCD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6E8D0261" w14:textId="77777777" w:rsidR="00EF62AD" w:rsidRPr="00CB1CCD" w:rsidRDefault="00EF62AD" w:rsidP="00EF62AD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•</w:t>
            </w:r>
            <w:r w:rsidRPr="00CB1CCD">
              <w:rPr>
                <w:b/>
                <w:sz w:val="22"/>
                <w:szCs w:val="22"/>
                <w:lang w:val="sr-Cyrl-RS"/>
              </w:rPr>
              <w:tab/>
              <w:t>Документ 7: Доказ о уплати Републичке административне таксе</w:t>
            </w:r>
          </w:p>
          <w:p w14:paraId="72A216E9" w14:textId="0AAD0ECA" w:rsidR="008432C5" w:rsidRPr="00CB1CCD" w:rsidRDefault="008432C5" w:rsidP="008432C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Надлежни органи </w:t>
            </w:r>
            <w:r w:rsidR="00C60CC9"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4F55CD1F" w14:textId="3D79C704" w:rsidR="008432C5" w:rsidRPr="00CB1CCD" w:rsidRDefault="008432C5" w:rsidP="008432C5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CB1C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29AB0E6E" w14:textId="77777777" w:rsidR="008432C5" w:rsidRPr="00CB1CCD" w:rsidRDefault="008432C5" w:rsidP="008432C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</w:rPr>
              <w:t>K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CB1C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CB1CCD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22556895" w14:textId="77777777" w:rsidR="008432C5" w:rsidRPr="00CB1CCD" w:rsidRDefault="008432C5" w:rsidP="008432C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199CEB5" w14:textId="77777777" w:rsidR="008432C5" w:rsidRPr="00CB1CCD" w:rsidRDefault="008432C5" w:rsidP="008432C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49BC088" w14:textId="77777777" w:rsidR="008432C5" w:rsidRPr="00CB1CCD" w:rsidRDefault="008432C5" w:rsidP="008432C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63605E3" w14:textId="77777777" w:rsidR="008432C5" w:rsidRPr="00CB1CCD" w:rsidRDefault="008432C5" w:rsidP="008432C5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018C9F33" w14:textId="77777777" w:rsidR="008432C5" w:rsidRPr="00CB1CCD" w:rsidRDefault="008432C5" w:rsidP="008432C5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C410D1" w14:textId="77777777" w:rsidR="008432C5" w:rsidRPr="00CB1CCD" w:rsidRDefault="008432C5" w:rsidP="008432C5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20486A75" w14:textId="77777777" w:rsidR="008B6C85" w:rsidRPr="00CB1CCD" w:rsidRDefault="008B6C85" w:rsidP="008B6C85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C64561D" w14:textId="78411EBC" w:rsidR="008B6C85" w:rsidRPr="00CB1CCD" w:rsidRDefault="008B6C85" w:rsidP="008B6C85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</w:t>
            </w:r>
            <w:r w:rsidR="00C60CC9"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праве.</w:t>
            </w:r>
          </w:p>
          <w:p w14:paraId="1EC5D8A1" w14:textId="77777777" w:rsidR="008432C5" w:rsidRPr="00CB1CCD" w:rsidRDefault="008432C5" w:rsidP="008432C5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7144808" w14:textId="77777777" w:rsidR="008432C5" w:rsidRPr="00CB1CCD" w:rsidRDefault="008432C5" w:rsidP="008432C5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6E23E920" w14:textId="77777777" w:rsidR="00EF62AD" w:rsidRPr="00CB1CCD" w:rsidRDefault="00EF62AD" w:rsidP="00EF62A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72B3601E" w14:textId="77777777" w:rsidR="00EF62AD" w:rsidRPr="00CB1CCD" w:rsidRDefault="00EF62AD" w:rsidP="00EF62AD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49AED8C" w14:textId="77777777" w:rsidR="003466BE" w:rsidRPr="00CB1CCD" w:rsidRDefault="003466BE" w:rsidP="002A5E00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jc w:val="both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CB1CCD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6981A5A" w14:textId="02CCB696" w:rsidR="003466BE" w:rsidRPr="00CB1CCD" w:rsidRDefault="003466BE" w:rsidP="002A5E00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437F0B2" w14:textId="77777777" w:rsidR="003466BE" w:rsidRPr="00CB1CCD" w:rsidRDefault="003466BE" w:rsidP="002A5E00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AD1B1A" w:rsidRPr="00CB1CCD" w:rsidRDefault="00AD1B1A" w:rsidP="00516DB6">
            <w:pPr>
              <w:spacing w:before="100" w:beforeAutospacing="1" w:afterAutospacing="1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A62FCC" w14:paraId="675008AD" w14:textId="77777777" w:rsidTr="00516DB6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CB1CCD" w:rsidRDefault="00275E2A" w:rsidP="006A581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CB1CCD">
              <w:rPr>
                <w:b/>
                <w:sz w:val="22"/>
                <w:szCs w:val="22"/>
                <w:lang w:val="sr-Cyrl-RS"/>
              </w:rPr>
              <w:t>У</w:t>
            </w:r>
            <w:r w:rsidRPr="00CB1CCD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CB1CCD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B1CCD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CB1CCD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516DB6" w:rsidRPr="00A62FCC" w14:paraId="243310FD" w14:textId="77777777" w:rsidTr="00516DB6">
        <w:tc>
          <w:tcPr>
            <w:tcW w:w="9060" w:type="dxa"/>
          </w:tcPr>
          <w:p w14:paraId="2966588B" w14:textId="77777777" w:rsidR="00516DB6" w:rsidRPr="00CB1CCD" w:rsidRDefault="00516DB6" w:rsidP="00516D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65F8D28" w14:textId="77777777" w:rsidR="00516DB6" w:rsidRPr="00CB1CCD" w:rsidRDefault="00516DB6" w:rsidP="00516D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Усвојене препоруке не подразумевају измене прописа.</w:t>
            </w:r>
          </w:p>
          <w:p w14:paraId="694F59C0" w14:textId="77777777" w:rsidR="00516DB6" w:rsidRPr="00CB1CCD" w:rsidRDefault="00516DB6" w:rsidP="00516DB6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516DB6" w:rsidRPr="00A62FCC" w14:paraId="1251D6FF" w14:textId="77777777" w:rsidTr="00516DB6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516DB6" w:rsidRPr="00CB1CCD" w:rsidRDefault="00516DB6" w:rsidP="00516D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516DB6" w:rsidRPr="00A62FCC" w14:paraId="585359C0" w14:textId="77777777" w:rsidTr="00516DB6">
        <w:trPr>
          <w:trHeight w:val="708"/>
        </w:trPr>
        <w:tc>
          <w:tcPr>
            <w:tcW w:w="9060" w:type="dxa"/>
          </w:tcPr>
          <w:p w14:paraId="704C4A0E" w14:textId="77777777" w:rsidR="00516DB6" w:rsidRPr="00CB1CCD" w:rsidRDefault="00516DB6" w:rsidP="00516D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9C1F2E6" w14:textId="77777777" w:rsidR="00516DB6" w:rsidRPr="00CB1CCD" w:rsidRDefault="00516DB6" w:rsidP="00516DB6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516DB6" w:rsidRPr="00CB1CCD" w:rsidRDefault="00516DB6" w:rsidP="00516DB6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516DB6" w:rsidRPr="00CB1CCD" w14:paraId="6F69BD61" w14:textId="77777777" w:rsidTr="00516DB6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516DB6" w:rsidRPr="00CB1CCD" w:rsidRDefault="00516DB6" w:rsidP="00516DB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B1CCD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516DB6" w:rsidRPr="00CB1CCD" w14:paraId="162E5FCE" w14:textId="77777777" w:rsidTr="00516DB6">
        <w:trPr>
          <w:trHeight w:val="567"/>
        </w:trPr>
        <w:tc>
          <w:tcPr>
            <w:tcW w:w="9060" w:type="dxa"/>
            <w:shd w:val="clear" w:color="auto" w:fill="auto"/>
          </w:tcPr>
          <w:p w14:paraId="033E2992" w14:textId="6626849C" w:rsidR="00424CE8" w:rsidRPr="00CB1CCD" w:rsidRDefault="00424CE8" w:rsidP="00424CE8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1" w:name="_GoBack"/>
            <w:bookmarkEnd w:id="1"/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CB1CCD">
              <w:rPr>
                <w:rFonts w:ascii="Times New Roman" w:hAnsi="Times New Roman"/>
                <w:sz w:val="22"/>
                <w:szCs w:val="22"/>
              </w:rPr>
              <w:t> 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 поједностављењу поступка за привредне субјекте</w:t>
            </w:r>
            <w:r w:rsidR="00431D30"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смањењу документације.</w:t>
            </w:r>
            <w:r w:rsidRPr="00CB1CCD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CB1CCD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CB1CCD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693263A" w14:textId="144B0FAD" w:rsidR="00516DB6" w:rsidRPr="00CB1CCD" w:rsidRDefault="00516DB6" w:rsidP="00516DB6">
            <w:pPr>
              <w:pStyle w:val="ListParagraph"/>
              <w:spacing w:before="120"/>
              <w:ind w:left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16DC6AF" w14:textId="77777777" w:rsidR="003E3C16" w:rsidRPr="00CB1CCD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CB1CC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CB1CCD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CB1CCD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CB1CCD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CB1CCD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CB1CCD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8C0B1" w14:textId="77777777" w:rsidR="000D368C" w:rsidRDefault="000D368C" w:rsidP="002A202F">
      <w:r>
        <w:separator/>
      </w:r>
    </w:p>
  </w:endnote>
  <w:endnote w:type="continuationSeparator" w:id="0">
    <w:p w14:paraId="25C20157" w14:textId="77777777" w:rsidR="000D368C" w:rsidRDefault="000D368C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1771B5D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D8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40F72" w14:textId="77777777" w:rsidR="000D368C" w:rsidRDefault="000D368C" w:rsidP="002A202F">
      <w:r>
        <w:separator/>
      </w:r>
    </w:p>
  </w:footnote>
  <w:footnote w:type="continuationSeparator" w:id="0">
    <w:p w14:paraId="176D0820" w14:textId="77777777" w:rsidR="000D368C" w:rsidRDefault="000D368C" w:rsidP="002A202F">
      <w:r>
        <w:continuationSeparator/>
      </w:r>
    </w:p>
  </w:footnote>
  <w:footnote w:id="1">
    <w:p w14:paraId="19D00F3B" w14:textId="38AD6FE0" w:rsidR="00255BE3" w:rsidRPr="006868EE" w:rsidRDefault="00255BE3" w:rsidP="00255BE3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bookmarkStart w:id="0" w:name="_Hlk528085978"/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hyperlink r:id="rId1" w:tgtFrame="_blank" w:history="1">
        <w:r w:rsidR="00AF671F" w:rsidRPr="00AF671F">
          <w:rPr>
            <w:rStyle w:val="Hyperlink"/>
            <w:i/>
            <w:iCs/>
            <w:sz w:val="18"/>
            <w:szCs w:val="22"/>
          </w:rPr>
          <w:t>http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://</w:t>
        </w:r>
        <w:r w:rsidR="00AF671F" w:rsidRPr="00AF671F">
          <w:rPr>
            <w:rStyle w:val="Hyperlink"/>
            <w:i/>
            <w:iCs/>
            <w:sz w:val="18"/>
            <w:szCs w:val="22"/>
          </w:rPr>
          <w:t>mduls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AF671F" w:rsidRPr="00AF671F">
          <w:rPr>
            <w:rStyle w:val="Hyperlink"/>
            <w:i/>
            <w:iCs/>
            <w:sz w:val="18"/>
            <w:szCs w:val="22"/>
          </w:rPr>
          <w:t>gov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.</w:t>
        </w:r>
        <w:r w:rsidR="00AF671F" w:rsidRPr="00AF671F">
          <w:rPr>
            <w:rStyle w:val="Hyperlink"/>
            <w:i/>
            <w:iCs/>
            <w:sz w:val="18"/>
            <w:szCs w:val="22"/>
          </w:rPr>
          <w:t>rs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AF671F" w:rsidRPr="00AF671F">
          <w:rPr>
            <w:rStyle w:val="Hyperlink"/>
            <w:i/>
            <w:iCs/>
            <w:sz w:val="18"/>
            <w:szCs w:val="22"/>
          </w:rPr>
          <w:t>reforma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javne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uprave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AF671F" w:rsidRPr="00AF671F">
          <w:rPr>
            <w:rStyle w:val="Hyperlink"/>
            <w:i/>
            <w:iCs/>
            <w:sz w:val="18"/>
            <w:szCs w:val="22"/>
          </w:rPr>
          <w:t>reforma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upravnog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postupka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/</w:t>
        </w:r>
        <w:r w:rsidR="00AF671F" w:rsidRPr="00AF671F">
          <w:rPr>
            <w:rStyle w:val="Hyperlink"/>
            <w:i/>
            <w:iCs/>
            <w:sz w:val="18"/>
            <w:szCs w:val="22"/>
          </w:rPr>
          <w:t>podrska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zaposlenima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u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koriscenju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ezup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-</w:t>
        </w:r>
        <w:r w:rsidR="00AF671F" w:rsidRPr="00AF671F">
          <w:rPr>
            <w:rStyle w:val="Hyperlink"/>
            <w:i/>
            <w:iCs/>
            <w:sz w:val="18"/>
            <w:szCs w:val="22"/>
          </w:rPr>
          <w:t>a</w:t>
        </w:r>
        <w:r w:rsidR="00AF671F" w:rsidRPr="00AF671F">
          <w:rPr>
            <w:rStyle w:val="Hyperlink"/>
            <w:i/>
            <w:iCs/>
            <w:sz w:val="18"/>
            <w:szCs w:val="22"/>
            <w:lang w:val="sr-Cyrl-RS"/>
          </w:rPr>
          <w:t>/</w:t>
        </w:r>
      </w:hyperlink>
      <w:r w:rsidR="00AF671F" w:rsidRPr="00AF671F">
        <w:rPr>
          <w:i/>
          <w:iCs/>
          <w:sz w:val="18"/>
          <w:szCs w:val="22"/>
        </w:rPr>
        <w:t> </w:t>
      </w:r>
      <w:r w:rsidRPr="006868EE">
        <w:rPr>
          <w:i/>
          <w:sz w:val="18"/>
          <w:szCs w:val="22"/>
          <w:lang w:val="sr-Cyrl-RS"/>
        </w:rPr>
        <w:t xml:space="preserve">). </w:t>
      </w:r>
    </w:p>
    <w:bookmarkEnd w:id="0"/>
    <w:p w14:paraId="399ED127" w14:textId="20CAA95D" w:rsidR="00255BE3" w:rsidRPr="00255BE3" w:rsidRDefault="00255BE3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554CDF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AE7553C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D7556E"/>
    <w:multiLevelType w:val="hybridMultilevel"/>
    <w:tmpl w:val="557E4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4"/>
  </w:num>
  <w:num w:numId="4">
    <w:abstractNumId w:val="11"/>
  </w:num>
  <w:num w:numId="5">
    <w:abstractNumId w:val="7"/>
  </w:num>
  <w:num w:numId="6">
    <w:abstractNumId w:val="23"/>
  </w:num>
  <w:num w:numId="7">
    <w:abstractNumId w:val="42"/>
  </w:num>
  <w:num w:numId="8">
    <w:abstractNumId w:val="19"/>
  </w:num>
  <w:num w:numId="9">
    <w:abstractNumId w:val="37"/>
  </w:num>
  <w:num w:numId="10">
    <w:abstractNumId w:val="34"/>
  </w:num>
  <w:num w:numId="11">
    <w:abstractNumId w:val="31"/>
  </w:num>
  <w:num w:numId="12">
    <w:abstractNumId w:val="29"/>
  </w:num>
  <w:num w:numId="13">
    <w:abstractNumId w:val="26"/>
  </w:num>
  <w:num w:numId="14">
    <w:abstractNumId w:val="35"/>
  </w:num>
  <w:num w:numId="15">
    <w:abstractNumId w:val="28"/>
  </w:num>
  <w:num w:numId="16">
    <w:abstractNumId w:val="21"/>
  </w:num>
  <w:num w:numId="17">
    <w:abstractNumId w:val="18"/>
  </w:num>
  <w:num w:numId="18">
    <w:abstractNumId w:val="39"/>
  </w:num>
  <w:num w:numId="19">
    <w:abstractNumId w:val="13"/>
  </w:num>
  <w:num w:numId="20">
    <w:abstractNumId w:val="43"/>
  </w:num>
  <w:num w:numId="21">
    <w:abstractNumId w:val="14"/>
  </w:num>
  <w:num w:numId="22">
    <w:abstractNumId w:val="10"/>
  </w:num>
  <w:num w:numId="23">
    <w:abstractNumId w:val="27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0"/>
  </w:num>
  <w:num w:numId="31">
    <w:abstractNumId w:val="40"/>
  </w:num>
  <w:num w:numId="32">
    <w:abstractNumId w:val="25"/>
  </w:num>
  <w:num w:numId="33">
    <w:abstractNumId w:val="5"/>
  </w:num>
  <w:num w:numId="34">
    <w:abstractNumId w:val="4"/>
  </w:num>
  <w:num w:numId="35">
    <w:abstractNumId w:val="30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6"/>
  </w:num>
  <w:num w:numId="41">
    <w:abstractNumId w:val="12"/>
  </w:num>
  <w:num w:numId="42">
    <w:abstractNumId w:val="32"/>
  </w:num>
  <w:num w:numId="43">
    <w:abstractNumId w:val="22"/>
  </w:num>
  <w:num w:numId="44">
    <w:abstractNumId w:val="33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0D4D"/>
    <w:rsid w:val="00002164"/>
    <w:rsid w:val="000050B3"/>
    <w:rsid w:val="0001445B"/>
    <w:rsid w:val="00020306"/>
    <w:rsid w:val="00021BEF"/>
    <w:rsid w:val="00023EF9"/>
    <w:rsid w:val="00026BD8"/>
    <w:rsid w:val="00026C2F"/>
    <w:rsid w:val="00026D46"/>
    <w:rsid w:val="00027945"/>
    <w:rsid w:val="00033B8A"/>
    <w:rsid w:val="00034CDF"/>
    <w:rsid w:val="00036812"/>
    <w:rsid w:val="00044F35"/>
    <w:rsid w:val="00044F63"/>
    <w:rsid w:val="00050616"/>
    <w:rsid w:val="00061011"/>
    <w:rsid w:val="00061070"/>
    <w:rsid w:val="00083993"/>
    <w:rsid w:val="00092B84"/>
    <w:rsid w:val="0009542A"/>
    <w:rsid w:val="000A53F3"/>
    <w:rsid w:val="000A5CDC"/>
    <w:rsid w:val="000B220D"/>
    <w:rsid w:val="000B2791"/>
    <w:rsid w:val="000B54D7"/>
    <w:rsid w:val="000B55AC"/>
    <w:rsid w:val="000D368C"/>
    <w:rsid w:val="000D5029"/>
    <w:rsid w:val="000D7EB5"/>
    <w:rsid w:val="000E1DBE"/>
    <w:rsid w:val="000E2036"/>
    <w:rsid w:val="000F5E72"/>
    <w:rsid w:val="000F7537"/>
    <w:rsid w:val="001156BA"/>
    <w:rsid w:val="00121AD2"/>
    <w:rsid w:val="00140AEA"/>
    <w:rsid w:val="00144CEE"/>
    <w:rsid w:val="0015182D"/>
    <w:rsid w:val="00161847"/>
    <w:rsid w:val="00170CA7"/>
    <w:rsid w:val="001727F6"/>
    <w:rsid w:val="0017336F"/>
    <w:rsid w:val="0017538B"/>
    <w:rsid w:val="001826ED"/>
    <w:rsid w:val="001953AC"/>
    <w:rsid w:val="001969BA"/>
    <w:rsid w:val="001A023F"/>
    <w:rsid w:val="001A3FAC"/>
    <w:rsid w:val="001A6472"/>
    <w:rsid w:val="001D0EDE"/>
    <w:rsid w:val="001D20E2"/>
    <w:rsid w:val="001D7BFA"/>
    <w:rsid w:val="001E38DE"/>
    <w:rsid w:val="001F7B31"/>
    <w:rsid w:val="0020601F"/>
    <w:rsid w:val="0021261F"/>
    <w:rsid w:val="00212DA5"/>
    <w:rsid w:val="0021347C"/>
    <w:rsid w:val="00216148"/>
    <w:rsid w:val="00221A23"/>
    <w:rsid w:val="00226012"/>
    <w:rsid w:val="002323AC"/>
    <w:rsid w:val="00255BE3"/>
    <w:rsid w:val="00261404"/>
    <w:rsid w:val="00264C58"/>
    <w:rsid w:val="00275E2A"/>
    <w:rsid w:val="0028025E"/>
    <w:rsid w:val="00281F96"/>
    <w:rsid w:val="00285980"/>
    <w:rsid w:val="00287AFC"/>
    <w:rsid w:val="00296938"/>
    <w:rsid w:val="002A202F"/>
    <w:rsid w:val="002A5164"/>
    <w:rsid w:val="002A5E00"/>
    <w:rsid w:val="002B19B4"/>
    <w:rsid w:val="002B7102"/>
    <w:rsid w:val="002C57A6"/>
    <w:rsid w:val="002D4078"/>
    <w:rsid w:val="002E16FB"/>
    <w:rsid w:val="002E218A"/>
    <w:rsid w:val="002F1BEC"/>
    <w:rsid w:val="002F4757"/>
    <w:rsid w:val="0031340C"/>
    <w:rsid w:val="00322199"/>
    <w:rsid w:val="003223C7"/>
    <w:rsid w:val="00326555"/>
    <w:rsid w:val="003410E0"/>
    <w:rsid w:val="003466BE"/>
    <w:rsid w:val="00350EAD"/>
    <w:rsid w:val="003651DB"/>
    <w:rsid w:val="003715A0"/>
    <w:rsid w:val="0037171F"/>
    <w:rsid w:val="00376FD1"/>
    <w:rsid w:val="00383EE2"/>
    <w:rsid w:val="0039002C"/>
    <w:rsid w:val="003B44DB"/>
    <w:rsid w:val="003B4BC9"/>
    <w:rsid w:val="003B6298"/>
    <w:rsid w:val="003E2EB1"/>
    <w:rsid w:val="003E3C16"/>
    <w:rsid w:val="003F43BD"/>
    <w:rsid w:val="004005B4"/>
    <w:rsid w:val="00407D96"/>
    <w:rsid w:val="00424CE8"/>
    <w:rsid w:val="004257FB"/>
    <w:rsid w:val="00431D30"/>
    <w:rsid w:val="00432495"/>
    <w:rsid w:val="004365F8"/>
    <w:rsid w:val="00444DA7"/>
    <w:rsid w:val="004531C4"/>
    <w:rsid w:val="00457882"/>
    <w:rsid w:val="00463CC7"/>
    <w:rsid w:val="00465A72"/>
    <w:rsid w:val="004809C4"/>
    <w:rsid w:val="00482AA6"/>
    <w:rsid w:val="0048433C"/>
    <w:rsid w:val="004847B1"/>
    <w:rsid w:val="0049545B"/>
    <w:rsid w:val="004A3A02"/>
    <w:rsid w:val="004B07D1"/>
    <w:rsid w:val="004C1E43"/>
    <w:rsid w:val="004C5DD1"/>
    <w:rsid w:val="004D0C94"/>
    <w:rsid w:val="004D3BD0"/>
    <w:rsid w:val="004D45B1"/>
    <w:rsid w:val="004D68A7"/>
    <w:rsid w:val="004E29D1"/>
    <w:rsid w:val="004E5F7C"/>
    <w:rsid w:val="00500566"/>
    <w:rsid w:val="005073A3"/>
    <w:rsid w:val="00513BFE"/>
    <w:rsid w:val="00516DB6"/>
    <w:rsid w:val="00523608"/>
    <w:rsid w:val="00525C0A"/>
    <w:rsid w:val="00535608"/>
    <w:rsid w:val="00537F87"/>
    <w:rsid w:val="005460B7"/>
    <w:rsid w:val="00556688"/>
    <w:rsid w:val="0056162B"/>
    <w:rsid w:val="00564D44"/>
    <w:rsid w:val="0056707B"/>
    <w:rsid w:val="00581A9D"/>
    <w:rsid w:val="005865D5"/>
    <w:rsid w:val="005935BC"/>
    <w:rsid w:val="00596166"/>
    <w:rsid w:val="005A2503"/>
    <w:rsid w:val="005A71DB"/>
    <w:rsid w:val="005B1253"/>
    <w:rsid w:val="005B49DA"/>
    <w:rsid w:val="005B4F04"/>
    <w:rsid w:val="005B7CB9"/>
    <w:rsid w:val="005D0023"/>
    <w:rsid w:val="005E21C4"/>
    <w:rsid w:val="005E7E97"/>
    <w:rsid w:val="005F4749"/>
    <w:rsid w:val="005F4D59"/>
    <w:rsid w:val="0060001C"/>
    <w:rsid w:val="00600D31"/>
    <w:rsid w:val="0060786A"/>
    <w:rsid w:val="0061178B"/>
    <w:rsid w:val="00621751"/>
    <w:rsid w:val="006237FE"/>
    <w:rsid w:val="00627AF7"/>
    <w:rsid w:val="00632540"/>
    <w:rsid w:val="00633EFC"/>
    <w:rsid w:val="00633F73"/>
    <w:rsid w:val="00635454"/>
    <w:rsid w:val="00645199"/>
    <w:rsid w:val="00645850"/>
    <w:rsid w:val="00664303"/>
    <w:rsid w:val="00692071"/>
    <w:rsid w:val="00694B28"/>
    <w:rsid w:val="00695022"/>
    <w:rsid w:val="006A581C"/>
    <w:rsid w:val="006C2307"/>
    <w:rsid w:val="006C5349"/>
    <w:rsid w:val="006C5F2A"/>
    <w:rsid w:val="006C662C"/>
    <w:rsid w:val="006C668E"/>
    <w:rsid w:val="006C7167"/>
    <w:rsid w:val="006F4A5C"/>
    <w:rsid w:val="00715F5C"/>
    <w:rsid w:val="007177AE"/>
    <w:rsid w:val="007278C1"/>
    <w:rsid w:val="00733493"/>
    <w:rsid w:val="00737F1D"/>
    <w:rsid w:val="00746ACB"/>
    <w:rsid w:val="00751522"/>
    <w:rsid w:val="00756A81"/>
    <w:rsid w:val="0076211E"/>
    <w:rsid w:val="00782816"/>
    <w:rsid w:val="007831C7"/>
    <w:rsid w:val="00785A46"/>
    <w:rsid w:val="007861E3"/>
    <w:rsid w:val="007940D6"/>
    <w:rsid w:val="007A05F9"/>
    <w:rsid w:val="007A3EB1"/>
    <w:rsid w:val="007B0E25"/>
    <w:rsid w:val="007B1740"/>
    <w:rsid w:val="007C61B5"/>
    <w:rsid w:val="007D1596"/>
    <w:rsid w:val="007D3889"/>
    <w:rsid w:val="007D39E4"/>
    <w:rsid w:val="007D43A7"/>
    <w:rsid w:val="007D5FAF"/>
    <w:rsid w:val="007E1695"/>
    <w:rsid w:val="007F204C"/>
    <w:rsid w:val="00804060"/>
    <w:rsid w:val="00815C17"/>
    <w:rsid w:val="008166C9"/>
    <w:rsid w:val="00824E43"/>
    <w:rsid w:val="00833D8C"/>
    <w:rsid w:val="00833F48"/>
    <w:rsid w:val="00834C9A"/>
    <w:rsid w:val="00841ACC"/>
    <w:rsid w:val="008432C5"/>
    <w:rsid w:val="00843E2C"/>
    <w:rsid w:val="0084708C"/>
    <w:rsid w:val="00852739"/>
    <w:rsid w:val="00856CC5"/>
    <w:rsid w:val="008629CC"/>
    <w:rsid w:val="0086317F"/>
    <w:rsid w:val="00865EBB"/>
    <w:rsid w:val="00876146"/>
    <w:rsid w:val="0087652B"/>
    <w:rsid w:val="00886C36"/>
    <w:rsid w:val="008A0609"/>
    <w:rsid w:val="008A20C1"/>
    <w:rsid w:val="008A64FD"/>
    <w:rsid w:val="008A6AC8"/>
    <w:rsid w:val="008A7D05"/>
    <w:rsid w:val="008B6C85"/>
    <w:rsid w:val="008C53EC"/>
    <w:rsid w:val="008C5591"/>
    <w:rsid w:val="008C5D8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5EE6"/>
    <w:rsid w:val="00947592"/>
    <w:rsid w:val="00950280"/>
    <w:rsid w:val="0097696A"/>
    <w:rsid w:val="0098258A"/>
    <w:rsid w:val="00984348"/>
    <w:rsid w:val="00991A18"/>
    <w:rsid w:val="00994A16"/>
    <w:rsid w:val="009A30D3"/>
    <w:rsid w:val="009B5686"/>
    <w:rsid w:val="009D03A7"/>
    <w:rsid w:val="009E0479"/>
    <w:rsid w:val="00A0102E"/>
    <w:rsid w:val="00A0392B"/>
    <w:rsid w:val="00A06736"/>
    <w:rsid w:val="00A12960"/>
    <w:rsid w:val="00A1570D"/>
    <w:rsid w:val="00A22386"/>
    <w:rsid w:val="00A2725C"/>
    <w:rsid w:val="00A479AA"/>
    <w:rsid w:val="00A56B75"/>
    <w:rsid w:val="00A62FCC"/>
    <w:rsid w:val="00A71C04"/>
    <w:rsid w:val="00A75376"/>
    <w:rsid w:val="00A809C5"/>
    <w:rsid w:val="00A81E65"/>
    <w:rsid w:val="00A94C1B"/>
    <w:rsid w:val="00AA0017"/>
    <w:rsid w:val="00AA425A"/>
    <w:rsid w:val="00AA4BC5"/>
    <w:rsid w:val="00AB09B3"/>
    <w:rsid w:val="00AB5CC6"/>
    <w:rsid w:val="00AC02D1"/>
    <w:rsid w:val="00AD1B1A"/>
    <w:rsid w:val="00AE1A12"/>
    <w:rsid w:val="00AE7279"/>
    <w:rsid w:val="00AE7CA3"/>
    <w:rsid w:val="00AF671F"/>
    <w:rsid w:val="00B05E86"/>
    <w:rsid w:val="00B06019"/>
    <w:rsid w:val="00B07409"/>
    <w:rsid w:val="00B1006E"/>
    <w:rsid w:val="00B147AC"/>
    <w:rsid w:val="00B14A75"/>
    <w:rsid w:val="00B178FB"/>
    <w:rsid w:val="00B20741"/>
    <w:rsid w:val="00B416A1"/>
    <w:rsid w:val="00B5252A"/>
    <w:rsid w:val="00B57D2B"/>
    <w:rsid w:val="00B63DB1"/>
    <w:rsid w:val="00B67138"/>
    <w:rsid w:val="00B6715C"/>
    <w:rsid w:val="00B704A7"/>
    <w:rsid w:val="00B76B04"/>
    <w:rsid w:val="00B81CFE"/>
    <w:rsid w:val="00B87CE2"/>
    <w:rsid w:val="00B903AE"/>
    <w:rsid w:val="00B9157F"/>
    <w:rsid w:val="00B95225"/>
    <w:rsid w:val="00BA55D3"/>
    <w:rsid w:val="00BA6759"/>
    <w:rsid w:val="00BA7204"/>
    <w:rsid w:val="00BB3E92"/>
    <w:rsid w:val="00BB45DD"/>
    <w:rsid w:val="00BD3DA5"/>
    <w:rsid w:val="00C0295C"/>
    <w:rsid w:val="00C03C06"/>
    <w:rsid w:val="00C121EC"/>
    <w:rsid w:val="00C12C65"/>
    <w:rsid w:val="00C42B27"/>
    <w:rsid w:val="00C43B48"/>
    <w:rsid w:val="00C445E2"/>
    <w:rsid w:val="00C60CC9"/>
    <w:rsid w:val="00C7129D"/>
    <w:rsid w:val="00C748D1"/>
    <w:rsid w:val="00C82093"/>
    <w:rsid w:val="00C85B90"/>
    <w:rsid w:val="00C9095E"/>
    <w:rsid w:val="00C91014"/>
    <w:rsid w:val="00C95099"/>
    <w:rsid w:val="00CA0AD5"/>
    <w:rsid w:val="00CB1A4E"/>
    <w:rsid w:val="00CB1CCD"/>
    <w:rsid w:val="00CB5683"/>
    <w:rsid w:val="00CB5A92"/>
    <w:rsid w:val="00CC29F6"/>
    <w:rsid w:val="00CC48FF"/>
    <w:rsid w:val="00CD2287"/>
    <w:rsid w:val="00CD47EC"/>
    <w:rsid w:val="00CD5BBB"/>
    <w:rsid w:val="00CE0685"/>
    <w:rsid w:val="00CF5182"/>
    <w:rsid w:val="00D04A7D"/>
    <w:rsid w:val="00D200BB"/>
    <w:rsid w:val="00D217BF"/>
    <w:rsid w:val="00D60C59"/>
    <w:rsid w:val="00D73628"/>
    <w:rsid w:val="00D73918"/>
    <w:rsid w:val="00D9118F"/>
    <w:rsid w:val="00D967D7"/>
    <w:rsid w:val="00DA125D"/>
    <w:rsid w:val="00DA65E1"/>
    <w:rsid w:val="00DA68A8"/>
    <w:rsid w:val="00DB2794"/>
    <w:rsid w:val="00DB604A"/>
    <w:rsid w:val="00DC0F2A"/>
    <w:rsid w:val="00DC4823"/>
    <w:rsid w:val="00DC4B99"/>
    <w:rsid w:val="00DC4BC2"/>
    <w:rsid w:val="00DD42C1"/>
    <w:rsid w:val="00DE057D"/>
    <w:rsid w:val="00E0020F"/>
    <w:rsid w:val="00E118C7"/>
    <w:rsid w:val="00E1427B"/>
    <w:rsid w:val="00E14E0D"/>
    <w:rsid w:val="00E22B8B"/>
    <w:rsid w:val="00E35EE2"/>
    <w:rsid w:val="00E36CD9"/>
    <w:rsid w:val="00E40DF0"/>
    <w:rsid w:val="00E4267B"/>
    <w:rsid w:val="00E47DAC"/>
    <w:rsid w:val="00E50721"/>
    <w:rsid w:val="00E63C8A"/>
    <w:rsid w:val="00E70BF6"/>
    <w:rsid w:val="00E750CE"/>
    <w:rsid w:val="00E800D7"/>
    <w:rsid w:val="00EB617F"/>
    <w:rsid w:val="00EE5584"/>
    <w:rsid w:val="00EF1E99"/>
    <w:rsid w:val="00EF62AD"/>
    <w:rsid w:val="00F11C98"/>
    <w:rsid w:val="00F12E47"/>
    <w:rsid w:val="00F15BC3"/>
    <w:rsid w:val="00F17354"/>
    <w:rsid w:val="00F223B2"/>
    <w:rsid w:val="00F25821"/>
    <w:rsid w:val="00F51887"/>
    <w:rsid w:val="00F53241"/>
    <w:rsid w:val="00F61CF7"/>
    <w:rsid w:val="00F64258"/>
    <w:rsid w:val="00F67790"/>
    <w:rsid w:val="00F70A1F"/>
    <w:rsid w:val="00F74844"/>
    <w:rsid w:val="00F822B3"/>
    <w:rsid w:val="00FA0A4B"/>
    <w:rsid w:val="00FB1A1B"/>
    <w:rsid w:val="00FB49BE"/>
    <w:rsid w:val="00FB645B"/>
    <w:rsid w:val="00FB79D7"/>
    <w:rsid w:val="00FC09D6"/>
    <w:rsid w:val="00FC34EC"/>
    <w:rsid w:val="00FC3F69"/>
    <w:rsid w:val="00FC5312"/>
    <w:rsid w:val="00FD3964"/>
    <w:rsid w:val="00FD3D18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mduls.gov.rs/reforma-javne-uprave/reforma-upravnog-postupka/podrska-zaposlenima-u-koriscenju-ezup-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1E08-F500-40F3-BABE-F0C1BBFC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21</cp:revision>
  <cp:lastPrinted>2018-09-10T06:55:00Z</cp:lastPrinted>
  <dcterms:created xsi:type="dcterms:W3CDTF">2019-03-01T11:35:00Z</dcterms:created>
  <dcterms:modified xsi:type="dcterms:W3CDTF">2019-04-10T13:28:00Z</dcterms:modified>
</cp:coreProperties>
</file>