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54BB54" w14:textId="77777777" w:rsidR="00A312D3" w:rsidRPr="00CD07B6" w:rsidRDefault="00AE24DC" w:rsidP="000E2036">
      <w:pPr>
        <w:pStyle w:val="NormalWeb"/>
        <w:spacing w:before="0" w:beforeAutospacing="0" w:after="0" w:afterAutospacing="0" w:line="336" w:lineRule="atLeast"/>
        <w:jc w:val="center"/>
        <w:rPr>
          <w:b/>
          <w:sz w:val="22"/>
          <w:szCs w:val="22"/>
          <w:lang w:val="sr-Cyrl-RS"/>
        </w:rPr>
      </w:pPr>
      <w:r w:rsidRPr="00CD07B6">
        <w:rPr>
          <w:b/>
          <w:sz w:val="22"/>
          <w:szCs w:val="22"/>
          <w:lang w:val="sr-Cyrl-RS"/>
        </w:rPr>
        <w:t>ПОЈЕДНОСТАВЉЕЊЕ ПОСТУПКА ИЗДАВАЊА ОДОБРЕЊА ЗА ПРОИЗВОДЊУ ЕКСПЛОЗИВНИХ МАТЕРИЈА</w:t>
      </w:r>
    </w:p>
    <w:p w14:paraId="118EB88B" w14:textId="77777777" w:rsidR="00B1006E" w:rsidRPr="00CD07B6"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267"/>
        <w:gridCol w:w="6795"/>
      </w:tblGrid>
      <w:tr w:rsidR="000E2036" w:rsidRPr="00CD07B6" w14:paraId="74AE6437" w14:textId="77777777" w:rsidTr="00687AC5">
        <w:trPr>
          <w:trHeight w:val="888"/>
        </w:trPr>
        <w:tc>
          <w:tcPr>
            <w:tcW w:w="2267" w:type="dxa"/>
            <w:shd w:val="clear" w:color="auto" w:fill="DBE5F1" w:themeFill="accent1" w:themeFillTint="33"/>
            <w:vAlign w:val="center"/>
          </w:tcPr>
          <w:p w14:paraId="0A842AD1" w14:textId="77777777" w:rsidR="000E2036" w:rsidRPr="00CD07B6" w:rsidRDefault="000E2036" w:rsidP="00167FA5">
            <w:pPr>
              <w:jc w:val="left"/>
              <w:rPr>
                <w:rFonts w:ascii="Times New Roman" w:hAnsi="Times New Roman"/>
                <w:b/>
                <w:sz w:val="22"/>
                <w:szCs w:val="22"/>
                <w:lang w:val="sr-Cyrl-RS"/>
              </w:rPr>
            </w:pPr>
            <w:r w:rsidRPr="00CD07B6">
              <w:rPr>
                <w:rFonts w:ascii="Times New Roman" w:hAnsi="Times New Roman"/>
                <w:b/>
                <w:sz w:val="22"/>
                <w:szCs w:val="22"/>
                <w:lang w:val="sr-Cyrl-RS"/>
              </w:rPr>
              <w:t xml:space="preserve">Назив административног поступка  </w:t>
            </w:r>
          </w:p>
        </w:tc>
        <w:tc>
          <w:tcPr>
            <w:tcW w:w="6795" w:type="dxa"/>
            <w:vAlign w:val="center"/>
          </w:tcPr>
          <w:p w14:paraId="2F3739BA" w14:textId="24432B6E" w:rsidR="000E2036" w:rsidRPr="00CD07B6" w:rsidRDefault="00AE312A" w:rsidP="00687AC5">
            <w:pPr>
              <w:pStyle w:val="NormalWeb"/>
              <w:spacing w:before="120" w:beforeAutospacing="0" w:after="120" w:afterAutospacing="0"/>
              <w:rPr>
                <w:b/>
                <w:sz w:val="22"/>
                <w:szCs w:val="22"/>
                <w:lang w:val="sr-Cyrl-RS"/>
              </w:rPr>
            </w:pPr>
            <w:r w:rsidRPr="00CD07B6">
              <w:rPr>
                <w:sz w:val="22"/>
                <w:szCs w:val="22"/>
                <w:lang w:val="sr-Cyrl-RS"/>
              </w:rPr>
              <w:t>Одобрењ</w:t>
            </w:r>
            <w:r w:rsidRPr="00CD07B6">
              <w:rPr>
                <w:sz w:val="22"/>
                <w:szCs w:val="22"/>
              </w:rPr>
              <w:t>e</w:t>
            </w:r>
            <w:r w:rsidRPr="00CD07B6">
              <w:rPr>
                <w:sz w:val="22"/>
                <w:szCs w:val="22"/>
                <w:lang w:val="sr-Cyrl-RS"/>
              </w:rPr>
              <w:t xml:space="preserve"> за производњу експлозивних материја</w:t>
            </w:r>
          </w:p>
        </w:tc>
      </w:tr>
      <w:tr w:rsidR="000E2036" w:rsidRPr="00CD07B6" w14:paraId="0FDD8FD2" w14:textId="77777777" w:rsidTr="00167FA5">
        <w:trPr>
          <w:trHeight w:val="418"/>
        </w:trPr>
        <w:tc>
          <w:tcPr>
            <w:tcW w:w="2267" w:type="dxa"/>
            <w:shd w:val="clear" w:color="auto" w:fill="DBE5F1" w:themeFill="accent1" w:themeFillTint="33"/>
            <w:vAlign w:val="center"/>
          </w:tcPr>
          <w:p w14:paraId="61479567" w14:textId="77777777" w:rsidR="000E2036" w:rsidRPr="00CD07B6" w:rsidRDefault="000E2036" w:rsidP="00167FA5">
            <w:pPr>
              <w:pStyle w:val="NormalWeb"/>
              <w:spacing w:before="0" w:beforeAutospacing="0" w:after="0" w:afterAutospacing="0"/>
              <w:rPr>
                <w:b/>
                <w:sz w:val="22"/>
                <w:szCs w:val="22"/>
                <w:lang w:val="sr-Cyrl-RS"/>
              </w:rPr>
            </w:pPr>
            <w:r w:rsidRPr="00CD07B6">
              <w:rPr>
                <w:b/>
                <w:sz w:val="22"/>
                <w:szCs w:val="22"/>
                <w:lang w:val="sr-Cyrl-RS"/>
              </w:rPr>
              <w:t>Шифра поступка</w:t>
            </w:r>
          </w:p>
        </w:tc>
        <w:tc>
          <w:tcPr>
            <w:tcW w:w="6795" w:type="dxa"/>
            <w:vAlign w:val="center"/>
          </w:tcPr>
          <w:p w14:paraId="123B8157" w14:textId="4D386CF1" w:rsidR="000E2036" w:rsidRPr="00CD07B6" w:rsidRDefault="00D30A87" w:rsidP="006F4A5C">
            <w:pPr>
              <w:pStyle w:val="NormalWeb"/>
              <w:spacing w:before="120" w:beforeAutospacing="0" w:after="120" w:afterAutospacing="0"/>
              <w:rPr>
                <w:b/>
                <w:sz w:val="22"/>
                <w:szCs w:val="22"/>
                <w:lang w:val="en-GB"/>
              </w:rPr>
            </w:pPr>
            <w:r w:rsidRPr="00CD07B6">
              <w:rPr>
                <w:sz w:val="22"/>
                <w:szCs w:val="22"/>
                <w:lang w:val="sr-Cyrl-RS"/>
              </w:rPr>
              <w:t>03.00.00</w:t>
            </w:r>
            <w:r w:rsidR="00AE312A" w:rsidRPr="00CD07B6">
              <w:rPr>
                <w:sz w:val="22"/>
                <w:szCs w:val="22"/>
                <w:lang w:val="sr-Cyrl-RS"/>
              </w:rPr>
              <w:t>73</w:t>
            </w:r>
          </w:p>
        </w:tc>
      </w:tr>
      <w:tr w:rsidR="00275E2A" w:rsidRPr="00CD07B6" w14:paraId="764A4B49" w14:textId="77777777" w:rsidTr="00167FA5">
        <w:tc>
          <w:tcPr>
            <w:tcW w:w="2267" w:type="dxa"/>
            <w:shd w:val="clear" w:color="auto" w:fill="DBE5F1" w:themeFill="accent1" w:themeFillTint="33"/>
            <w:vAlign w:val="center"/>
          </w:tcPr>
          <w:p w14:paraId="41E31B05" w14:textId="77777777" w:rsidR="00275E2A" w:rsidRPr="00CD07B6" w:rsidRDefault="00275E2A" w:rsidP="00167FA5">
            <w:pPr>
              <w:pStyle w:val="NormalWeb"/>
              <w:spacing w:before="0" w:beforeAutospacing="0" w:after="0" w:afterAutospacing="0"/>
              <w:rPr>
                <w:b/>
                <w:sz w:val="22"/>
                <w:szCs w:val="22"/>
                <w:lang w:val="sr-Cyrl-RS"/>
              </w:rPr>
            </w:pPr>
            <w:r w:rsidRPr="00CD07B6">
              <w:rPr>
                <w:b/>
                <w:sz w:val="22"/>
                <w:szCs w:val="22"/>
                <w:lang w:val="sr-Cyrl-RS"/>
              </w:rPr>
              <w:t>Регулаторно тело</w:t>
            </w:r>
          </w:p>
          <w:p w14:paraId="40905D57" w14:textId="77777777" w:rsidR="00275E2A" w:rsidRPr="00CD07B6" w:rsidRDefault="00275E2A" w:rsidP="00167FA5">
            <w:pPr>
              <w:pStyle w:val="NormalWeb"/>
              <w:spacing w:before="0" w:beforeAutospacing="0" w:after="0" w:afterAutospacing="0"/>
              <w:rPr>
                <w:b/>
                <w:sz w:val="22"/>
                <w:szCs w:val="22"/>
                <w:lang w:val="sr-Cyrl-RS"/>
              </w:rPr>
            </w:pPr>
            <w:r w:rsidRPr="00CD07B6">
              <w:rPr>
                <w:b/>
                <w:sz w:val="22"/>
                <w:szCs w:val="22"/>
                <w:lang w:val="sr-Cyrl-RS"/>
              </w:rPr>
              <w:t>(надлежно за спровођење препоруке)</w:t>
            </w:r>
          </w:p>
        </w:tc>
        <w:tc>
          <w:tcPr>
            <w:tcW w:w="6795" w:type="dxa"/>
            <w:vAlign w:val="center"/>
          </w:tcPr>
          <w:p w14:paraId="7D59BA3A" w14:textId="155DF9CE" w:rsidR="00092B84" w:rsidRPr="00CD07B6" w:rsidRDefault="00622969" w:rsidP="006F4A5C">
            <w:pPr>
              <w:pStyle w:val="NormalWeb"/>
              <w:spacing w:before="120" w:beforeAutospacing="0" w:after="120" w:afterAutospacing="0"/>
              <w:jc w:val="both"/>
              <w:rPr>
                <w:sz w:val="22"/>
                <w:szCs w:val="22"/>
                <w:lang w:val="sr-Cyrl-RS"/>
              </w:rPr>
            </w:pPr>
            <w:r w:rsidRPr="00CD07B6">
              <w:rPr>
                <w:sz w:val="22"/>
                <w:szCs w:val="22"/>
                <w:lang w:val="sr-Cyrl-RS"/>
              </w:rPr>
              <w:t>Министарство унутрашњих послова</w:t>
            </w:r>
          </w:p>
        </w:tc>
      </w:tr>
      <w:tr w:rsidR="00275E2A" w:rsidRPr="00CD07B6" w14:paraId="3C639ABD" w14:textId="77777777" w:rsidTr="00167FA5">
        <w:tc>
          <w:tcPr>
            <w:tcW w:w="2267" w:type="dxa"/>
            <w:shd w:val="clear" w:color="auto" w:fill="DBE5F1" w:themeFill="accent1" w:themeFillTint="33"/>
            <w:vAlign w:val="center"/>
          </w:tcPr>
          <w:p w14:paraId="1B37386B" w14:textId="77777777" w:rsidR="00275E2A" w:rsidRPr="00CD07B6" w:rsidRDefault="00275E2A" w:rsidP="00167FA5">
            <w:pPr>
              <w:pStyle w:val="NormalWeb"/>
              <w:spacing w:before="0" w:beforeAutospacing="0" w:after="0" w:afterAutospacing="0"/>
              <w:rPr>
                <w:b/>
                <w:sz w:val="22"/>
                <w:szCs w:val="22"/>
                <w:lang w:val="sr-Cyrl-RS"/>
              </w:rPr>
            </w:pPr>
            <w:r w:rsidRPr="00CD07B6">
              <w:rPr>
                <w:b/>
                <w:sz w:val="22"/>
                <w:szCs w:val="22"/>
                <w:lang w:val="sr-Cyrl-RS"/>
              </w:rPr>
              <w:t>Правни о</w:t>
            </w:r>
            <w:r w:rsidR="00B903AE" w:rsidRPr="00CD07B6">
              <w:rPr>
                <w:b/>
                <w:sz w:val="22"/>
                <w:szCs w:val="22"/>
                <w:lang w:val="sr-Cyrl-RS"/>
              </w:rPr>
              <w:t>квир</w:t>
            </w:r>
          </w:p>
        </w:tc>
        <w:tc>
          <w:tcPr>
            <w:tcW w:w="6795" w:type="dxa"/>
          </w:tcPr>
          <w:p w14:paraId="69DF739F" w14:textId="0C9C8864" w:rsidR="00AE312A" w:rsidRPr="00CD07B6" w:rsidRDefault="00AE312A" w:rsidP="00C3506E">
            <w:pPr>
              <w:pStyle w:val="ListParagraph"/>
              <w:numPr>
                <w:ilvl w:val="0"/>
                <w:numId w:val="38"/>
              </w:numPr>
              <w:autoSpaceDE w:val="0"/>
              <w:autoSpaceDN w:val="0"/>
              <w:adjustRightInd w:val="0"/>
              <w:ind w:left="318"/>
              <w:rPr>
                <w:rFonts w:ascii="Times New Roman" w:hAnsi="Times New Roman"/>
                <w:sz w:val="22"/>
                <w:szCs w:val="22"/>
                <w:lang w:val="sr-Cyrl-RS"/>
              </w:rPr>
            </w:pPr>
            <w:r w:rsidRPr="00CD07B6">
              <w:rPr>
                <w:rFonts w:ascii="Times New Roman" w:hAnsi="Times New Roman"/>
                <w:sz w:val="22"/>
                <w:szCs w:val="22"/>
                <w:lang w:val="sr-Cyrl-RS"/>
              </w:rPr>
              <w:t xml:space="preserve">Закон о експлозивним материјама, запаљивим течностима и гасовима ("Сл. гласник РС", бр. </w:t>
            </w:r>
            <w:r w:rsidR="00C3506E">
              <w:rPr>
                <w:rFonts w:ascii="Times New Roman" w:hAnsi="Times New Roman"/>
                <w:sz w:val="22"/>
                <w:szCs w:val="22"/>
                <w:lang w:val="sr-Cyrl-RS"/>
              </w:rPr>
              <w:t>44/1977, 45/1985, 18/1989</w:t>
            </w:r>
            <w:r w:rsidR="00C3506E" w:rsidRPr="000D55A4">
              <w:rPr>
                <w:rFonts w:ascii="Times New Roman" w:hAnsi="Times New Roman"/>
                <w:sz w:val="22"/>
                <w:szCs w:val="22"/>
                <w:lang w:val="sr-Cyrl-RS"/>
              </w:rPr>
              <w:t xml:space="preserve">, 53/1993- </w:t>
            </w:r>
            <w:r w:rsidR="00C3506E">
              <w:rPr>
                <w:rFonts w:ascii="Times New Roman" w:hAnsi="Times New Roman"/>
                <w:sz w:val="22"/>
                <w:szCs w:val="22"/>
                <w:lang w:val="sr-Cyrl-RS"/>
              </w:rPr>
              <w:t>др.закон, 67/1993 - др. закон</w:t>
            </w:r>
            <w:r w:rsidR="00C3506E" w:rsidRPr="000D55A4">
              <w:rPr>
                <w:rFonts w:ascii="Times New Roman" w:hAnsi="Times New Roman"/>
                <w:sz w:val="22"/>
                <w:szCs w:val="22"/>
                <w:lang w:val="sr-Cyrl-RS"/>
              </w:rPr>
              <w:t>, 48/1994- др. закон, 101/</w:t>
            </w:r>
            <w:r w:rsidR="00C3506E">
              <w:rPr>
                <w:rFonts w:ascii="Times New Roman" w:hAnsi="Times New Roman"/>
                <w:sz w:val="22"/>
                <w:szCs w:val="22"/>
                <w:lang w:val="sr-Cyrl-RS"/>
              </w:rPr>
              <w:t>2005- др. закон, 54/2015-</w:t>
            </w:r>
            <w:r w:rsidR="00C3506E" w:rsidRPr="000D55A4">
              <w:rPr>
                <w:rFonts w:ascii="Times New Roman" w:hAnsi="Times New Roman"/>
                <w:sz w:val="22"/>
                <w:szCs w:val="22"/>
                <w:lang w:val="sr-Cyrl-RS"/>
              </w:rPr>
              <w:t>др. закон</w:t>
            </w:r>
            <w:r w:rsidRPr="00CD07B6">
              <w:rPr>
                <w:rFonts w:ascii="Times New Roman" w:hAnsi="Times New Roman"/>
                <w:sz w:val="22"/>
                <w:szCs w:val="22"/>
                <w:lang w:val="sr-Cyrl-RS"/>
              </w:rPr>
              <w:t>)</w:t>
            </w:r>
          </w:p>
        </w:tc>
      </w:tr>
      <w:tr w:rsidR="00B903AE" w:rsidRPr="00CD07B6" w14:paraId="18E049D2" w14:textId="77777777" w:rsidTr="00167FA5">
        <w:tc>
          <w:tcPr>
            <w:tcW w:w="2267" w:type="dxa"/>
            <w:shd w:val="clear" w:color="auto" w:fill="DBE5F1" w:themeFill="accent1" w:themeFillTint="33"/>
            <w:vAlign w:val="center"/>
          </w:tcPr>
          <w:p w14:paraId="543427CA" w14:textId="77777777" w:rsidR="00B903AE" w:rsidRPr="00CD07B6" w:rsidRDefault="00B903AE" w:rsidP="00167FA5">
            <w:pPr>
              <w:pStyle w:val="NormalWeb"/>
              <w:spacing w:before="0" w:beforeAutospacing="0" w:after="0" w:afterAutospacing="0"/>
              <w:rPr>
                <w:rFonts w:eastAsiaTheme="minorHAnsi"/>
                <w:b/>
                <w:bCs/>
                <w:color w:val="000000" w:themeColor="text1"/>
                <w:sz w:val="22"/>
                <w:szCs w:val="22"/>
                <w:lang w:val="sr-Cyrl-RS" w:eastAsia="en-GB"/>
              </w:rPr>
            </w:pPr>
            <w:r w:rsidRPr="00CD07B6">
              <w:rPr>
                <w:rFonts w:eastAsiaTheme="minorHAnsi"/>
                <w:b/>
                <w:bCs/>
                <w:color w:val="000000" w:themeColor="text1"/>
                <w:sz w:val="22"/>
                <w:szCs w:val="22"/>
                <w:lang w:val="sr-Cyrl-RS" w:eastAsia="en-GB"/>
              </w:rPr>
              <w:t>Прописи које треба променити да би се спровела препорука</w:t>
            </w:r>
          </w:p>
        </w:tc>
        <w:tc>
          <w:tcPr>
            <w:tcW w:w="6795" w:type="dxa"/>
            <w:vAlign w:val="center"/>
          </w:tcPr>
          <w:p w14:paraId="6FE75622" w14:textId="24B9A6B9" w:rsidR="00306A44" w:rsidRPr="00CD07B6" w:rsidRDefault="00CC64E7" w:rsidP="00CC64E7">
            <w:pPr>
              <w:spacing w:before="120" w:after="120"/>
              <w:rPr>
                <w:rFonts w:ascii="Times New Roman" w:hAnsi="Times New Roman"/>
                <w:sz w:val="22"/>
                <w:szCs w:val="22"/>
                <w:lang w:val="sr-Cyrl-RS"/>
              </w:rPr>
            </w:pPr>
            <w:r w:rsidRPr="00CD07B6">
              <w:rPr>
                <w:rFonts w:ascii="Times New Roman" w:hAnsi="Times New Roman"/>
                <w:sz w:val="22"/>
                <w:szCs w:val="22"/>
                <w:lang w:val="sr-Cyrl-RS"/>
              </w:rPr>
              <w:t>Није потребна измена прописа</w:t>
            </w:r>
          </w:p>
        </w:tc>
      </w:tr>
      <w:tr w:rsidR="00275E2A" w:rsidRPr="00CD07B6" w14:paraId="52D103CB" w14:textId="77777777" w:rsidTr="00167FA5">
        <w:tc>
          <w:tcPr>
            <w:tcW w:w="2267" w:type="dxa"/>
            <w:shd w:val="clear" w:color="auto" w:fill="DBE5F1" w:themeFill="accent1" w:themeFillTint="33"/>
            <w:vAlign w:val="center"/>
          </w:tcPr>
          <w:p w14:paraId="6F7CAD51" w14:textId="77777777" w:rsidR="00275E2A" w:rsidRPr="00CD07B6" w:rsidRDefault="00275E2A" w:rsidP="00167FA5">
            <w:pPr>
              <w:pStyle w:val="NormalWeb"/>
              <w:spacing w:before="0" w:beforeAutospacing="0" w:after="0" w:afterAutospacing="0"/>
              <w:rPr>
                <w:b/>
                <w:sz w:val="22"/>
                <w:szCs w:val="22"/>
                <w:lang w:val="sr-Cyrl-RS"/>
              </w:rPr>
            </w:pPr>
            <w:r w:rsidRPr="00CD07B6">
              <w:rPr>
                <w:b/>
                <w:sz w:val="22"/>
                <w:szCs w:val="22"/>
                <w:lang w:val="sr-Cyrl-RS"/>
              </w:rPr>
              <w:t>Рок за спровођење препоруке</w:t>
            </w:r>
          </w:p>
        </w:tc>
        <w:tc>
          <w:tcPr>
            <w:tcW w:w="6795" w:type="dxa"/>
          </w:tcPr>
          <w:p w14:paraId="1D11E6D4" w14:textId="360C43CC" w:rsidR="00645199" w:rsidRPr="00CD07B6" w:rsidRDefault="00B9576C" w:rsidP="00B9576C">
            <w:pPr>
              <w:spacing w:before="120" w:after="120"/>
              <w:rPr>
                <w:rFonts w:ascii="Times New Roman" w:hAnsi="Times New Roman"/>
                <w:sz w:val="22"/>
                <w:szCs w:val="22"/>
                <w:lang w:val="sr-Cyrl-RS"/>
              </w:rPr>
            </w:pPr>
            <w:r w:rsidRPr="00CD07B6">
              <w:rPr>
                <w:rFonts w:ascii="Times New Roman" w:hAnsi="Times New Roman"/>
                <w:sz w:val="22"/>
                <w:szCs w:val="22"/>
                <w:lang w:val="sr-Cyrl-RS"/>
              </w:rPr>
              <w:t xml:space="preserve">Четврти квартал 2019. </w:t>
            </w:r>
            <w:r w:rsidR="0062143B" w:rsidRPr="00CD07B6">
              <w:rPr>
                <w:rFonts w:ascii="Times New Roman" w:hAnsi="Times New Roman"/>
                <w:sz w:val="22"/>
                <w:szCs w:val="22"/>
                <w:lang w:val="sr-Cyrl-RS"/>
              </w:rPr>
              <w:t>године</w:t>
            </w:r>
          </w:p>
        </w:tc>
      </w:tr>
      <w:tr w:rsidR="00275E2A" w:rsidRPr="00CD07B6" w14:paraId="79D8C7BD" w14:textId="77777777" w:rsidTr="007D39E4">
        <w:trPr>
          <w:trHeight w:val="409"/>
        </w:trPr>
        <w:tc>
          <w:tcPr>
            <w:tcW w:w="9062" w:type="dxa"/>
            <w:gridSpan w:val="2"/>
            <w:shd w:val="clear" w:color="auto" w:fill="DBE5F1" w:themeFill="accent1" w:themeFillTint="33"/>
            <w:vAlign w:val="center"/>
          </w:tcPr>
          <w:p w14:paraId="378B661A" w14:textId="77777777" w:rsidR="00275E2A" w:rsidRPr="00CD07B6" w:rsidRDefault="00275E2A" w:rsidP="006F4A5C">
            <w:pPr>
              <w:pStyle w:val="NormalWeb"/>
              <w:numPr>
                <w:ilvl w:val="0"/>
                <w:numId w:val="23"/>
              </w:numPr>
              <w:spacing w:before="120" w:beforeAutospacing="0" w:after="120" w:afterAutospacing="0"/>
              <w:jc w:val="center"/>
              <w:rPr>
                <w:b/>
                <w:sz w:val="22"/>
                <w:szCs w:val="22"/>
                <w:lang w:val="sr-Cyrl-RS"/>
              </w:rPr>
            </w:pPr>
            <w:r w:rsidRPr="00CD07B6">
              <w:rPr>
                <w:b/>
                <w:sz w:val="22"/>
                <w:szCs w:val="22"/>
                <w:lang w:val="sr-Cyrl-RS"/>
              </w:rPr>
              <w:t>КРАТАК ОПИС ПРОБЛЕМА</w:t>
            </w:r>
          </w:p>
        </w:tc>
      </w:tr>
      <w:tr w:rsidR="00275E2A" w:rsidRPr="00CD07B6" w14:paraId="04E24684" w14:textId="77777777" w:rsidTr="00275E2A">
        <w:tc>
          <w:tcPr>
            <w:tcW w:w="9062" w:type="dxa"/>
            <w:gridSpan w:val="2"/>
          </w:tcPr>
          <w:p w14:paraId="4B38B6CA" w14:textId="089785D1" w:rsidR="00841B03" w:rsidRPr="00CD07B6" w:rsidRDefault="00E629BF" w:rsidP="008B31B6">
            <w:pPr>
              <w:spacing w:before="120" w:after="120"/>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Поступак </w:t>
            </w:r>
            <w:r w:rsidR="00BF363F" w:rsidRPr="00CD07B6">
              <w:rPr>
                <w:rFonts w:ascii="Times New Roman" w:eastAsia="Times New Roman" w:hAnsi="Times New Roman"/>
                <w:sz w:val="22"/>
                <w:szCs w:val="22"/>
                <w:lang w:val="sr-Cyrl-RS"/>
              </w:rPr>
              <w:t xml:space="preserve">ствара административно оптерећење и трошкове </w:t>
            </w:r>
            <w:r w:rsidR="008B31B6" w:rsidRPr="00CD07B6">
              <w:rPr>
                <w:rFonts w:ascii="Times New Roman" w:hAnsi="Times New Roman"/>
                <w:sz w:val="22"/>
                <w:szCs w:val="22"/>
                <w:lang w:val="sr-Cyrl-RS"/>
              </w:rPr>
              <w:t>привредним друштвима и другим правним лицима</w:t>
            </w:r>
            <w:r w:rsidR="00A82C43" w:rsidRPr="00CD07B6">
              <w:rPr>
                <w:rFonts w:ascii="Times New Roman" w:eastAsia="Times New Roman" w:hAnsi="Times New Roman"/>
                <w:sz w:val="22"/>
                <w:szCs w:val="22"/>
                <w:lang w:val="sr-Cyrl-RS"/>
              </w:rPr>
              <w:t>,</w:t>
            </w:r>
            <w:r w:rsidR="00BF363F" w:rsidRPr="00CD07B6">
              <w:rPr>
                <w:rFonts w:ascii="Times New Roman" w:eastAsia="Times New Roman" w:hAnsi="Times New Roman"/>
                <w:sz w:val="22"/>
                <w:szCs w:val="22"/>
                <w:lang w:val="sr-Cyrl-RS"/>
              </w:rPr>
              <w:t xml:space="preserve"> </w:t>
            </w:r>
            <w:r w:rsidR="0087597A" w:rsidRPr="00CD07B6">
              <w:rPr>
                <w:rFonts w:ascii="Times New Roman" w:eastAsia="Times New Roman" w:hAnsi="Times New Roman"/>
                <w:sz w:val="22"/>
                <w:szCs w:val="22"/>
                <w:lang w:val="sr-Cyrl-RS"/>
              </w:rPr>
              <w:t xml:space="preserve">на шта указује непотребно бројна </w:t>
            </w:r>
            <w:r w:rsidR="00027FDA" w:rsidRPr="00CD07B6">
              <w:rPr>
                <w:rFonts w:ascii="Times New Roman" w:eastAsia="Times New Roman" w:hAnsi="Times New Roman"/>
                <w:sz w:val="22"/>
                <w:szCs w:val="22"/>
                <w:lang w:val="sr-Cyrl-RS"/>
              </w:rPr>
              <w:t>документациј</w:t>
            </w:r>
            <w:r w:rsidR="0087597A" w:rsidRPr="00CD07B6">
              <w:rPr>
                <w:rFonts w:ascii="Times New Roman" w:eastAsia="Times New Roman" w:hAnsi="Times New Roman"/>
                <w:sz w:val="22"/>
                <w:szCs w:val="22"/>
                <w:lang w:val="sr-Cyrl-RS"/>
              </w:rPr>
              <w:t>а</w:t>
            </w:r>
            <w:r w:rsidR="00027FDA" w:rsidRPr="00CD07B6">
              <w:rPr>
                <w:rFonts w:ascii="Times New Roman" w:eastAsia="Times New Roman" w:hAnsi="Times New Roman"/>
                <w:sz w:val="22"/>
                <w:szCs w:val="22"/>
                <w:lang w:val="sr-Cyrl-RS"/>
              </w:rPr>
              <w:t xml:space="preserve">, коју </w:t>
            </w:r>
            <w:r w:rsidR="0087597A" w:rsidRPr="00CD07B6">
              <w:rPr>
                <w:rFonts w:ascii="Times New Roman" w:eastAsia="Times New Roman" w:hAnsi="Times New Roman"/>
                <w:sz w:val="22"/>
                <w:szCs w:val="22"/>
                <w:lang w:val="sr-Cyrl-RS"/>
              </w:rPr>
              <w:t>привредни субјекат</w:t>
            </w:r>
            <w:r w:rsidR="00A0115A" w:rsidRPr="00CD07B6">
              <w:rPr>
                <w:rFonts w:ascii="Times New Roman" w:eastAsia="Times New Roman" w:hAnsi="Times New Roman"/>
                <w:sz w:val="22"/>
                <w:szCs w:val="22"/>
                <w:lang w:val="sr-Cyrl-RS"/>
              </w:rPr>
              <w:t xml:space="preserve"> подноси, а која није релевантна за доношење одлуке у поступку и представља непотребно оптерећење за привредне субјекте, </w:t>
            </w:r>
            <w:r w:rsidR="006F23D0" w:rsidRPr="00CD07B6">
              <w:rPr>
                <w:rFonts w:ascii="Times New Roman" w:eastAsia="Times New Roman" w:hAnsi="Times New Roman"/>
                <w:sz w:val="22"/>
                <w:szCs w:val="22"/>
                <w:lang w:val="sr-Cyrl-RS"/>
              </w:rPr>
              <w:t>као и</w:t>
            </w:r>
            <w:r w:rsidR="0087597A" w:rsidRPr="00CD07B6">
              <w:rPr>
                <w:rFonts w:ascii="Times New Roman" w:eastAsia="Times New Roman" w:hAnsi="Times New Roman"/>
                <w:sz w:val="22"/>
                <w:szCs w:val="22"/>
                <w:lang w:val="sr-Cyrl-RS"/>
              </w:rPr>
              <w:t xml:space="preserve"> непоштовање обавезе прибављања података које издају други јавн</w:t>
            </w:r>
            <w:r w:rsidR="00A0115A" w:rsidRPr="00CD07B6">
              <w:rPr>
                <w:rFonts w:ascii="Times New Roman" w:eastAsia="Times New Roman" w:hAnsi="Times New Roman"/>
                <w:sz w:val="22"/>
                <w:szCs w:val="22"/>
                <w:lang w:val="sr-Cyrl-RS"/>
              </w:rPr>
              <w:t>и органи, по службеној дужности</w:t>
            </w:r>
            <w:r w:rsidR="0087597A" w:rsidRPr="00CD07B6">
              <w:rPr>
                <w:rFonts w:ascii="Times New Roman" w:eastAsia="Times New Roman" w:hAnsi="Times New Roman"/>
                <w:sz w:val="22"/>
                <w:szCs w:val="22"/>
                <w:lang w:val="sr-Cyrl-RS"/>
              </w:rPr>
              <w:t xml:space="preserve">. </w:t>
            </w:r>
          </w:p>
          <w:p w14:paraId="4000DFB5" w14:textId="35BA681B" w:rsidR="00A4644E" w:rsidRPr="00CD07B6" w:rsidRDefault="008B31B6" w:rsidP="008B31B6">
            <w:pPr>
              <w:spacing w:before="120" w:after="120"/>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Сходно томе,</w:t>
            </w:r>
            <w:r w:rsidR="00CC757C" w:rsidRPr="00CD07B6">
              <w:rPr>
                <w:rFonts w:ascii="Times New Roman" w:eastAsia="Times New Roman" w:hAnsi="Times New Roman"/>
                <w:sz w:val="22"/>
                <w:szCs w:val="22"/>
                <w:lang w:val="sr-Cyrl-RS"/>
              </w:rPr>
              <w:t xml:space="preserve"> </w:t>
            </w:r>
            <w:r w:rsidR="00A82C43" w:rsidRPr="00CD07B6">
              <w:rPr>
                <w:rFonts w:ascii="Times New Roman" w:eastAsia="Times New Roman" w:hAnsi="Times New Roman"/>
                <w:sz w:val="22"/>
                <w:szCs w:val="22"/>
                <w:lang w:val="sr-Cyrl-RS"/>
              </w:rPr>
              <w:t>наруш</w:t>
            </w:r>
            <w:r w:rsidR="00CC757C" w:rsidRPr="00CD07B6">
              <w:rPr>
                <w:rFonts w:ascii="Times New Roman" w:eastAsia="Times New Roman" w:hAnsi="Times New Roman"/>
                <w:sz w:val="22"/>
                <w:szCs w:val="22"/>
                <w:lang w:val="sr-Cyrl-RS"/>
              </w:rPr>
              <w:t>ено</w:t>
            </w:r>
            <w:r w:rsidR="00C941CA" w:rsidRPr="00CD07B6">
              <w:rPr>
                <w:rFonts w:ascii="Times New Roman" w:eastAsia="Times New Roman" w:hAnsi="Times New Roman"/>
                <w:sz w:val="22"/>
                <w:szCs w:val="22"/>
                <w:lang w:val="sr-Cyrl-RS"/>
              </w:rPr>
              <w:t xml:space="preserve"> је</w:t>
            </w:r>
            <w:r w:rsidR="00A82C43" w:rsidRPr="00CD07B6">
              <w:rPr>
                <w:rFonts w:ascii="Times New Roman" w:eastAsia="Times New Roman" w:hAnsi="Times New Roman"/>
                <w:sz w:val="22"/>
                <w:szCs w:val="22"/>
                <w:lang w:val="sr-Cyrl-RS"/>
              </w:rPr>
              <w:t xml:space="preserve"> једно </w:t>
            </w:r>
            <w:r w:rsidR="00B01E9F" w:rsidRPr="00CD07B6">
              <w:rPr>
                <w:rFonts w:ascii="Times New Roman" w:eastAsia="Times New Roman" w:hAnsi="Times New Roman"/>
                <w:sz w:val="22"/>
                <w:szCs w:val="22"/>
                <w:lang w:val="sr-Cyrl-RS"/>
              </w:rPr>
              <w:t xml:space="preserve">од </w:t>
            </w:r>
            <w:r w:rsidR="00A82C43" w:rsidRPr="00CD07B6">
              <w:rPr>
                <w:rFonts w:ascii="Times New Roman" w:eastAsia="Times New Roman" w:hAnsi="Times New Roman"/>
                <w:sz w:val="22"/>
                <w:szCs w:val="22"/>
                <w:lang w:val="sr-Cyrl-RS"/>
              </w:rPr>
              <w:t>начела управног поступка - н</w:t>
            </w:r>
            <w:r w:rsidR="00BF363F" w:rsidRPr="00CD07B6">
              <w:rPr>
                <w:rFonts w:ascii="Times New Roman" w:eastAsia="Times New Roman" w:hAnsi="Times New Roman"/>
                <w:sz w:val="22"/>
                <w:szCs w:val="22"/>
                <w:lang w:val="sr-Cyrl-RS"/>
              </w:rPr>
              <w:t>ачело делотворности и економичности, по коме се поступак води уз што мање трошкова по странку</w:t>
            </w:r>
            <w:r w:rsidR="00276219" w:rsidRPr="00CD07B6">
              <w:rPr>
                <w:rFonts w:ascii="Times New Roman" w:eastAsia="Times New Roman" w:hAnsi="Times New Roman"/>
                <w:sz w:val="22"/>
                <w:szCs w:val="22"/>
                <w:lang w:val="sr-Cyrl-RS"/>
              </w:rPr>
              <w:t xml:space="preserve">. </w:t>
            </w:r>
          </w:p>
          <w:p w14:paraId="100E04FE" w14:textId="513D8964" w:rsidR="00B84C96" w:rsidRPr="00CD07B6" w:rsidRDefault="00B84C96" w:rsidP="008B31B6">
            <w:pPr>
              <w:spacing w:before="120" w:after="120"/>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w:t>
            </w:r>
            <w:r w:rsidR="00183E85" w:rsidRPr="00CD07B6">
              <w:rPr>
                <w:rFonts w:ascii="Times New Roman" w:eastAsia="Times New Roman" w:hAnsi="Times New Roman"/>
                <w:sz w:val="22"/>
                <w:szCs w:val="22"/>
                <w:lang w:val="sr-Cyrl-RS"/>
              </w:rPr>
              <w:t>о електронско подношење захтева, као ни</w:t>
            </w:r>
            <w:r w:rsidRPr="00CD07B6">
              <w:rPr>
                <w:rFonts w:ascii="Times New Roman" w:eastAsia="Times New Roman" w:hAnsi="Times New Roman"/>
                <w:sz w:val="22"/>
                <w:szCs w:val="22"/>
                <w:lang w:val="sr-Cyrl-RS"/>
              </w:rPr>
              <w:t xml:space="preserve"> адекватан приступ информацијама о начину подношења и решавања захтева, што води до непредвидивости самог поступка.     </w:t>
            </w:r>
          </w:p>
        </w:tc>
      </w:tr>
      <w:tr w:rsidR="00275E2A" w:rsidRPr="00CD07B6" w14:paraId="630A8F15" w14:textId="77777777" w:rsidTr="007D39E4">
        <w:trPr>
          <w:trHeight w:val="454"/>
        </w:trPr>
        <w:tc>
          <w:tcPr>
            <w:tcW w:w="9062" w:type="dxa"/>
            <w:gridSpan w:val="2"/>
            <w:shd w:val="clear" w:color="auto" w:fill="DBE5F1" w:themeFill="accent1" w:themeFillTint="33"/>
            <w:vAlign w:val="center"/>
          </w:tcPr>
          <w:p w14:paraId="77B7D8F1" w14:textId="77777777" w:rsidR="00275E2A" w:rsidRPr="00CD07B6" w:rsidRDefault="00275E2A" w:rsidP="006F4A5C">
            <w:pPr>
              <w:pStyle w:val="NormalWeb"/>
              <w:numPr>
                <w:ilvl w:val="0"/>
                <w:numId w:val="23"/>
              </w:numPr>
              <w:spacing w:before="120" w:beforeAutospacing="0" w:after="120" w:afterAutospacing="0"/>
              <w:jc w:val="center"/>
              <w:rPr>
                <w:b/>
                <w:sz w:val="22"/>
                <w:szCs w:val="22"/>
                <w:lang w:val="sr-Cyrl-RS"/>
              </w:rPr>
            </w:pPr>
            <w:r w:rsidRPr="00CD07B6">
              <w:rPr>
                <w:b/>
                <w:sz w:val="22"/>
                <w:szCs w:val="22"/>
                <w:lang w:val="sr-Cyrl-RS"/>
              </w:rPr>
              <w:t>САЖЕТАК ПРЕПОРУКА</w:t>
            </w:r>
          </w:p>
        </w:tc>
      </w:tr>
      <w:tr w:rsidR="00457FDB" w:rsidRPr="00CD07B6" w14:paraId="16263070" w14:textId="77777777" w:rsidTr="007C1884">
        <w:trPr>
          <w:trHeight w:val="454"/>
        </w:trPr>
        <w:tc>
          <w:tcPr>
            <w:tcW w:w="9062" w:type="dxa"/>
            <w:gridSpan w:val="2"/>
            <w:shd w:val="clear" w:color="auto" w:fill="auto"/>
          </w:tcPr>
          <w:p w14:paraId="7C4B802B" w14:textId="77777777" w:rsidR="00457FDB" w:rsidRPr="00CD07B6" w:rsidRDefault="00457FDB" w:rsidP="0062286B">
            <w:pPr>
              <w:pStyle w:val="NormalWeb"/>
              <w:spacing w:before="0" w:beforeAutospacing="0" w:after="0" w:afterAutospacing="0"/>
              <w:jc w:val="both"/>
              <w:rPr>
                <w:b/>
                <w:sz w:val="22"/>
                <w:szCs w:val="22"/>
                <w:lang w:val="sr-Cyrl-RS"/>
              </w:rPr>
            </w:pPr>
          </w:p>
          <w:tbl>
            <w:tblPr>
              <w:tblW w:w="5000" w:type="pct"/>
              <w:tblLook w:val="04A0" w:firstRow="1" w:lastRow="0" w:firstColumn="1" w:lastColumn="0" w:noHBand="0" w:noVBand="1"/>
            </w:tblPr>
            <w:tblGrid>
              <w:gridCol w:w="3161"/>
              <w:gridCol w:w="1886"/>
              <w:gridCol w:w="2015"/>
              <w:gridCol w:w="1774"/>
            </w:tblGrid>
            <w:tr w:rsidR="00A32E2B" w:rsidRPr="00CD07B6" w14:paraId="5B537765" w14:textId="77777777" w:rsidTr="005D4E2B">
              <w:trPr>
                <w:trHeight w:val="1056"/>
              </w:trPr>
              <w:tc>
                <w:tcPr>
                  <w:tcW w:w="1789"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780DCC4"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ПРЕПОРУКА</w:t>
                  </w:r>
                </w:p>
              </w:tc>
              <w:tc>
                <w:tcPr>
                  <w:tcW w:w="2207" w:type="pct"/>
                  <w:gridSpan w:val="2"/>
                  <w:tcBorders>
                    <w:top w:val="single" w:sz="4" w:space="0" w:color="auto"/>
                    <w:left w:val="nil"/>
                    <w:bottom w:val="single" w:sz="4" w:space="0" w:color="auto"/>
                    <w:right w:val="single" w:sz="4" w:space="0" w:color="auto"/>
                  </w:tcBorders>
                  <w:shd w:val="clear" w:color="000000" w:fill="F2F2F2"/>
                  <w:vAlign w:val="center"/>
                  <w:hideMark/>
                </w:tcPr>
                <w:p w14:paraId="25A241D1"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ПОТРЕБНА ИЗМЕНА/УКИДАЊЕ/ДОНОШЕЊЕ ПРОПИСА</w:t>
                  </w:r>
                </w:p>
              </w:tc>
              <w:tc>
                <w:tcPr>
                  <w:tcW w:w="1004"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CC3B715"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УКОЛИКО ЈЕ ОДГОВОР ДА, КОЈИХ</w:t>
                  </w:r>
                </w:p>
              </w:tc>
            </w:tr>
            <w:tr w:rsidR="00A32E2B" w:rsidRPr="00CD07B6" w14:paraId="54C3BEEF" w14:textId="77777777" w:rsidTr="005D4E2B">
              <w:trPr>
                <w:trHeight w:val="288"/>
              </w:trPr>
              <w:tc>
                <w:tcPr>
                  <w:tcW w:w="1789" w:type="pct"/>
                  <w:vMerge/>
                  <w:tcBorders>
                    <w:top w:val="single" w:sz="4" w:space="0" w:color="auto"/>
                    <w:left w:val="single" w:sz="4" w:space="0" w:color="auto"/>
                    <w:bottom w:val="single" w:sz="4" w:space="0" w:color="auto"/>
                    <w:right w:val="single" w:sz="4" w:space="0" w:color="auto"/>
                  </w:tcBorders>
                  <w:vAlign w:val="center"/>
                  <w:hideMark/>
                </w:tcPr>
                <w:p w14:paraId="2C184492" w14:textId="77777777" w:rsidR="00A32E2B" w:rsidRPr="00CD07B6" w:rsidRDefault="00A32E2B" w:rsidP="00A32E2B">
                  <w:pPr>
                    <w:jc w:val="left"/>
                    <w:rPr>
                      <w:rFonts w:ascii="Times New Roman" w:eastAsia="Times New Roman" w:hAnsi="Times New Roman"/>
                      <w:b/>
                      <w:bCs/>
                      <w:color w:val="000000"/>
                      <w:lang w:val="en-GB" w:eastAsia="en-GB"/>
                    </w:rPr>
                  </w:pPr>
                </w:p>
              </w:tc>
              <w:tc>
                <w:tcPr>
                  <w:tcW w:w="1067" w:type="pct"/>
                  <w:tcBorders>
                    <w:top w:val="nil"/>
                    <w:left w:val="nil"/>
                    <w:bottom w:val="single" w:sz="4" w:space="0" w:color="auto"/>
                    <w:right w:val="single" w:sz="4" w:space="0" w:color="auto"/>
                  </w:tcBorders>
                  <w:shd w:val="clear" w:color="000000" w:fill="F2F2F2"/>
                  <w:vAlign w:val="center"/>
                  <w:hideMark/>
                </w:tcPr>
                <w:p w14:paraId="3A0B5793"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Да</w:t>
                  </w:r>
                </w:p>
              </w:tc>
              <w:tc>
                <w:tcPr>
                  <w:tcW w:w="1140" w:type="pct"/>
                  <w:tcBorders>
                    <w:top w:val="nil"/>
                    <w:left w:val="nil"/>
                    <w:bottom w:val="single" w:sz="4" w:space="0" w:color="auto"/>
                    <w:right w:val="single" w:sz="4" w:space="0" w:color="auto"/>
                  </w:tcBorders>
                  <w:shd w:val="clear" w:color="000000" w:fill="F2F2F2"/>
                  <w:vAlign w:val="center"/>
                  <w:hideMark/>
                </w:tcPr>
                <w:p w14:paraId="602B87A1"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Не</w:t>
                  </w:r>
                </w:p>
              </w:tc>
              <w:tc>
                <w:tcPr>
                  <w:tcW w:w="1004" w:type="pct"/>
                  <w:vMerge/>
                  <w:tcBorders>
                    <w:top w:val="nil"/>
                    <w:left w:val="nil"/>
                    <w:bottom w:val="single" w:sz="4" w:space="0" w:color="auto"/>
                    <w:right w:val="single" w:sz="4" w:space="0" w:color="auto"/>
                  </w:tcBorders>
                  <w:vAlign w:val="center"/>
                  <w:hideMark/>
                </w:tcPr>
                <w:p w14:paraId="00FF148B" w14:textId="77777777" w:rsidR="00A32E2B" w:rsidRPr="00CD07B6" w:rsidRDefault="00A32E2B" w:rsidP="00A32E2B">
                  <w:pPr>
                    <w:jc w:val="left"/>
                    <w:rPr>
                      <w:rFonts w:ascii="Times New Roman" w:eastAsia="Times New Roman" w:hAnsi="Times New Roman"/>
                      <w:b/>
                      <w:bCs/>
                      <w:color w:val="000000"/>
                      <w:lang w:val="en-GB" w:eastAsia="en-GB"/>
                    </w:rPr>
                  </w:pPr>
                </w:p>
              </w:tc>
            </w:tr>
            <w:tr w:rsidR="00A32E2B" w:rsidRPr="00CD07B6" w14:paraId="3FC31BD4" w14:textId="77777777" w:rsidTr="005D4E2B">
              <w:trPr>
                <w:trHeight w:val="52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7480B7A1" w14:textId="77777777" w:rsidR="00A32E2B" w:rsidRPr="00CD07B6" w:rsidRDefault="00A32E2B" w:rsidP="00A32E2B">
                  <w:pPr>
                    <w:jc w:val="left"/>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 xml:space="preserve">Прибављање података по службеној дужности </w:t>
                  </w:r>
                </w:p>
              </w:tc>
              <w:tc>
                <w:tcPr>
                  <w:tcW w:w="1067" w:type="pct"/>
                  <w:tcBorders>
                    <w:top w:val="nil"/>
                    <w:left w:val="single" w:sz="4" w:space="0" w:color="auto"/>
                    <w:bottom w:val="single" w:sz="4" w:space="0" w:color="auto"/>
                    <w:right w:val="single" w:sz="4" w:space="0" w:color="auto"/>
                  </w:tcBorders>
                  <w:shd w:val="clear" w:color="auto" w:fill="auto"/>
                  <w:vAlign w:val="center"/>
                  <w:hideMark/>
                </w:tcPr>
                <w:p w14:paraId="09119ADF"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 </w:t>
                  </w:r>
                </w:p>
              </w:tc>
              <w:tc>
                <w:tcPr>
                  <w:tcW w:w="1140" w:type="pct"/>
                  <w:tcBorders>
                    <w:top w:val="nil"/>
                    <w:left w:val="single" w:sz="4" w:space="0" w:color="auto"/>
                    <w:bottom w:val="single" w:sz="4" w:space="0" w:color="auto"/>
                    <w:right w:val="single" w:sz="4" w:space="0" w:color="auto"/>
                  </w:tcBorders>
                  <w:shd w:val="clear" w:color="auto" w:fill="auto"/>
                  <w:vAlign w:val="center"/>
                  <w:hideMark/>
                </w:tcPr>
                <w:p w14:paraId="036F0866" w14:textId="77777777" w:rsidR="00A32E2B" w:rsidRPr="00CD07B6" w:rsidRDefault="00A32E2B" w:rsidP="00A32E2B">
                  <w:pPr>
                    <w:jc w:val="center"/>
                    <w:rPr>
                      <w:rFonts w:ascii="Times New Roman" w:eastAsia="Times New Roman" w:hAnsi="Times New Roman"/>
                      <w:bCs/>
                      <w:color w:val="000000"/>
                      <w:lang w:val="en-GB" w:eastAsia="en-GB"/>
                    </w:rPr>
                  </w:pPr>
                  <w:r w:rsidRPr="00CD07B6">
                    <w:rPr>
                      <w:rFonts w:ascii="Times New Roman" w:eastAsia="Times New Roman" w:hAnsi="Times New Roman"/>
                      <w:bCs/>
                      <w:color w:val="000000"/>
                      <w:lang w:val="sr-Cyrl-RS" w:eastAsia="en-GB"/>
                    </w:rPr>
                    <w:t>Х </w:t>
                  </w:r>
                </w:p>
              </w:tc>
              <w:tc>
                <w:tcPr>
                  <w:tcW w:w="1004" w:type="pct"/>
                  <w:tcBorders>
                    <w:top w:val="single" w:sz="4" w:space="0" w:color="auto"/>
                    <w:left w:val="nil"/>
                    <w:right w:val="single" w:sz="4" w:space="0" w:color="auto"/>
                  </w:tcBorders>
                  <w:shd w:val="clear" w:color="auto" w:fill="auto"/>
                  <w:vAlign w:val="center"/>
                  <w:hideMark/>
                </w:tcPr>
                <w:p w14:paraId="55A1EB0C"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 </w:t>
                  </w:r>
                </w:p>
              </w:tc>
            </w:tr>
            <w:tr w:rsidR="00CC64E7" w:rsidRPr="00CD07B6" w14:paraId="1D7410AB" w14:textId="77777777" w:rsidTr="005D4E2B">
              <w:trPr>
                <w:trHeight w:val="528"/>
              </w:trPr>
              <w:tc>
                <w:tcPr>
                  <w:tcW w:w="1789" w:type="pct"/>
                  <w:tcBorders>
                    <w:top w:val="nil"/>
                    <w:left w:val="single" w:sz="4" w:space="0" w:color="auto"/>
                    <w:bottom w:val="single" w:sz="4" w:space="0" w:color="auto"/>
                    <w:right w:val="single" w:sz="4" w:space="0" w:color="auto"/>
                  </w:tcBorders>
                  <w:shd w:val="clear" w:color="auto" w:fill="auto"/>
                  <w:vAlign w:val="center"/>
                </w:tcPr>
                <w:p w14:paraId="3429F5EE" w14:textId="61BC272B" w:rsidR="00CC64E7" w:rsidRPr="00CD07B6" w:rsidRDefault="00CC64E7" w:rsidP="00A32E2B">
                  <w:pPr>
                    <w:jc w:val="left"/>
                    <w:rPr>
                      <w:rFonts w:ascii="Times New Roman" w:eastAsia="Times New Roman" w:hAnsi="Times New Roman"/>
                      <w:b/>
                      <w:bCs/>
                      <w:color w:val="000000"/>
                      <w:lang w:val="sr-Cyrl-RS" w:eastAsia="en-GB"/>
                    </w:rPr>
                  </w:pPr>
                  <w:r w:rsidRPr="00CD07B6">
                    <w:rPr>
                      <w:rFonts w:ascii="Times New Roman" w:eastAsia="Times New Roman" w:hAnsi="Times New Roman"/>
                      <w:b/>
                      <w:bCs/>
                      <w:color w:val="000000"/>
                      <w:lang w:val="sr-Cyrl-RS" w:eastAsia="en-GB"/>
                    </w:rPr>
                    <w:t>Документација</w:t>
                  </w:r>
                </w:p>
              </w:tc>
              <w:tc>
                <w:tcPr>
                  <w:tcW w:w="1067" w:type="pct"/>
                  <w:tcBorders>
                    <w:top w:val="nil"/>
                    <w:left w:val="single" w:sz="4" w:space="0" w:color="auto"/>
                    <w:bottom w:val="single" w:sz="4" w:space="0" w:color="auto"/>
                    <w:right w:val="single" w:sz="4" w:space="0" w:color="auto"/>
                  </w:tcBorders>
                  <w:shd w:val="clear" w:color="auto" w:fill="auto"/>
                  <w:vAlign w:val="center"/>
                </w:tcPr>
                <w:p w14:paraId="48CC6E99" w14:textId="77777777" w:rsidR="00CC64E7" w:rsidRPr="00CD07B6" w:rsidRDefault="00CC64E7" w:rsidP="00A32E2B">
                  <w:pPr>
                    <w:jc w:val="center"/>
                    <w:rPr>
                      <w:rFonts w:ascii="Times New Roman" w:eastAsia="Times New Roman" w:hAnsi="Times New Roman"/>
                      <w:b/>
                      <w:bCs/>
                      <w:color w:val="000000"/>
                      <w:lang w:val="sr-Cyrl-RS" w:eastAsia="en-GB"/>
                    </w:rPr>
                  </w:pPr>
                </w:p>
              </w:tc>
              <w:tc>
                <w:tcPr>
                  <w:tcW w:w="1140" w:type="pct"/>
                  <w:tcBorders>
                    <w:top w:val="nil"/>
                    <w:left w:val="single" w:sz="4" w:space="0" w:color="auto"/>
                    <w:bottom w:val="single" w:sz="4" w:space="0" w:color="auto"/>
                    <w:right w:val="single" w:sz="4" w:space="0" w:color="auto"/>
                  </w:tcBorders>
                  <w:shd w:val="clear" w:color="auto" w:fill="auto"/>
                  <w:vAlign w:val="center"/>
                </w:tcPr>
                <w:p w14:paraId="65BBB3D4" w14:textId="77777777" w:rsidR="00CC64E7" w:rsidRPr="00CD07B6" w:rsidRDefault="00CC64E7" w:rsidP="00A32E2B">
                  <w:pPr>
                    <w:jc w:val="center"/>
                    <w:rPr>
                      <w:rFonts w:ascii="Times New Roman" w:eastAsia="Times New Roman" w:hAnsi="Times New Roman"/>
                      <w:bCs/>
                      <w:color w:val="000000"/>
                      <w:lang w:val="sr-Cyrl-RS" w:eastAsia="en-GB"/>
                    </w:rPr>
                  </w:pPr>
                </w:p>
              </w:tc>
              <w:tc>
                <w:tcPr>
                  <w:tcW w:w="1004" w:type="pct"/>
                  <w:tcBorders>
                    <w:top w:val="single" w:sz="4" w:space="0" w:color="auto"/>
                    <w:left w:val="nil"/>
                    <w:right w:val="single" w:sz="4" w:space="0" w:color="auto"/>
                  </w:tcBorders>
                  <w:shd w:val="clear" w:color="auto" w:fill="auto"/>
                  <w:vAlign w:val="center"/>
                </w:tcPr>
                <w:p w14:paraId="6CEEBA75" w14:textId="77777777" w:rsidR="00CC64E7" w:rsidRPr="00CD07B6" w:rsidRDefault="00CC64E7" w:rsidP="00A32E2B">
                  <w:pPr>
                    <w:jc w:val="center"/>
                    <w:rPr>
                      <w:rFonts w:ascii="Times New Roman" w:eastAsia="Times New Roman" w:hAnsi="Times New Roman"/>
                      <w:b/>
                      <w:bCs/>
                      <w:color w:val="000000"/>
                      <w:lang w:val="sr-Cyrl-RS" w:eastAsia="en-GB"/>
                    </w:rPr>
                  </w:pPr>
                </w:p>
              </w:tc>
            </w:tr>
            <w:tr w:rsidR="00CC64E7" w:rsidRPr="00CD07B6" w14:paraId="6088FD6A" w14:textId="77777777" w:rsidTr="005D4E2B">
              <w:trPr>
                <w:trHeight w:val="528"/>
              </w:trPr>
              <w:tc>
                <w:tcPr>
                  <w:tcW w:w="1789" w:type="pct"/>
                  <w:tcBorders>
                    <w:top w:val="nil"/>
                    <w:left w:val="single" w:sz="4" w:space="0" w:color="auto"/>
                    <w:bottom w:val="single" w:sz="4" w:space="0" w:color="auto"/>
                    <w:right w:val="single" w:sz="4" w:space="0" w:color="auto"/>
                  </w:tcBorders>
                  <w:shd w:val="clear" w:color="auto" w:fill="auto"/>
                  <w:vAlign w:val="center"/>
                </w:tcPr>
                <w:p w14:paraId="5A363A7A" w14:textId="22A3DA59" w:rsidR="00CC64E7" w:rsidRPr="00CD07B6" w:rsidRDefault="00CC64E7" w:rsidP="00A32E2B">
                  <w:pPr>
                    <w:jc w:val="left"/>
                    <w:rPr>
                      <w:rFonts w:ascii="Times New Roman" w:eastAsia="Times New Roman" w:hAnsi="Times New Roman"/>
                      <w:bCs/>
                      <w:i/>
                      <w:color w:val="000000"/>
                      <w:lang w:val="sr-Cyrl-RS" w:eastAsia="en-GB"/>
                    </w:rPr>
                  </w:pPr>
                  <w:r w:rsidRPr="00CD07B6">
                    <w:rPr>
                      <w:rFonts w:ascii="Times New Roman" w:eastAsia="Times New Roman" w:hAnsi="Times New Roman"/>
                      <w:bCs/>
                      <w:i/>
                      <w:color w:val="000000"/>
                      <w:lang w:val="sr-Cyrl-RS" w:eastAsia="en-GB"/>
                    </w:rPr>
                    <w:t>Елиминација документације</w:t>
                  </w:r>
                </w:p>
              </w:tc>
              <w:tc>
                <w:tcPr>
                  <w:tcW w:w="1067" w:type="pct"/>
                  <w:tcBorders>
                    <w:top w:val="nil"/>
                    <w:left w:val="single" w:sz="4" w:space="0" w:color="auto"/>
                    <w:bottom w:val="single" w:sz="4" w:space="0" w:color="auto"/>
                    <w:right w:val="single" w:sz="4" w:space="0" w:color="auto"/>
                  </w:tcBorders>
                  <w:shd w:val="clear" w:color="auto" w:fill="auto"/>
                  <w:vAlign w:val="center"/>
                </w:tcPr>
                <w:p w14:paraId="6D6E4DB5" w14:textId="77777777" w:rsidR="00CC64E7" w:rsidRPr="00CD07B6" w:rsidRDefault="00CC64E7" w:rsidP="00A32E2B">
                  <w:pPr>
                    <w:jc w:val="center"/>
                    <w:rPr>
                      <w:rFonts w:ascii="Times New Roman" w:eastAsia="Times New Roman" w:hAnsi="Times New Roman"/>
                      <w:b/>
                      <w:bCs/>
                      <w:color w:val="000000"/>
                      <w:lang w:val="sr-Cyrl-RS" w:eastAsia="en-GB"/>
                    </w:rPr>
                  </w:pPr>
                </w:p>
              </w:tc>
              <w:tc>
                <w:tcPr>
                  <w:tcW w:w="1140" w:type="pct"/>
                  <w:tcBorders>
                    <w:top w:val="nil"/>
                    <w:left w:val="single" w:sz="4" w:space="0" w:color="auto"/>
                    <w:bottom w:val="single" w:sz="4" w:space="0" w:color="auto"/>
                    <w:right w:val="single" w:sz="4" w:space="0" w:color="auto"/>
                  </w:tcBorders>
                  <w:shd w:val="clear" w:color="auto" w:fill="auto"/>
                  <w:vAlign w:val="center"/>
                </w:tcPr>
                <w:p w14:paraId="3BA80E78" w14:textId="02FC54EA" w:rsidR="00CC64E7" w:rsidRPr="00CD07B6" w:rsidRDefault="00CC64E7" w:rsidP="00A32E2B">
                  <w:pPr>
                    <w:jc w:val="center"/>
                    <w:rPr>
                      <w:rFonts w:ascii="Times New Roman" w:eastAsia="Times New Roman" w:hAnsi="Times New Roman"/>
                      <w:bCs/>
                      <w:color w:val="000000"/>
                      <w:lang w:val="sr-Cyrl-RS" w:eastAsia="en-GB"/>
                    </w:rPr>
                  </w:pPr>
                  <w:r w:rsidRPr="00CD07B6">
                    <w:rPr>
                      <w:rFonts w:ascii="Times New Roman" w:eastAsia="Times New Roman" w:hAnsi="Times New Roman"/>
                      <w:bCs/>
                      <w:color w:val="000000"/>
                      <w:lang w:val="sr-Cyrl-RS" w:eastAsia="en-GB"/>
                    </w:rPr>
                    <w:t>Х</w:t>
                  </w:r>
                </w:p>
              </w:tc>
              <w:tc>
                <w:tcPr>
                  <w:tcW w:w="1004" w:type="pct"/>
                  <w:tcBorders>
                    <w:top w:val="single" w:sz="4" w:space="0" w:color="auto"/>
                    <w:left w:val="nil"/>
                    <w:right w:val="single" w:sz="4" w:space="0" w:color="auto"/>
                  </w:tcBorders>
                  <w:shd w:val="clear" w:color="auto" w:fill="auto"/>
                  <w:vAlign w:val="center"/>
                </w:tcPr>
                <w:p w14:paraId="393FD2DB" w14:textId="77777777" w:rsidR="00CC64E7" w:rsidRPr="00CD07B6" w:rsidRDefault="00CC64E7" w:rsidP="00A32E2B">
                  <w:pPr>
                    <w:jc w:val="center"/>
                    <w:rPr>
                      <w:rFonts w:ascii="Times New Roman" w:eastAsia="Times New Roman" w:hAnsi="Times New Roman"/>
                      <w:b/>
                      <w:bCs/>
                      <w:color w:val="000000"/>
                      <w:lang w:val="sr-Cyrl-RS" w:eastAsia="en-GB"/>
                    </w:rPr>
                  </w:pPr>
                </w:p>
              </w:tc>
            </w:tr>
            <w:tr w:rsidR="00F24779" w:rsidRPr="00CD07B6" w14:paraId="09EF0D64" w14:textId="77777777" w:rsidTr="005D4E2B">
              <w:trPr>
                <w:trHeight w:val="528"/>
              </w:trPr>
              <w:tc>
                <w:tcPr>
                  <w:tcW w:w="1789" w:type="pct"/>
                  <w:tcBorders>
                    <w:top w:val="nil"/>
                    <w:left w:val="single" w:sz="4" w:space="0" w:color="auto"/>
                    <w:bottom w:val="single" w:sz="4" w:space="0" w:color="auto"/>
                    <w:right w:val="single" w:sz="4" w:space="0" w:color="auto"/>
                  </w:tcBorders>
                  <w:shd w:val="clear" w:color="auto" w:fill="auto"/>
                  <w:vAlign w:val="center"/>
                </w:tcPr>
                <w:p w14:paraId="7997AB0F" w14:textId="0F91A6C7" w:rsidR="00F24779" w:rsidRPr="00CD07B6" w:rsidRDefault="00F24779" w:rsidP="00A32E2B">
                  <w:pPr>
                    <w:jc w:val="left"/>
                    <w:rPr>
                      <w:rFonts w:ascii="Times New Roman" w:eastAsia="Times New Roman" w:hAnsi="Times New Roman"/>
                      <w:bCs/>
                      <w:i/>
                      <w:color w:val="000000"/>
                      <w:lang w:val="sr-Cyrl-RS" w:eastAsia="en-GB"/>
                    </w:rPr>
                  </w:pPr>
                  <w:r w:rsidRPr="00CD07B6">
                    <w:rPr>
                      <w:rFonts w:ascii="Times New Roman" w:eastAsia="Times New Roman" w:hAnsi="Times New Roman"/>
                      <w:bCs/>
                      <w:i/>
                      <w:color w:val="000000"/>
                      <w:lang w:val="sr-Cyrl-RS" w:eastAsia="en-GB"/>
                    </w:rPr>
                    <w:lastRenderedPageBreak/>
                    <w:t>Промена форме документа</w:t>
                  </w:r>
                  <w:r w:rsidR="00977CAC" w:rsidRPr="00CD07B6">
                    <w:rPr>
                      <w:rFonts w:ascii="Times New Roman" w:eastAsia="Times New Roman" w:hAnsi="Times New Roman"/>
                      <w:bCs/>
                      <w:i/>
                      <w:color w:val="000000"/>
                      <w:lang w:val="sr-Cyrl-RS" w:eastAsia="en-GB"/>
                    </w:rPr>
                    <w:t>ције</w:t>
                  </w:r>
                </w:p>
              </w:tc>
              <w:tc>
                <w:tcPr>
                  <w:tcW w:w="1067" w:type="pct"/>
                  <w:tcBorders>
                    <w:top w:val="nil"/>
                    <w:left w:val="single" w:sz="4" w:space="0" w:color="auto"/>
                    <w:bottom w:val="single" w:sz="4" w:space="0" w:color="auto"/>
                    <w:right w:val="single" w:sz="4" w:space="0" w:color="auto"/>
                  </w:tcBorders>
                  <w:shd w:val="clear" w:color="auto" w:fill="auto"/>
                  <w:vAlign w:val="center"/>
                </w:tcPr>
                <w:p w14:paraId="4A8A4F5E" w14:textId="77777777" w:rsidR="00F24779" w:rsidRPr="00CD07B6" w:rsidRDefault="00F24779" w:rsidP="00A32E2B">
                  <w:pPr>
                    <w:jc w:val="center"/>
                    <w:rPr>
                      <w:rFonts w:ascii="Times New Roman" w:eastAsia="Times New Roman" w:hAnsi="Times New Roman"/>
                      <w:b/>
                      <w:bCs/>
                      <w:color w:val="000000"/>
                      <w:lang w:val="sr-Cyrl-RS" w:eastAsia="en-GB"/>
                    </w:rPr>
                  </w:pPr>
                </w:p>
              </w:tc>
              <w:tc>
                <w:tcPr>
                  <w:tcW w:w="1140" w:type="pct"/>
                  <w:tcBorders>
                    <w:top w:val="nil"/>
                    <w:left w:val="single" w:sz="4" w:space="0" w:color="auto"/>
                    <w:bottom w:val="single" w:sz="4" w:space="0" w:color="auto"/>
                    <w:right w:val="single" w:sz="4" w:space="0" w:color="auto"/>
                  </w:tcBorders>
                  <w:shd w:val="clear" w:color="auto" w:fill="auto"/>
                  <w:vAlign w:val="center"/>
                </w:tcPr>
                <w:p w14:paraId="371398CC" w14:textId="7E84A908" w:rsidR="00F24779" w:rsidRPr="00CD07B6" w:rsidRDefault="00F24779" w:rsidP="00A32E2B">
                  <w:pPr>
                    <w:jc w:val="center"/>
                    <w:rPr>
                      <w:rFonts w:ascii="Times New Roman" w:eastAsia="Times New Roman" w:hAnsi="Times New Roman"/>
                      <w:bCs/>
                      <w:color w:val="000000"/>
                      <w:lang w:eastAsia="en-GB"/>
                    </w:rPr>
                  </w:pPr>
                  <w:r w:rsidRPr="00CD07B6">
                    <w:rPr>
                      <w:rFonts w:ascii="Times New Roman" w:eastAsia="Times New Roman" w:hAnsi="Times New Roman"/>
                      <w:bCs/>
                      <w:color w:val="000000"/>
                      <w:lang w:eastAsia="en-GB"/>
                    </w:rPr>
                    <w:t>X</w:t>
                  </w:r>
                </w:p>
              </w:tc>
              <w:tc>
                <w:tcPr>
                  <w:tcW w:w="1004" w:type="pct"/>
                  <w:tcBorders>
                    <w:top w:val="single" w:sz="4" w:space="0" w:color="auto"/>
                    <w:left w:val="nil"/>
                    <w:right w:val="single" w:sz="4" w:space="0" w:color="auto"/>
                  </w:tcBorders>
                  <w:shd w:val="clear" w:color="auto" w:fill="auto"/>
                  <w:vAlign w:val="center"/>
                </w:tcPr>
                <w:p w14:paraId="05D9A72D" w14:textId="77777777" w:rsidR="00F24779" w:rsidRPr="00CD07B6" w:rsidRDefault="00F24779" w:rsidP="00A32E2B">
                  <w:pPr>
                    <w:jc w:val="center"/>
                    <w:rPr>
                      <w:rFonts w:ascii="Times New Roman" w:eastAsia="Times New Roman" w:hAnsi="Times New Roman"/>
                      <w:b/>
                      <w:bCs/>
                      <w:color w:val="000000"/>
                      <w:lang w:val="sr-Cyrl-RS" w:eastAsia="en-GB"/>
                    </w:rPr>
                  </w:pPr>
                </w:p>
              </w:tc>
            </w:tr>
            <w:tr w:rsidR="00A32E2B" w:rsidRPr="00CD07B6" w14:paraId="1038E89E" w14:textId="77777777" w:rsidTr="005D4E2B">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5CB2A8D1" w14:textId="77777777" w:rsidR="00A32E2B" w:rsidRPr="00CD07B6" w:rsidRDefault="00A32E2B" w:rsidP="00A32E2B">
                  <w:pPr>
                    <w:jc w:val="left"/>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Образац административног захтева</w:t>
                  </w:r>
                </w:p>
              </w:tc>
              <w:tc>
                <w:tcPr>
                  <w:tcW w:w="3211" w:type="pct"/>
                  <w:gridSpan w:val="3"/>
                  <w:tcBorders>
                    <w:top w:val="single" w:sz="4" w:space="0" w:color="auto"/>
                    <w:left w:val="nil"/>
                    <w:bottom w:val="single" w:sz="4" w:space="0" w:color="auto"/>
                    <w:right w:val="single" w:sz="4" w:space="0" w:color="auto"/>
                  </w:tcBorders>
                  <w:shd w:val="clear" w:color="auto" w:fill="auto"/>
                  <w:vAlign w:val="center"/>
                  <w:hideMark/>
                </w:tcPr>
                <w:p w14:paraId="4D033C9B"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 </w:t>
                  </w:r>
                </w:p>
              </w:tc>
            </w:tr>
            <w:tr w:rsidR="00A32E2B" w:rsidRPr="00CD07B6" w14:paraId="7823BC64" w14:textId="77777777" w:rsidTr="005D4E2B">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7240B4DC" w14:textId="77777777" w:rsidR="00A32E2B" w:rsidRPr="00CD07B6" w:rsidRDefault="00A32E2B" w:rsidP="00A32E2B">
                  <w:pPr>
                    <w:jc w:val="left"/>
                    <w:rPr>
                      <w:rFonts w:ascii="Times New Roman" w:eastAsia="Times New Roman" w:hAnsi="Times New Roman"/>
                      <w:i/>
                      <w:iCs/>
                      <w:color w:val="000000"/>
                      <w:lang w:val="en-GB" w:eastAsia="en-GB"/>
                    </w:rPr>
                  </w:pPr>
                  <w:r w:rsidRPr="00CD07B6">
                    <w:rPr>
                      <w:rFonts w:ascii="Times New Roman" w:eastAsia="Times New Roman" w:hAnsi="Times New Roman"/>
                      <w:i/>
                      <w:iCs/>
                      <w:color w:val="000000"/>
                      <w:lang w:val="sr-Cyrl-RS" w:eastAsia="en-GB"/>
                    </w:rPr>
                    <w:t>Увођење обрасца захтева</w:t>
                  </w:r>
                </w:p>
              </w:tc>
              <w:tc>
                <w:tcPr>
                  <w:tcW w:w="1067" w:type="pct"/>
                  <w:tcBorders>
                    <w:top w:val="nil"/>
                    <w:left w:val="nil"/>
                    <w:bottom w:val="single" w:sz="4" w:space="0" w:color="auto"/>
                    <w:right w:val="single" w:sz="4" w:space="0" w:color="auto"/>
                  </w:tcBorders>
                  <w:shd w:val="clear" w:color="auto" w:fill="auto"/>
                  <w:vAlign w:val="center"/>
                  <w:hideMark/>
                </w:tcPr>
                <w:p w14:paraId="3767565B"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 </w:t>
                  </w:r>
                </w:p>
              </w:tc>
              <w:tc>
                <w:tcPr>
                  <w:tcW w:w="1140" w:type="pct"/>
                  <w:tcBorders>
                    <w:top w:val="nil"/>
                    <w:left w:val="nil"/>
                    <w:bottom w:val="single" w:sz="4" w:space="0" w:color="auto"/>
                    <w:right w:val="single" w:sz="4" w:space="0" w:color="auto"/>
                  </w:tcBorders>
                  <w:shd w:val="clear" w:color="auto" w:fill="auto"/>
                  <w:vAlign w:val="center"/>
                  <w:hideMark/>
                </w:tcPr>
                <w:p w14:paraId="1268B368"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Cs/>
                      <w:color w:val="000000"/>
                      <w:lang w:val="sr-Cyrl-RS" w:eastAsia="en-GB"/>
                    </w:rPr>
                    <w:t>Х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55B76828" w14:textId="77777777"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
                      <w:bCs/>
                      <w:color w:val="000000"/>
                      <w:lang w:val="sr-Cyrl-RS" w:eastAsia="en-GB"/>
                    </w:rPr>
                    <w:t> </w:t>
                  </w:r>
                </w:p>
              </w:tc>
            </w:tr>
            <w:tr w:rsidR="00A32E2B" w:rsidRPr="00CD07B6" w14:paraId="68CDD0C2" w14:textId="77777777" w:rsidTr="005D4E2B">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5D4B1942" w14:textId="3F2C47C0" w:rsidR="00A32E2B" w:rsidRPr="00CD07B6" w:rsidRDefault="00CC64E7" w:rsidP="00A32E2B">
                  <w:pPr>
                    <w:jc w:val="left"/>
                    <w:rPr>
                      <w:rFonts w:ascii="Times New Roman" w:eastAsia="Times New Roman" w:hAnsi="Times New Roman"/>
                      <w:b/>
                      <w:iCs/>
                      <w:color w:val="000000"/>
                      <w:lang w:val="en-GB" w:eastAsia="en-GB"/>
                    </w:rPr>
                  </w:pPr>
                  <w:r w:rsidRPr="00CD07B6">
                    <w:rPr>
                      <w:rFonts w:ascii="Times New Roman" w:eastAsia="Times New Roman" w:hAnsi="Times New Roman"/>
                      <w:b/>
                      <w:iCs/>
                      <w:color w:val="000000"/>
                      <w:lang w:val="sr-Cyrl-RS" w:eastAsia="en-GB"/>
                    </w:rPr>
                    <w:t>Електронско подношење захтева</w:t>
                  </w:r>
                </w:p>
              </w:tc>
              <w:tc>
                <w:tcPr>
                  <w:tcW w:w="1067" w:type="pct"/>
                  <w:tcBorders>
                    <w:top w:val="nil"/>
                    <w:left w:val="nil"/>
                    <w:bottom w:val="single" w:sz="4" w:space="0" w:color="auto"/>
                    <w:right w:val="single" w:sz="4" w:space="0" w:color="auto"/>
                  </w:tcBorders>
                  <w:shd w:val="clear" w:color="auto" w:fill="auto"/>
                  <w:vAlign w:val="center"/>
                  <w:hideMark/>
                </w:tcPr>
                <w:p w14:paraId="2514F00A" w14:textId="20C9596F" w:rsidR="00A32E2B" w:rsidRPr="00CD07B6" w:rsidRDefault="00A32E2B" w:rsidP="00A32E2B">
                  <w:pPr>
                    <w:jc w:val="center"/>
                    <w:rPr>
                      <w:rFonts w:ascii="Times New Roman" w:eastAsia="Times New Roman" w:hAnsi="Times New Roman"/>
                      <w:b/>
                      <w:bCs/>
                      <w:color w:val="000000"/>
                      <w:lang w:val="en-GB" w:eastAsia="en-GB"/>
                    </w:rPr>
                  </w:pPr>
                  <w:r w:rsidRPr="00CD07B6">
                    <w:rPr>
                      <w:rFonts w:ascii="Times New Roman" w:eastAsia="Times New Roman" w:hAnsi="Times New Roman"/>
                      <w:bCs/>
                      <w:color w:val="000000"/>
                      <w:lang w:val="sr-Cyrl-RS" w:eastAsia="en-GB"/>
                    </w:rPr>
                    <w:t> </w:t>
                  </w:r>
                </w:p>
              </w:tc>
              <w:tc>
                <w:tcPr>
                  <w:tcW w:w="1140" w:type="pct"/>
                  <w:tcBorders>
                    <w:top w:val="nil"/>
                    <w:left w:val="nil"/>
                    <w:bottom w:val="single" w:sz="4" w:space="0" w:color="auto"/>
                    <w:right w:val="single" w:sz="4" w:space="0" w:color="auto"/>
                  </w:tcBorders>
                  <w:shd w:val="clear" w:color="auto" w:fill="auto"/>
                  <w:vAlign w:val="center"/>
                  <w:hideMark/>
                </w:tcPr>
                <w:p w14:paraId="2F497B29" w14:textId="6778B224" w:rsidR="00A32E2B" w:rsidRPr="00CD07B6" w:rsidRDefault="00CC64E7" w:rsidP="00A32E2B">
                  <w:pPr>
                    <w:jc w:val="center"/>
                    <w:rPr>
                      <w:rFonts w:ascii="Times New Roman" w:eastAsia="Times New Roman" w:hAnsi="Times New Roman"/>
                      <w:bCs/>
                      <w:color w:val="000000"/>
                      <w:lang w:val="en-GB" w:eastAsia="en-GB"/>
                    </w:rPr>
                  </w:pPr>
                  <w:r w:rsidRPr="00CD07B6">
                    <w:rPr>
                      <w:rFonts w:ascii="Times New Roman" w:eastAsia="Times New Roman" w:hAnsi="Times New Roman"/>
                      <w:bCs/>
                      <w:color w:val="000000"/>
                      <w:lang w:val="sr-Cyrl-RS" w:eastAsia="en-GB"/>
                    </w:rPr>
                    <w:t>Х</w:t>
                  </w:r>
                  <w:r w:rsidR="00A32E2B" w:rsidRPr="00CD07B6">
                    <w:rPr>
                      <w:rFonts w:ascii="Times New Roman" w:eastAsia="Times New Roman" w:hAnsi="Times New Roman"/>
                      <w:bCs/>
                      <w:color w:val="000000"/>
                      <w:lang w:val="sr-Cyrl-RS" w:eastAsia="en-GB"/>
                    </w:rPr>
                    <w:t>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3106B155" w14:textId="50938A1D" w:rsidR="00A32E2B" w:rsidRPr="00CD07B6" w:rsidRDefault="00A32E2B" w:rsidP="00A32E2B">
                  <w:pPr>
                    <w:jc w:val="center"/>
                    <w:rPr>
                      <w:rFonts w:ascii="Times New Roman" w:eastAsia="Times New Roman" w:hAnsi="Times New Roman"/>
                      <w:bCs/>
                      <w:color w:val="000000"/>
                      <w:lang w:val="en-GB" w:eastAsia="en-GB"/>
                    </w:rPr>
                  </w:pPr>
                </w:p>
              </w:tc>
            </w:tr>
          </w:tbl>
          <w:p w14:paraId="6C5BBB1D" w14:textId="4613AFC9" w:rsidR="00A32E2B" w:rsidRPr="00CD07B6" w:rsidRDefault="00A32E2B" w:rsidP="0062286B">
            <w:pPr>
              <w:pStyle w:val="NormalWeb"/>
              <w:spacing w:before="0" w:beforeAutospacing="0" w:after="0" w:afterAutospacing="0"/>
              <w:jc w:val="both"/>
              <w:rPr>
                <w:b/>
                <w:sz w:val="22"/>
                <w:szCs w:val="22"/>
                <w:lang w:val="sr-Cyrl-RS"/>
              </w:rPr>
            </w:pPr>
          </w:p>
        </w:tc>
      </w:tr>
      <w:tr w:rsidR="00457FDB" w:rsidRPr="00CD07B6" w14:paraId="01629984" w14:textId="77777777" w:rsidTr="007D39E4">
        <w:trPr>
          <w:trHeight w:val="391"/>
        </w:trPr>
        <w:tc>
          <w:tcPr>
            <w:tcW w:w="9062" w:type="dxa"/>
            <w:gridSpan w:val="2"/>
            <w:shd w:val="clear" w:color="auto" w:fill="DBE5F1" w:themeFill="accent1" w:themeFillTint="33"/>
            <w:vAlign w:val="center"/>
          </w:tcPr>
          <w:p w14:paraId="57EEDB5E" w14:textId="77777777" w:rsidR="00457FDB" w:rsidRPr="00CD07B6" w:rsidRDefault="00457FDB" w:rsidP="00457FDB">
            <w:pPr>
              <w:pStyle w:val="NormalWeb"/>
              <w:numPr>
                <w:ilvl w:val="0"/>
                <w:numId w:val="23"/>
              </w:numPr>
              <w:spacing w:before="0" w:beforeAutospacing="0" w:after="0" w:afterAutospacing="0"/>
              <w:jc w:val="center"/>
              <w:rPr>
                <w:b/>
                <w:sz w:val="22"/>
                <w:szCs w:val="22"/>
                <w:lang w:val="sr-Cyrl-RS"/>
              </w:rPr>
            </w:pPr>
            <w:r w:rsidRPr="00CD07B6">
              <w:rPr>
                <w:b/>
                <w:sz w:val="22"/>
                <w:szCs w:val="22"/>
                <w:lang w:val="sr-Cyrl-RS"/>
              </w:rPr>
              <w:lastRenderedPageBreak/>
              <w:t>ОБРАЗЛОЖЕЊЕ</w:t>
            </w:r>
          </w:p>
        </w:tc>
      </w:tr>
      <w:tr w:rsidR="00457FDB" w:rsidRPr="00CD07B6" w14:paraId="53D7F04A" w14:textId="77777777" w:rsidTr="00457FDB">
        <w:trPr>
          <w:trHeight w:val="391"/>
        </w:trPr>
        <w:tc>
          <w:tcPr>
            <w:tcW w:w="9062" w:type="dxa"/>
            <w:gridSpan w:val="2"/>
            <w:shd w:val="clear" w:color="auto" w:fill="auto"/>
            <w:vAlign w:val="center"/>
          </w:tcPr>
          <w:p w14:paraId="12D942EA" w14:textId="1D34A711" w:rsidR="0062286B" w:rsidRPr="00CD07B6" w:rsidRDefault="0062286B" w:rsidP="0062286B">
            <w:pPr>
              <w:pStyle w:val="NormalWeb"/>
              <w:spacing w:before="0" w:beforeAutospacing="0" w:after="0" w:afterAutospacing="0"/>
              <w:jc w:val="both"/>
              <w:rPr>
                <w:sz w:val="22"/>
                <w:szCs w:val="22"/>
                <w:lang w:val="sr-Cyrl-RS"/>
              </w:rPr>
            </w:pPr>
          </w:p>
          <w:p w14:paraId="3CBF0629" w14:textId="36A6F40F" w:rsidR="00E71869" w:rsidRPr="00CD07B6" w:rsidRDefault="00572794" w:rsidP="0062286B">
            <w:pPr>
              <w:pStyle w:val="NormalWeb"/>
              <w:numPr>
                <w:ilvl w:val="1"/>
                <w:numId w:val="23"/>
              </w:numPr>
              <w:spacing w:before="0" w:beforeAutospacing="0" w:after="0" w:afterAutospacing="0"/>
              <w:ind w:left="459"/>
              <w:rPr>
                <w:b/>
                <w:sz w:val="22"/>
                <w:szCs w:val="22"/>
                <w:u w:val="single"/>
                <w:lang w:val="sr-Cyrl-RS" w:eastAsia="en-GB"/>
              </w:rPr>
            </w:pPr>
            <w:r w:rsidRPr="00CD07B6">
              <w:rPr>
                <w:b/>
                <w:sz w:val="22"/>
                <w:szCs w:val="22"/>
                <w:u w:val="single"/>
                <w:lang w:val="sr-Cyrl-RS"/>
              </w:rPr>
              <w:t>Прибављање</w:t>
            </w:r>
            <w:r w:rsidRPr="00CD07B6">
              <w:rPr>
                <w:b/>
                <w:sz w:val="22"/>
                <w:szCs w:val="22"/>
                <w:u w:val="single"/>
                <w:lang w:val="sr-Cyrl-RS" w:eastAsia="en-GB"/>
              </w:rPr>
              <w:t xml:space="preserve"> података по службеној дужности</w:t>
            </w:r>
          </w:p>
          <w:p w14:paraId="1FC41AC0" w14:textId="77777777" w:rsidR="00572794" w:rsidRPr="00CD07B6" w:rsidRDefault="00572794" w:rsidP="00CF51FD">
            <w:pPr>
              <w:pStyle w:val="odluka-zakon"/>
              <w:shd w:val="clear" w:color="auto" w:fill="FFFFFF"/>
              <w:spacing w:before="225" w:after="225"/>
              <w:jc w:val="both"/>
              <w:rPr>
                <w:sz w:val="22"/>
                <w:szCs w:val="22"/>
                <w:lang w:val="sr-Cyrl-RS"/>
              </w:rPr>
            </w:pPr>
            <w:r w:rsidRPr="00CD07B6">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0DF9B3E0" w14:textId="1967DD8A" w:rsidR="00572794" w:rsidRPr="00CD07B6" w:rsidRDefault="00572794" w:rsidP="00CF51FD">
            <w:pPr>
              <w:pStyle w:val="NormalWeb"/>
              <w:numPr>
                <w:ilvl w:val="0"/>
                <w:numId w:val="27"/>
              </w:numPr>
              <w:spacing w:before="120" w:beforeAutospacing="0" w:after="120" w:afterAutospacing="0"/>
              <w:ind w:left="318" w:hanging="284"/>
              <w:jc w:val="both"/>
              <w:rPr>
                <w:b/>
                <w:sz w:val="22"/>
                <w:szCs w:val="22"/>
                <w:lang w:val="sr-Cyrl-RS"/>
              </w:rPr>
            </w:pPr>
            <w:bookmarkStart w:id="0" w:name="_Hlk524697652"/>
            <w:r w:rsidRPr="00CD07B6">
              <w:rPr>
                <w:sz w:val="22"/>
                <w:szCs w:val="22"/>
                <w:lang w:val="sr-Cyrl-RS"/>
              </w:rPr>
              <w:t xml:space="preserve"> </w:t>
            </w:r>
            <w:r w:rsidRPr="00CD07B6">
              <w:rPr>
                <w:b/>
                <w:sz w:val="22"/>
                <w:szCs w:val="22"/>
                <w:lang w:val="sr-Cyrl-RS"/>
              </w:rPr>
              <w:t xml:space="preserve">Документ 1: Извод о регистрацији </w:t>
            </w:r>
          </w:p>
          <w:p w14:paraId="0F4E2303" w14:textId="77777777" w:rsidR="0082357C" w:rsidRPr="00CD07B6" w:rsidRDefault="00572794" w:rsidP="00CF51FD">
            <w:pPr>
              <w:rPr>
                <w:rFonts w:ascii="Times New Roman" w:hAnsi="Times New Roman"/>
                <w:sz w:val="22"/>
                <w:szCs w:val="22"/>
                <w:lang w:val="sr-Cyrl-RS"/>
              </w:rPr>
            </w:pPr>
            <w:r w:rsidRPr="00CD07B6">
              <w:rPr>
                <w:rFonts w:ascii="Times New Roman" w:hAnsi="Times New Roman"/>
                <w:sz w:val="22"/>
                <w:szCs w:val="22"/>
                <w:lang w:val="sr-Cyrl-RS"/>
              </w:rPr>
              <w:t xml:space="preserve">Прибављање података </w:t>
            </w:r>
            <w:r w:rsidR="004F343F" w:rsidRPr="00CD07B6">
              <w:rPr>
                <w:rFonts w:ascii="Times New Roman" w:hAnsi="Times New Roman"/>
                <w:sz w:val="22"/>
                <w:szCs w:val="22"/>
                <w:lang w:val="sr-Cyrl-RS"/>
              </w:rPr>
              <w:t xml:space="preserve">о регистрованим субјектима </w:t>
            </w:r>
            <w:r w:rsidRPr="00CD07B6">
              <w:rPr>
                <w:rFonts w:ascii="Times New Roman" w:hAnsi="Times New Roman"/>
                <w:sz w:val="22"/>
                <w:szCs w:val="22"/>
                <w:lang w:val="sr-Cyrl-RS"/>
              </w:rPr>
              <w:t xml:space="preserve">по службеној дужности је потребно спровести </w:t>
            </w:r>
            <w:r w:rsidR="004F343F" w:rsidRPr="00CD07B6">
              <w:rPr>
                <w:rFonts w:ascii="Times New Roman" w:eastAsia="Times New Roman" w:hAnsi="Times New Roman"/>
                <w:sz w:val="22"/>
                <w:szCs w:val="22"/>
                <w:lang w:val="sr-Cyrl-RS"/>
              </w:rPr>
              <w:t>увидом у регистар привредних субјеката АПР-а.</w:t>
            </w:r>
            <w:r w:rsidR="004F343F" w:rsidRPr="00CD07B6">
              <w:rPr>
                <w:rFonts w:ascii="Times New Roman" w:hAnsi="Times New Roman"/>
                <w:sz w:val="22"/>
                <w:szCs w:val="22"/>
                <w:lang w:val="sr-Cyrl-RS"/>
              </w:rPr>
              <w:t xml:space="preserve"> </w:t>
            </w:r>
          </w:p>
          <w:p w14:paraId="3405B21E" w14:textId="77777777" w:rsidR="0082357C" w:rsidRPr="00CD07B6" w:rsidRDefault="0082357C" w:rsidP="00CF51FD">
            <w:pPr>
              <w:rPr>
                <w:rFonts w:ascii="Times New Roman" w:eastAsia="Times New Roman" w:hAnsi="Times New Roman"/>
                <w:sz w:val="22"/>
                <w:szCs w:val="22"/>
                <w:lang w:val="sr-Cyrl-RS"/>
              </w:rPr>
            </w:pPr>
          </w:p>
          <w:p w14:paraId="368DD333" w14:textId="71354726" w:rsidR="00224B86" w:rsidRPr="00CD07B6" w:rsidRDefault="004F343F" w:rsidP="00CF51FD">
            <w:pPr>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Како би се ово омогућило, у обрасцу захтева је потребно затражити и матични број привредног субјекта.</w:t>
            </w:r>
          </w:p>
          <w:p w14:paraId="5FDB7260" w14:textId="77777777" w:rsidR="006B04CB" w:rsidRPr="00CD07B6" w:rsidRDefault="006B04CB" w:rsidP="006B04CB">
            <w:pPr>
              <w:pStyle w:val="NormalWeb"/>
              <w:numPr>
                <w:ilvl w:val="0"/>
                <w:numId w:val="27"/>
              </w:numPr>
              <w:spacing w:before="120" w:beforeAutospacing="0" w:after="120" w:afterAutospacing="0"/>
              <w:ind w:left="318" w:hanging="284"/>
              <w:jc w:val="both"/>
              <w:rPr>
                <w:b/>
                <w:sz w:val="22"/>
                <w:szCs w:val="22"/>
                <w:lang w:val="sr-Cyrl-RS"/>
              </w:rPr>
            </w:pPr>
            <w:r w:rsidRPr="00CD07B6">
              <w:rPr>
                <w:b/>
                <w:sz w:val="22"/>
                <w:szCs w:val="22"/>
                <w:lang w:val="sr-Cyrl-RS"/>
              </w:rPr>
              <w:t>Документ 3: Решење којим се одобрава локација за изградњу објекта</w:t>
            </w:r>
          </w:p>
          <w:p w14:paraId="477545D8" w14:textId="77777777" w:rsidR="006B04CB" w:rsidRPr="00CD07B6" w:rsidRDefault="006B04CB" w:rsidP="006B04CB">
            <w:pPr>
              <w:rPr>
                <w:rFonts w:ascii="Times New Roman" w:hAnsi="Times New Roman"/>
                <w:sz w:val="22"/>
                <w:szCs w:val="22"/>
                <w:lang w:val="ru-RU"/>
              </w:rPr>
            </w:pPr>
            <w:r w:rsidRPr="00CD07B6">
              <w:rPr>
                <w:rFonts w:ascii="Times New Roman" w:hAnsi="Times New Roman"/>
                <w:sz w:val="22"/>
                <w:szCs w:val="22"/>
                <w:lang w:val="ru-RU"/>
              </w:rPr>
              <w:t>С обзиром да овај документ издаје Министарство унутрашњих послова, Сектор за ванредне ситуације, Управа за превентивну заштиту, односно да надлежан орган већ располаже потребним подацима, предлаже се елиминација његовог подношења, уз обављање увида у евиденциј</w:t>
            </w:r>
            <w:r w:rsidRPr="00CD07B6">
              <w:rPr>
                <w:rFonts w:ascii="Times New Roman" w:hAnsi="Times New Roman"/>
                <w:sz w:val="22"/>
                <w:szCs w:val="22"/>
                <w:lang w:val="en-GB"/>
              </w:rPr>
              <w:t>e</w:t>
            </w:r>
            <w:r w:rsidRPr="00CD07B6">
              <w:rPr>
                <w:rFonts w:ascii="Times New Roman" w:hAnsi="Times New Roman"/>
                <w:sz w:val="22"/>
                <w:szCs w:val="22"/>
                <w:lang w:val="ru-RU"/>
              </w:rPr>
              <w:t xml:space="preserve"> МУП-а или обраћање надлежној организационој јединици. </w:t>
            </w:r>
          </w:p>
          <w:p w14:paraId="7905451C" w14:textId="77777777" w:rsidR="006B04CB" w:rsidRPr="00CD07B6" w:rsidRDefault="006B04CB" w:rsidP="006B04CB">
            <w:pPr>
              <w:rPr>
                <w:rFonts w:ascii="Times New Roman" w:hAnsi="Times New Roman"/>
                <w:sz w:val="22"/>
                <w:szCs w:val="22"/>
                <w:lang w:val="ru-RU"/>
              </w:rPr>
            </w:pPr>
          </w:p>
          <w:p w14:paraId="17F50B2D" w14:textId="23F77704" w:rsidR="005F13DB" w:rsidRPr="00CD07B6" w:rsidRDefault="006B04CB" w:rsidP="005D4E2B">
            <w:pPr>
              <w:rPr>
                <w:rFonts w:ascii="Times New Roman" w:hAnsi="Times New Roman"/>
                <w:sz w:val="22"/>
                <w:szCs w:val="22"/>
                <w:lang w:val="ru-RU"/>
              </w:rPr>
            </w:pPr>
            <w:r w:rsidRPr="00CD07B6">
              <w:rPr>
                <w:rFonts w:ascii="Times New Roman" w:hAnsi="Times New Roman"/>
                <w:sz w:val="22"/>
                <w:szCs w:val="22"/>
                <w:lang w:val="ru-RU"/>
              </w:rPr>
              <w:t>Како би се ово омогућило, у обрасцу захтева је потребно затражити неопходне информације решењу, за које је потребно утврдити ову чињеницу (број и датум издавања р</w:t>
            </w:r>
            <w:r w:rsidRPr="00CD07B6">
              <w:rPr>
                <w:rFonts w:ascii="Times New Roman" w:eastAsia="Times New Roman" w:hAnsi="Times New Roman"/>
                <w:sz w:val="22"/>
                <w:szCs w:val="22"/>
                <w:lang w:val="sr-Cyrl-RS"/>
              </w:rPr>
              <w:t>ешења се одобрава локација за изградњу објекта</w:t>
            </w:r>
            <w:r w:rsidRPr="00CD07B6">
              <w:rPr>
                <w:rFonts w:ascii="Times New Roman" w:hAnsi="Times New Roman"/>
                <w:sz w:val="22"/>
                <w:szCs w:val="22"/>
                <w:lang w:val="ru-RU"/>
              </w:rPr>
              <w:t xml:space="preserve">). </w:t>
            </w:r>
            <w:bookmarkEnd w:id="0"/>
          </w:p>
          <w:p w14:paraId="2EBA837B" w14:textId="05FFC2E1" w:rsidR="005F13DB" w:rsidRPr="00CD07B6" w:rsidRDefault="005F13DB" w:rsidP="005F13DB">
            <w:pPr>
              <w:pStyle w:val="NormalWeb"/>
              <w:numPr>
                <w:ilvl w:val="0"/>
                <w:numId w:val="27"/>
              </w:numPr>
              <w:spacing w:before="120" w:beforeAutospacing="0" w:after="120" w:afterAutospacing="0"/>
              <w:ind w:left="318" w:hanging="284"/>
              <w:jc w:val="both"/>
              <w:rPr>
                <w:b/>
                <w:sz w:val="22"/>
                <w:szCs w:val="22"/>
                <w:lang w:val="sr-Cyrl-RS"/>
              </w:rPr>
            </w:pPr>
            <w:r w:rsidRPr="00CD07B6">
              <w:rPr>
                <w:b/>
                <w:sz w:val="22"/>
                <w:szCs w:val="22"/>
                <w:lang w:val="sr-Cyrl-RS"/>
              </w:rPr>
              <w:t>Документ 5: Решење којим се даје сагл</w:t>
            </w:r>
            <w:r w:rsidR="005D4E2B" w:rsidRPr="00CD07B6">
              <w:rPr>
                <w:b/>
                <w:sz w:val="22"/>
                <w:szCs w:val="22"/>
                <w:lang w:val="en-GB"/>
              </w:rPr>
              <w:t>a</w:t>
            </w:r>
            <w:r w:rsidRPr="00CD07B6">
              <w:rPr>
                <w:b/>
                <w:sz w:val="22"/>
                <w:szCs w:val="22"/>
                <w:lang w:val="sr-Cyrl-RS"/>
              </w:rPr>
              <w:t>сност на студију о процени утицаја на животну средину пројекта изградње објекта</w:t>
            </w:r>
          </w:p>
          <w:p w14:paraId="3D1A2887" w14:textId="608212CD" w:rsidR="002F27F3" w:rsidRPr="00CD07B6" w:rsidRDefault="002F27F3" w:rsidP="002F27F3">
            <w:pPr>
              <w:rPr>
                <w:rFonts w:ascii="Times New Roman" w:hAnsi="Times New Roman"/>
                <w:sz w:val="22"/>
                <w:szCs w:val="22"/>
                <w:lang w:val="sr-Cyrl-RS"/>
              </w:rPr>
            </w:pPr>
            <w:r w:rsidRPr="00CD07B6">
              <w:rPr>
                <w:rFonts w:ascii="Times New Roman" w:hAnsi="Times New Roman"/>
                <w:sz w:val="22"/>
                <w:szCs w:val="22"/>
                <w:lang w:val="sr-Cyrl-RS"/>
              </w:rPr>
              <w:t>Како н</w:t>
            </w:r>
            <w:r w:rsidR="005F13DB" w:rsidRPr="00CD07B6">
              <w:rPr>
                <w:rFonts w:ascii="Times New Roman" w:hAnsi="Times New Roman"/>
                <w:sz w:val="22"/>
                <w:szCs w:val="22"/>
                <w:lang w:val="sr-Cyrl-RS"/>
              </w:rPr>
              <w:t xml:space="preserve">аведени документ издаје </w:t>
            </w:r>
            <w:r w:rsidR="00BB3132" w:rsidRPr="00CD07B6">
              <w:rPr>
                <w:rFonts w:ascii="Times New Roman" w:hAnsi="Times New Roman"/>
                <w:sz w:val="22"/>
                <w:szCs w:val="22"/>
                <w:lang w:val="sr-Cyrl-RS"/>
              </w:rPr>
              <w:t>Министарство за заштиту животне средине</w:t>
            </w:r>
            <w:r w:rsidRPr="00CD07B6">
              <w:rPr>
                <w:rFonts w:ascii="Times New Roman" w:hAnsi="Times New Roman"/>
                <w:sz w:val="22"/>
                <w:szCs w:val="22"/>
                <w:lang w:val="sr-Cyrl-RS"/>
              </w:rPr>
              <w:t xml:space="preserve">, то би утврђивање потребних чињеница требало да врши надлежни орган искључиво по службеној дужности. </w:t>
            </w:r>
          </w:p>
          <w:p w14:paraId="6999FAC0" w14:textId="77777777" w:rsidR="002F27F3" w:rsidRPr="00CD07B6" w:rsidRDefault="002F27F3" w:rsidP="002F27F3">
            <w:pPr>
              <w:rPr>
                <w:rFonts w:ascii="Times New Roman" w:eastAsia="Times New Roman" w:hAnsi="Times New Roman"/>
                <w:sz w:val="22"/>
                <w:szCs w:val="22"/>
                <w:lang w:val="sr-Cyrl-RS"/>
              </w:rPr>
            </w:pPr>
          </w:p>
          <w:p w14:paraId="2D2E402A" w14:textId="32A3EA6C" w:rsidR="002F27F3" w:rsidRPr="00CD07B6" w:rsidRDefault="002F27F3" w:rsidP="002F27F3">
            <w:pPr>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Имајући у виду наведено, предлаже се да се прибављање потребних података врши искључиво по службеној дужности на један од следећих начина: </w:t>
            </w:r>
          </w:p>
          <w:p w14:paraId="2347AD78" w14:textId="739F32AB" w:rsidR="002F27F3" w:rsidRPr="00CD07B6" w:rsidRDefault="002F27F3" w:rsidP="00BB3132">
            <w:pPr>
              <w:pStyle w:val="ListParagraph"/>
              <w:numPr>
                <w:ilvl w:val="0"/>
                <w:numId w:val="31"/>
              </w:numPr>
              <w:spacing w:before="100" w:beforeAutospacing="1" w:afterAutospacing="1"/>
              <w:rPr>
                <w:rFonts w:ascii="Times New Roman" w:hAnsi="Times New Roman"/>
                <w:sz w:val="22"/>
                <w:szCs w:val="22"/>
                <w:lang w:val="sr-Cyrl-RS"/>
              </w:rPr>
            </w:pPr>
            <w:r w:rsidRPr="00CD07B6">
              <w:rPr>
                <w:rFonts w:ascii="Times New Roman" w:hAnsi="Times New Roman"/>
                <w:sz w:val="22"/>
                <w:szCs w:val="22"/>
                <w:lang w:val="sr-Cyrl-RS"/>
              </w:rPr>
              <w:t xml:space="preserve">Увидом у базу података Министарства </w:t>
            </w:r>
            <w:r w:rsidR="00BB3132" w:rsidRPr="00CD07B6">
              <w:rPr>
                <w:rFonts w:ascii="Times New Roman" w:hAnsi="Times New Roman"/>
                <w:sz w:val="22"/>
                <w:szCs w:val="22"/>
                <w:lang w:val="sr-Cyrl-RS"/>
              </w:rPr>
              <w:t xml:space="preserve">за заштиту животне средине </w:t>
            </w:r>
            <w:r w:rsidRPr="00CD07B6">
              <w:rPr>
                <w:rFonts w:ascii="Times New Roman" w:hAnsi="Times New Roman"/>
                <w:sz w:val="22"/>
                <w:szCs w:val="22"/>
                <w:lang w:val="sr-Cyrl-RS"/>
              </w:rPr>
              <w:t>(уколико је доступна) или</w:t>
            </w:r>
          </w:p>
          <w:p w14:paraId="0FD69376" w14:textId="687A8967" w:rsidR="002F27F3" w:rsidRPr="00CD07B6" w:rsidRDefault="002F27F3" w:rsidP="00BB3132">
            <w:pPr>
              <w:pStyle w:val="NormalWeb"/>
              <w:numPr>
                <w:ilvl w:val="0"/>
                <w:numId w:val="31"/>
              </w:numPr>
              <w:spacing w:before="0" w:beforeAutospacing="0" w:after="0" w:afterAutospacing="0"/>
              <w:contextualSpacing/>
              <w:jc w:val="both"/>
              <w:rPr>
                <w:rFonts w:eastAsia="Calibri"/>
                <w:sz w:val="22"/>
                <w:szCs w:val="22"/>
                <w:lang w:val="sr-Cyrl-RS"/>
              </w:rPr>
            </w:pPr>
            <w:r w:rsidRPr="00CD07B6">
              <w:rPr>
                <w:rFonts w:eastAsia="Calibri"/>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w:t>
            </w:r>
            <w:r w:rsidR="00BB3132" w:rsidRPr="00CD07B6">
              <w:rPr>
                <w:rStyle w:val="FootnoteReference"/>
                <w:rFonts w:eastAsia="Calibri"/>
                <w:sz w:val="22"/>
                <w:szCs w:val="22"/>
                <w:lang w:val="sr-Cyrl-RS"/>
              </w:rPr>
              <w:footnoteReference w:id="1"/>
            </w:r>
            <w:r w:rsidRPr="00CD07B6">
              <w:rPr>
                <w:rFonts w:eastAsia="Calibri"/>
                <w:sz w:val="22"/>
                <w:szCs w:val="22"/>
                <w:lang w:val="sr-Cyrl-RS"/>
              </w:rPr>
              <w:t xml:space="preserve"> или</w:t>
            </w:r>
          </w:p>
          <w:p w14:paraId="35E3D88E" w14:textId="0B470CCF" w:rsidR="002F27F3" w:rsidRPr="00CD07B6" w:rsidRDefault="002F27F3" w:rsidP="002F27F3">
            <w:pPr>
              <w:pStyle w:val="ListParagraph"/>
              <w:numPr>
                <w:ilvl w:val="0"/>
                <w:numId w:val="31"/>
              </w:numPr>
              <w:spacing w:before="100" w:beforeAutospacing="1" w:afterAutospacing="1"/>
              <w:rPr>
                <w:rFonts w:ascii="Times New Roman" w:hAnsi="Times New Roman"/>
                <w:sz w:val="22"/>
                <w:szCs w:val="22"/>
                <w:lang w:val="sr-Cyrl-RS"/>
              </w:rPr>
            </w:pPr>
            <w:r w:rsidRPr="00CD07B6">
              <w:rPr>
                <w:rFonts w:ascii="Times New Roman" w:hAnsi="Times New Roman"/>
                <w:sz w:val="22"/>
                <w:szCs w:val="22"/>
                <w:lang w:val="sr-Cyrl-RS"/>
              </w:rPr>
              <w:lastRenderedPageBreak/>
              <w:t>Путем имејл кореспонденције са Министарством</w:t>
            </w:r>
            <w:r w:rsidR="00BB3132" w:rsidRPr="00CD07B6">
              <w:rPr>
                <w:rFonts w:ascii="Times New Roman" w:hAnsi="Times New Roman"/>
                <w:sz w:val="22"/>
                <w:szCs w:val="22"/>
                <w:lang w:val="sr-Cyrl-RS"/>
              </w:rPr>
              <w:t xml:space="preserve"> за заштиту животне средине</w:t>
            </w:r>
            <w:r w:rsidRPr="00CD07B6">
              <w:rPr>
                <w:rFonts w:ascii="Times New Roman" w:hAnsi="Times New Roman"/>
                <w:sz w:val="22"/>
                <w:szCs w:val="22"/>
                <w:lang w:val="sr-Cyrl-RS"/>
              </w:rPr>
              <w:t xml:space="preserve">. Предуслов за ову активност је поседовање е-налога електронске поште и електронског квалификованог сертификата овлашћеног службеног лица. </w:t>
            </w:r>
          </w:p>
          <w:p w14:paraId="00F78C64" w14:textId="0AA72621" w:rsidR="002F27F3" w:rsidRPr="00CD07B6" w:rsidRDefault="002F27F3" w:rsidP="002F27F3">
            <w:pPr>
              <w:pStyle w:val="NormalWeb"/>
              <w:spacing w:before="120" w:beforeAutospacing="0" w:after="120" w:afterAutospacing="0"/>
              <w:jc w:val="both"/>
              <w:rPr>
                <w:sz w:val="22"/>
                <w:szCs w:val="22"/>
                <w:lang w:val="sr-Cyrl-RS"/>
              </w:rPr>
            </w:pPr>
            <w:r w:rsidRPr="00CD07B6">
              <w:rPr>
                <w:sz w:val="22"/>
                <w:szCs w:val="22"/>
                <w:lang w:val="sr-Cyrl-RS"/>
              </w:rPr>
              <w:t>Како би се ово омогућило, у обрасцу захтева је потребно затражити од подносиоца неопходне информације о датуму и броју издавања решења којим се даје сагалсност на студију о процени утицаја на животну средину пројекта изградње објекта.</w:t>
            </w:r>
          </w:p>
          <w:p w14:paraId="0C5B1128" w14:textId="583DAA08" w:rsidR="00224B86" w:rsidRPr="00CD07B6" w:rsidRDefault="001A4F6D" w:rsidP="002F27F3">
            <w:pPr>
              <w:pStyle w:val="NormalWeb"/>
              <w:spacing w:before="120" w:beforeAutospacing="0" w:after="120" w:afterAutospacing="0"/>
              <w:jc w:val="both"/>
              <w:rPr>
                <w:sz w:val="22"/>
                <w:szCs w:val="22"/>
                <w:lang w:val="sr-Cyrl-RS"/>
              </w:rPr>
            </w:pPr>
            <w:r w:rsidRPr="00CD07B6">
              <w:rPr>
                <w:sz w:val="22"/>
                <w:szCs w:val="22"/>
                <w:lang w:val="sr-Cyrl-RS"/>
              </w:rPr>
              <w:t>Такође је потребно</w:t>
            </w:r>
            <w:r w:rsidRPr="00CD07B6">
              <w:rPr>
                <w:b/>
                <w:sz w:val="22"/>
                <w:szCs w:val="22"/>
                <w:lang w:val="sr-Cyrl-RS"/>
              </w:rPr>
              <w:t xml:space="preserve"> </w:t>
            </w:r>
            <w:r w:rsidR="00224B86" w:rsidRPr="00CD07B6">
              <w:rPr>
                <w:sz w:val="22"/>
                <w:szCs w:val="22"/>
                <w:lang w:val="sr-Cyrl-RS"/>
              </w:rPr>
              <w:t>да се успостав</w:t>
            </w:r>
            <w:r w:rsidR="00D1374F" w:rsidRPr="00CD07B6">
              <w:rPr>
                <w:sz w:val="22"/>
                <w:szCs w:val="22"/>
                <w:lang w:val="sr-Cyrl-RS"/>
              </w:rPr>
              <w:t>и</w:t>
            </w:r>
            <w:r w:rsidR="00224B86" w:rsidRPr="00CD07B6">
              <w:rPr>
                <w:sz w:val="22"/>
                <w:szCs w:val="22"/>
                <w:lang w:val="sr-Cyrl-RS"/>
              </w:rPr>
              <w:t xml:space="preserve"> начин коресподенције међу министарствима, на пример успостављањем веб сервиса који функционише тако што се уради захтев за приступ према Упутству за примену Уредбе и обрати се министарству који би се уредили међусобним споразумом о међусобној размени података. </w:t>
            </w:r>
          </w:p>
          <w:p w14:paraId="72B8DB84" w14:textId="6DBB954D" w:rsidR="00113A7F" w:rsidRPr="00CD07B6" w:rsidRDefault="00113A7F" w:rsidP="005F13DB">
            <w:pPr>
              <w:pStyle w:val="NormalWeb"/>
              <w:numPr>
                <w:ilvl w:val="0"/>
                <w:numId w:val="27"/>
              </w:numPr>
              <w:spacing w:before="120" w:beforeAutospacing="0" w:after="120" w:afterAutospacing="0"/>
              <w:ind w:left="318" w:hanging="284"/>
              <w:jc w:val="both"/>
              <w:rPr>
                <w:b/>
                <w:sz w:val="22"/>
                <w:szCs w:val="22"/>
                <w:lang w:val="sr-Cyrl-RS"/>
              </w:rPr>
            </w:pPr>
            <w:r w:rsidRPr="00CD07B6">
              <w:rPr>
                <w:b/>
                <w:sz w:val="22"/>
                <w:szCs w:val="22"/>
                <w:lang w:val="sr-Cyrl-RS"/>
              </w:rPr>
              <w:t>Документ 7: Решење о употребној дозволи</w:t>
            </w:r>
          </w:p>
          <w:p w14:paraId="5DC0170E" w14:textId="3AAF0398" w:rsidR="00113A7F" w:rsidRPr="00CD07B6" w:rsidRDefault="00113A7F" w:rsidP="00113A7F">
            <w:pPr>
              <w:rPr>
                <w:rFonts w:ascii="Times New Roman" w:hAnsi="Times New Roman"/>
                <w:sz w:val="22"/>
                <w:szCs w:val="22"/>
                <w:lang w:val="sr-Cyrl-RS"/>
              </w:rPr>
            </w:pPr>
            <w:r w:rsidRPr="00CD07B6">
              <w:rPr>
                <w:rFonts w:ascii="Times New Roman" w:hAnsi="Times New Roman"/>
                <w:sz w:val="22"/>
                <w:szCs w:val="22"/>
                <w:lang w:val="sr-Cyrl-RS"/>
              </w:rPr>
              <w:t>Наведен документ траж</w:t>
            </w:r>
            <w:r w:rsidR="009C18C9" w:rsidRPr="00CD07B6">
              <w:rPr>
                <w:rFonts w:ascii="Times New Roman" w:hAnsi="Times New Roman"/>
                <w:sz w:val="22"/>
                <w:szCs w:val="22"/>
                <w:lang w:val="sr-Cyrl-RS"/>
              </w:rPr>
              <w:t>и</w:t>
            </w:r>
            <w:r w:rsidRPr="00CD07B6">
              <w:rPr>
                <w:rFonts w:ascii="Times New Roman" w:hAnsi="Times New Roman"/>
                <w:sz w:val="22"/>
                <w:szCs w:val="22"/>
                <w:lang w:val="sr-Cyrl-RS"/>
              </w:rPr>
              <w:t xml:space="preserve"> се ради прибављања података о подобности објекта за употребу. Како је издавалац документа републички, покрајински или општински орган управе, то би утврђивање чињеница о подобности објекта за употребу, требало да врши надлежни орган искључиво по службеној дужности. </w:t>
            </w:r>
          </w:p>
          <w:p w14:paraId="2D416B99" w14:textId="77777777" w:rsidR="00113A7F" w:rsidRPr="00CD07B6" w:rsidRDefault="00113A7F" w:rsidP="00113A7F">
            <w:pPr>
              <w:rPr>
                <w:rFonts w:ascii="Times New Roman" w:eastAsia="Times New Roman" w:hAnsi="Times New Roman"/>
                <w:sz w:val="22"/>
                <w:szCs w:val="22"/>
                <w:lang w:val="sr-Cyrl-RS"/>
              </w:rPr>
            </w:pPr>
          </w:p>
          <w:p w14:paraId="41C99B8F" w14:textId="77777777" w:rsidR="00113A7F" w:rsidRPr="00CD07B6" w:rsidRDefault="00113A7F" w:rsidP="00113A7F">
            <w:pPr>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Имајући у виду наведено, предлаже се да се прибављање овог документа врши искључиво по службеној дужности на један од следећих начина: </w:t>
            </w:r>
          </w:p>
          <w:p w14:paraId="6E6181A8" w14:textId="77777777" w:rsidR="00113A7F" w:rsidRPr="00CD07B6" w:rsidRDefault="00113A7F" w:rsidP="00113A7F">
            <w:pPr>
              <w:pStyle w:val="ListParagraph"/>
              <w:numPr>
                <w:ilvl w:val="0"/>
                <w:numId w:val="31"/>
              </w:numPr>
              <w:spacing w:before="100" w:beforeAutospacing="1" w:afterAutospacing="1"/>
              <w:rPr>
                <w:rFonts w:ascii="Times New Roman" w:hAnsi="Times New Roman"/>
                <w:sz w:val="22"/>
                <w:szCs w:val="22"/>
                <w:lang w:val="sr-Cyrl-RS"/>
              </w:rPr>
            </w:pPr>
            <w:r w:rsidRPr="00CD07B6">
              <w:rPr>
                <w:rFonts w:ascii="Times New Roman" w:eastAsia="Times New Roman" w:hAnsi="Times New Roman"/>
                <w:sz w:val="22"/>
                <w:szCs w:val="22"/>
                <w:lang w:val="sr-Cyrl-RS"/>
              </w:rPr>
              <w:t xml:space="preserve"> </w:t>
            </w:r>
            <w:r w:rsidRPr="00CD07B6">
              <w:rPr>
                <w:rFonts w:ascii="Times New Roman" w:hAnsi="Times New Roman"/>
                <w:sz w:val="22"/>
                <w:szCs w:val="22"/>
                <w:lang w:val="sr-Cyrl-RS"/>
              </w:rPr>
              <w:t>Путем информационог система еЗУП на порталу е-Управа</w:t>
            </w:r>
            <w:r w:rsidRPr="00CD07B6">
              <w:rPr>
                <w:rFonts w:ascii="Times New Roman" w:hAnsi="Times New Roman"/>
                <w:sz w:val="22"/>
                <w:szCs w:val="22"/>
              </w:rPr>
              <w:footnoteReference w:id="2"/>
            </w:r>
            <w:r w:rsidRPr="00CD07B6">
              <w:rPr>
                <w:rFonts w:ascii="Times New Roman" w:hAnsi="Times New Roman"/>
                <w:sz w:val="22"/>
                <w:szCs w:val="22"/>
                <w:lang w:val="sr-Cyrl-RS"/>
              </w:rPr>
              <w:t xml:space="preserve">: </w:t>
            </w:r>
          </w:p>
          <w:p w14:paraId="2DB7F987" w14:textId="77777777" w:rsidR="00113A7F" w:rsidRPr="00CD07B6" w:rsidRDefault="00113A7F" w:rsidP="00113A7F">
            <w:pPr>
              <w:pStyle w:val="ListParagraph"/>
              <w:numPr>
                <w:ilvl w:val="1"/>
                <w:numId w:val="31"/>
              </w:numPr>
              <w:spacing w:before="100" w:beforeAutospacing="1" w:afterAutospacing="1"/>
              <w:rPr>
                <w:rFonts w:ascii="Times New Roman" w:hAnsi="Times New Roman"/>
                <w:sz w:val="22"/>
                <w:szCs w:val="22"/>
                <w:lang w:val="sr-Cyrl-RS"/>
              </w:rPr>
            </w:pPr>
            <w:r w:rsidRPr="00CD07B6">
              <w:rPr>
                <w:rFonts w:ascii="Times New Roman" w:hAnsi="Times New Roman"/>
                <w:sz w:val="22"/>
                <w:szCs w:val="22"/>
                <w:lang w:val="sr-Cyrl-RS"/>
              </w:rPr>
              <w:t>Увидом у постојеће базе података различитих органа (уколико су доступне) или</w:t>
            </w:r>
          </w:p>
          <w:p w14:paraId="05EC6E50" w14:textId="77777777" w:rsidR="00113A7F" w:rsidRPr="00CD07B6" w:rsidRDefault="00113A7F" w:rsidP="00113A7F">
            <w:pPr>
              <w:pStyle w:val="NormalWeb"/>
              <w:numPr>
                <w:ilvl w:val="1"/>
                <w:numId w:val="31"/>
              </w:numPr>
              <w:spacing w:before="0" w:beforeAutospacing="0" w:after="0" w:afterAutospacing="0"/>
              <w:contextualSpacing/>
              <w:jc w:val="both"/>
              <w:rPr>
                <w:rFonts w:eastAsia="Calibri"/>
                <w:sz w:val="22"/>
                <w:szCs w:val="22"/>
                <w:lang w:val="sr-Cyrl-RS"/>
              </w:rPr>
            </w:pPr>
            <w:r w:rsidRPr="00CD07B6">
              <w:rPr>
                <w:rFonts w:eastAsia="Calibri"/>
                <w:sz w:val="22"/>
                <w:szCs w:val="22"/>
                <w:lang w:val="sr-Cyrl-RS"/>
              </w:rPr>
              <w:t>Коришћењем тзв. сервиса 15 еЗУП-а (платформа за кореспонденцију између органа) за прибављање оних података чији увид још увек није обезбеђен постојећим базама података у еЗУП-у или</w:t>
            </w:r>
          </w:p>
          <w:p w14:paraId="5A50A45D" w14:textId="77777777" w:rsidR="00113A7F" w:rsidRPr="00CD07B6" w:rsidRDefault="00113A7F" w:rsidP="00113A7F">
            <w:pPr>
              <w:pStyle w:val="ListParagraph"/>
              <w:numPr>
                <w:ilvl w:val="0"/>
                <w:numId w:val="31"/>
              </w:numPr>
              <w:spacing w:before="100" w:beforeAutospacing="1" w:afterAutospacing="1"/>
              <w:rPr>
                <w:rFonts w:ascii="Times New Roman" w:hAnsi="Times New Roman"/>
                <w:sz w:val="22"/>
                <w:szCs w:val="22"/>
                <w:lang w:val="sr-Cyrl-RS"/>
              </w:rPr>
            </w:pPr>
            <w:r w:rsidRPr="00CD07B6">
              <w:rPr>
                <w:rFonts w:ascii="Times New Roman" w:hAnsi="Times New Roman"/>
                <w:sz w:val="22"/>
                <w:szCs w:val="22"/>
                <w:lang w:val="sr-Cyrl-RS"/>
              </w:rPr>
              <w:t xml:space="preserve">Путем имејл кореспонденције са органом који поседује потребне податке. Предуслов за ову активност је поседовање е-налога електронске поште и електронског квалификованог сертификата овлашћеног службеног лица. </w:t>
            </w:r>
          </w:p>
          <w:p w14:paraId="3F173266" w14:textId="44CEAA65" w:rsidR="00113A7F" w:rsidRPr="00CD07B6" w:rsidRDefault="00113A7F" w:rsidP="00113A7F">
            <w:pPr>
              <w:pStyle w:val="NormalWeb"/>
              <w:spacing w:before="120" w:beforeAutospacing="0" w:after="120" w:afterAutospacing="0"/>
              <w:jc w:val="both"/>
              <w:rPr>
                <w:sz w:val="22"/>
                <w:szCs w:val="22"/>
                <w:lang w:val="sr-Cyrl-RS"/>
              </w:rPr>
            </w:pPr>
            <w:r w:rsidRPr="00CD07B6">
              <w:rPr>
                <w:sz w:val="22"/>
                <w:szCs w:val="22"/>
                <w:lang w:val="sr-Cyrl-RS"/>
              </w:rPr>
              <w:t>Како би се ово омогућило, у обрасцу захтева је потребно затражити од подносиоца неопходне информације о датуму и броју издавања употребне дозволе</w:t>
            </w:r>
            <w:r w:rsidR="009C18C9" w:rsidRPr="00CD07B6">
              <w:rPr>
                <w:sz w:val="22"/>
                <w:szCs w:val="22"/>
                <w:lang w:val="sr-Cyrl-RS"/>
              </w:rPr>
              <w:t>, као</w:t>
            </w:r>
            <w:r w:rsidRPr="00CD07B6">
              <w:rPr>
                <w:sz w:val="22"/>
                <w:szCs w:val="22"/>
                <w:lang w:val="sr-Cyrl-RS"/>
              </w:rPr>
              <w:t xml:space="preserve"> и надлежном органу издаваоцу употребне дозволе. </w:t>
            </w:r>
          </w:p>
          <w:p w14:paraId="288B0B4F" w14:textId="11881E0B" w:rsidR="004F7A3B" w:rsidRPr="00CD07B6" w:rsidRDefault="00B343C6" w:rsidP="004F7A3B">
            <w:pPr>
              <w:pStyle w:val="NormalWeb"/>
              <w:spacing w:before="120" w:beforeAutospacing="0" w:after="120" w:afterAutospacing="0"/>
              <w:jc w:val="both"/>
              <w:rPr>
                <w:sz w:val="22"/>
                <w:szCs w:val="22"/>
                <w:lang w:val="sr-Cyrl-RS"/>
              </w:rPr>
            </w:pPr>
            <w:r w:rsidRPr="00CD07B6">
              <w:rPr>
                <w:sz w:val="22"/>
                <w:szCs w:val="22"/>
                <w:lang w:val="sr-Cyrl-RS"/>
              </w:rPr>
              <w:t>П</w:t>
            </w:r>
            <w:r w:rsidR="005D4E2B" w:rsidRPr="00CD07B6">
              <w:rPr>
                <w:sz w:val="22"/>
                <w:szCs w:val="22"/>
                <w:lang w:val="sr-Cyrl-RS"/>
              </w:rPr>
              <w:t>рибављање потребних података</w:t>
            </w:r>
            <w:r w:rsidRPr="00CD07B6">
              <w:rPr>
                <w:sz w:val="22"/>
                <w:szCs w:val="22"/>
                <w:lang w:val="sr-Cyrl-RS"/>
              </w:rPr>
              <w:t xml:space="preserve"> по службеној дужности</w:t>
            </w:r>
            <w:r w:rsidR="005D4E2B" w:rsidRPr="00CD07B6">
              <w:rPr>
                <w:sz w:val="22"/>
                <w:szCs w:val="22"/>
                <w:lang w:val="sr-Cyrl-RS"/>
              </w:rPr>
              <w:t xml:space="preserve">, </w:t>
            </w:r>
            <w:r w:rsidRPr="00CD07B6">
              <w:rPr>
                <w:sz w:val="22"/>
                <w:szCs w:val="22"/>
                <w:lang w:val="sr-Cyrl-RS"/>
              </w:rPr>
              <w:t>могуће је остварити и</w:t>
            </w:r>
            <w:r w:rsidR="005D4E2B" w:rsidRPr="00CD07B6">
              <w:rPr>
                <w:sz w:val="22"/>
                <w:szCs w:val="22"/>
                <w:lang w:val="sr-Cyrl-RS"/>
              </w:rPr>
              <w:t xml:space="preserve"> закључивање</w:t>
            </w:r>
            <w:r w:rsidRPr="00CD07B6">
              <w:rPr>
                <w:sz w:val="22"/>
                <w:szCs w:val="22"/>
                <w:lang w:val="sr-Cyrl-RS"/>
              </w:rPr>
              <w:t>м</w:t>
            </w:r>
            <w:r w:rsidR="005D4E2B" w:rsidRPr="00CD07B6">
              <w:rPr>
                <w:sz w:val="22"/>
                <w:szCs w:val="22"/>
                <w:lang w:val="sr-Cyrl-RS"/>
              </w:rPr>
              <w:t xml:space="preserve"> споразума о међусобној размени података са министарством надлежним за послове грађевинарства, путем веб сервиса којима ће се обезбедити размена података у складу са законом о општем управном поступку.</w:t>
            </w:r>
          </w:p>
          <w:p w14:paraId="2BB77A78" w14:textId="33834E95" w:rsidR="00633277" w:rsidRPr="00CD07B6" w:rsidRDefault="00D1374F" w:rsidP="005D4E2B">
            <w:pPr>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З</w:t>
            </w:r>
            <w:r w:rsidR="005D4E2B" w:rsidRPr="00CD07B6">
              <w:rPr>
                <w:rFonts w:ascii="Times New Roman" w:eastAsia="Times New Roman" w:hAnsi="Times New Roman"/>
                <w:sz w:val="22"/>
                <w:szCs w:val="22"/>
                <w:lang w:val="sr-Cyrl-RS"/>
              </w:rPr>
              <w:t>а прибављање података од покрајинских и локалних органа власти, користиће се информациони систем е-</w:t>
            </w:r>
            <w:r w:rsidRPr="00CD07B6">
              <w:rPr>
                <w:rFonts w:ascii="Times New Roman" w:eastAsia="Times New Roman" w:hAnsi="Times New Roman"/>
                <w:sz w:val="22"/>
                <w:szCs w:val="22"/>
                <w:lang w:val="sr-Cyrl-RS"/>
              </w:rPr>
              <w:t xml:space="preserve">ЗУП </w:t>
            </w:r>
            <w:r w:rsidR="005D4E2B" w:rsidRPr="00CD07B6">
              <w:rPr>
                <w:rFonts w:ascii="Times New Roman" w:eastAsia="Times New Roman" w:hAnsi="Times New Roman"/>
                <w:sz w:val="22"/>
                <w:szCs w:val="22"/>
                <w:lang w:val="sr-Cyrl-RS"/>
              </w:rPr>
              <w:t xml:space="preserve">(услуга 15) или имејл кореспонденција потписана електронским квалификованим сертификатом овлашћеног службеног лица. </w:t>
            </w:r>
          </w:p>
          <w:p w14:paraId="4BCFA5C5" w14:textId="5CE25A8E" w:rsidR="0082357C" w:rsidRPr="00CD07B6" w:rsidRDefault="0082357C" w:rsidP="00733B91">
            <w:pPr>
              <w:pStyle w:val="NormalWeb"/>
              <w:numPr>
                <w:ilvl w:val="0"/>
                <w:numId w:val="27"/>
              </w:numPr>
              <w:spacing w:before="120" w:beforeAutospacing="0" w:after="120" w:afterAutospacing="0"/>
              <w:ind w:left="318" w:hanging="284"/>
              <w:jc w:val="both"/>
              <w:rPr>
                <w:b/>
                <w:sz w:val="22"/>
                <w:szCs w:val="22"/>
                <w:lang w:val="sr-Cyrl-RS"/>
              </w:rPr>
            </w:pPr>
            <w:r w:rsidRPr="00CD07B6">
              <w:rPr>
                <w:b/>
                <w:sz w:val="22"/>
                <w:szCs w:val="22"/>
                <w:lang w:val="sr-Cyrl-RS"/>
              </w:rPr>
              <w:t>Документ 9: Решење којим се ут</w:t>
            </w:r>
            <w:r w:rsidR="00733B91" w:rsidRPr="00CD07B6">
              <w:rPr>
                <w:b/>
                <w:sz w:val="22"/>
                <w:szCs w:val="22"/>
                <w:lang w:val="sr-Cyrl-RS"/>
              </w:rPr>
              <w:t>в</w:t>
            </w:r>
            <w:r w:rsidRPr="00CD07B6">
              <w:rPr>
                <w:b/>
                <w:sz w:val="22"/>
                <w:szCs w:val="22"/>
                <w:lang w:val="sr-Cyrl-RS"/>
              </w:rPr>
              <w:t>рђује да су спроведене мере заштите од пожара предвиђене техничком документацијом за изградњу објекта</w:t>
            </w:r>
          </w:p>
          <w:p w14:paraId="3020B8DD" w14:textId="77777777" w:rsidR="009C18C9" w:rsidRPr="00CD07B6" w:rsidRDefault="009C18C9" w:rsidP="009C18C9">
            <w:pPr>
              <w:rPr>
                <w:rFonts w:ascii="Times New Roman" w:hAnsi="Times New Roman"/>
                <w:sz w:val="22"/>
                <w:szCs w:val="22"/>
                <w:lang w:val="ru-RU"/>
              </w:rPr>
            </w:pPr>
            <w:r w:rsidRPr="00CD07B6">
              <w:rPr>
                <w:rFonts w:ascii="Times New Roman" w:hAnsi="Times New Roman"/>
                <w:sz w:val="22"/>
                <w:szCs w:val="22"/>
                <w:lang w:val="ru-RU"/>
              </w:rPr>
              <w:t xml:space="preserve">С обзиром да овај документ издаје Министарство унутрашњих послова, Сектор за ванредне ситуације, Управа за превентивну заштиту, односно да надлежан орган већ располаже </w:t>
            </w:r>
            <w:r w:rsidRPr="00CD07B6">
              <w:rPr>
                <w:rFonts w:ascii="Times New Roman" w:hAnsi="Times New Roman"/>
                <w:sz w:val="22"/>
                <w:szCs w:val="22"/>
                <w:lang w:val="ru-RU"/>
              </w:rPr>
              <w:lastRenderedPageBreak/>
              <w:t>потребним подацима, предлаже се елиминација његовог подношења, уз обављање увида у евиденциј</w:t>
            </w:r>
            <w:r w:rsidRPr="00CD07B6">
              <w:rPr>
                <w:rFonts w:ascii="Times New Roman" w:hAnsi="Times New Roman"/>
                <w:sz w:val="22"/>
                <w:szCs w:val="22"/>
                <w:lang w:val="en-GB"/>
              </w:rPr>
              <w:t>e</w:t>
            </w:r>
            <w:r w:rsidRPr="00CD07B6">
              <w:rPr>
                <w:rFonts w:ascii="Times New Roman" w:hAnsi="Times New Roman"/>
                <w:sz w:val="22"/>
                <w:szCs w:val="22"/>
                <w:lang w:val="ru-RU"/>
              </w:rPr>
              <w:t xml:space="preserve"> МУП-а или обраћање надлежној организационој јединици. </w:t>
            </w:r>
          </w:p>
          <w:p w14:paraId="7260C8A1" w14:textId="77777777" w:rsidR="009C18C9" w:rsidRPr="00CD07B6" w:rsidRDefault="009C18C9" w:rsidP="009C18C9">
            <w:pPr>
              <w:rPr>
                <w:rFonts w:ascii="Times New Roman" w:hAnsi="Times New Roman"/>
                <w:sz w:val="22"/>
                <w:szCs w:val="22"/>
                <w:lang w:val="ru-RU"/>
              </w:rPr>
            </w:pPr>
          </w:p>
          <w:p w14:paraId="05FDBA3C" w14:textId="20D8937D" w:rsidR="009C18C9" w:rsidRPr="00CD07B6" w:rsidRDefault="009C18C9" w:rsidP="009C18C9">
            <w:pPr>
              <w:rPr>
                <w:rFonts w:ascii="Times New Roman" w:hAnsi="Times New Roman"/>
                <w:sz w:val="22"/>
                <w:szCs w:val="22"/>
                <w:lang w:val="ru-RU"/>
              </w:rPr>
            </w:pPr>
            <w:r w:rsidRPr="00CD07B6">
              <w:rPr>
                <w:rFonts w:ascii="Times New Roman" w:hAnsi="Times New Roman"/>
                <w:sz w:val="22"/>
                <w:szCs w:val="22"/>
                <w:lang w:val="ru-RU"/>
              </w:rPr>
              <w:t>Како би се ово омогућило, у обрасцу захтева је потребно затражити неопходне информације решењу, за које је потребно утврдити ову чињеницу (број и датум издавања р</w:t>
            </w:r>
            <w:r w:rsidRPr="00CD07B6">
              <w:rPr>
                <w:rFonts w:ascii="Times New Roman" w:eastAsia="Times New Roman" w:hAnsi="Times New Roman"/>
                <w:sz w:val="22"/>
                <w:szCs w:val="22"/>
                <w:lang w:val="sr-Cyrl-RS"/>
              </w:rPr>
              <w:t>ешења којим се ут</w:t>
            </w:r>
            <w:r w:rsidRPr="00CD07B6">
              <w:rPr>
                <w:rFonts w:ascii="Times New Roman" w:hAnsi="Times New Roman"/>
                <w:sz w:val="22"/>
                <w:szCs w:val="22"/>
                <w:lang w:val="sr-Cyrl-RS"/>
              </w:rPr>
              <w:t>в</w:t>
            </w:r>
            <w:r w:rsidRPr="00CD07B6">
              <w:rPr>
                <w:rFonts w:ascii="Times New Roman" w:eastAsia="Times New Roman" w:hAnsi="Times New Roman"/>
                <w:sz w:val="22"/>
                <w:szCs w:val="22"/>
                <w:lang w:val="sr-Cyrl-RS"/>
              </w:rPr>
              <w:t>рђује да су спроведене мере заштите од пожара предвиђене техничком документацијом за изградњу објекта</w:t>
            </w:r>
            <w:r w:rsidRPr="00CD07B6">
              <w:rPr>
                <w:rFonts w:ascii="Times New Roman" w:hAnsi="Times New Roman"/>
                <w:sz w:val="22"/>
                <w:szCs w:val="22"/>
                <w:lang w:val="ru-RU"/>
              </w:rPr>
              <w:t xml:space="preserve">). </w:t>
            </w:r>
          </w:p>
          <w:p w14:paraId="37C85C8B" w14:textId="77777777" w:rsidR="00733B91" w:rsidRPr="00CD07B6" w:rsidRDefault="00733B91" w:rsidP="00CF51FD">
            <w:pPr>
              <w:rPr>
                <w:rFonts w:ascii="Times New Roman" w:hAnsi="Times New Roman"/>
                <w:sz w:val="22"/>
                <w:szCs w:val="22"/>
                <w:lang w:val="sr-Cyrl-RS"/>
              </w:rPr>
            </w:pPr>
          </w:p>
          <w:p w14:paraId="2610B110" w14:textId="1C93105F" w:rsidR="00A3518B" w:rsidRPr="00CD07B6" w:rsidRDefault="00A3518B" w:rsidP="00CF51FD">
            <w:pPr>
              <w:pStyle w:val="NormalWeb"/>
              <w:numPr>
                <w:ilvl w:val="0"/>
                <w:numId w:val="27"/>
              </w:numPr>
              <w:spacing w:before="0" w:beforeAutospacing="0" w:after="0" w:afterAutospacing="0"/>
              <w:ind w:left="318" w:hanging="284"/>
              <w:jc w:val="both"/>
              <w:rPr>
                <w:b/>
                <w:sz w:val="22"/>
                <w:szCs w:val="22"/>
                <w:lang w:val="sr-Cyrl-RS"/>
              </w:rPr>
            </w:pPr>
            <w:r w:rsidRPr="00CD07B6">
              <w:rPr>
                <w:b/>
                <w:sz w:val="22"/>
                <w:szCs w:val="22"/>
                <w:lang w:val="sr-Cyrl-RS"/>
              </w:rPr>
              <w:t xml:space="preserve">Документ </w:t>
            </w:r>
            <w:r w:rsidR="00733B91" w:rsidRPr="00CD07B6">
              <w:rPr>
                <w:b/>
                <w:sz w:val="22"/>
                <w:szCs w:val="22"/>
                <w:lang w:val="sr-Cyrl-RS"/>
              </w:rPr>
              <w:t>10</w:t>
            </w:r>
            <w:r w:rsidRPr="00CD07B6">
              <w:rPr>
                <w:b/>
                <w:sz w:val="22"/>
                <w:szCs w:val="22"/>
                <w:lang w:val="sr-Cyrl-RS"/>
              </w:rPr>
              <w:t xml:space="preserve">: </w:t>
            </w:r>
            <w:r w:rsidR="00733B91" w:rsidRPr="00CD07B6">
              <w:rPr>
                <w:b/>
                <w:sz w:val="22"/>
                <w:szCs w:val="22"/>
                <w:lang w:val="sr-Cyrl-RS"/>
              </w:rPr>
              <w:t>Уговор о раду са запосленим на одговарајућем радном месту</w:t>
            </w:r>
          </w:p>
          <w:p w14:paraId="50E7D81D" w14:textId="695AB4F0" w:rsidR="00733B91" w:rsidRPr="00CD07B6" w:rsidRDefault="00733B91" w:rsidP="00733B91">
            <w:pPr>
              <w:pStyle w:val="NormalWeb"/>
              <w:spacing w:before="0" w:beforeAutospacing="0" w:after="0" w:afterAutospacing="0"/>
              <w:ind w:left="34"/>
              <w:jc w:val="both"/>
              <w:rPr>
                <w:b/>
                <w:sz w:val="22"/>
                <w:szCs w:val="22"/>
                <w:lang w:val="sr-Cyrl-RS"/>
              </w:rPr>
            </w:pPr>
          </w:p>
          <w:p w14:paraId="13AA21AC" w14:textId="4529FA73" w:rsidR="00733B91" w:rsidRPr="00CD07B6" w:rsidRDefault="00733B91" w:rsidP="00733B91">
            <w:pPr>
              <w:rPr>
                <w:rFonts w:ascii="Times New Roman" w:hAnsi="Times New Roman"/>
                <w:sz w:val="22"/>
                <w:szCs w:val="22"/>
                <w:lang w:val="sr-Cyrl-RS"/>
              </w:rPr>
            </w:pPr>
            <w:r w:rsidRPr="00CD07B6">
              <w:rPr>
                <w:rFonts w:ascii="Times New Roman" w:hAnsi="Times New Roman"/>
                <w:sz w:val="22"/>
                <w:szCs w:val="22"/>
                <w:lang w:val="sr-Cyrl-RS"/>
              </w:rPr>
              <w:t xml:space="preserve">Ова документ се потражује од подносиоца захтева као доказ да има запослена лица одговарајуће струке и да су запослени пријављени на обавезно социјално осигурање. </w:t>
            </w:r>
          </w:p>
          <w:p w14:paraId="00DA8640" w14:textId="77777777" w:rsidR="00733B91" w:rsidRPr="00CD07B6" w:rsidRDefault="00733B91" w:rsidP="00733B91">
            <w:pPr>
              <w:rPr>
                <w:rFonts w:ascii="Times New Roman" w:hAnsi="Times New Roman"/>
                <w:sz w:val="22"/>
                <w:szCs w:val="22"/>
                <w:lang w:val="sr-Cyrl-RS"/>
              </w:rPr>
            </w:pPr>
            <w:bookmarkStart w:id="1" w:name="_Hlk523229423"/>
            <w:bookmarkStart w:id="2" w:name="_Hlk523210200"/>
          </w:p>
          <w:bookmarkEnd w:id="1"/>
          <w:p w14:paraId="64826B3A" w14:textId="77777777" w:rsidR="008322EA" w:rsidRPr="00CD07B6" w:rsidRDefault="008322EA" w:rsidP="008322EA">
            <w:pPr>
              <w:rPr>
                <w:rFonts w:ascii="Times New Roman" w:hAnsi="Times New Roman"/>
                <w:sz w:val="22"/>
                <w:szCs w:val="22"/>
                <w:lang w:val="sr-Cyrl-RS"/>
              </w:rPr>
            </w:pPr>
            <w:r w:rsidRPr="00CD07B6">
              <w:rPr>
                <w:rFonts w:ascii="Times New Roman" w:hAnsi="Times New Roman"/>
                <w:sz w:val="22"/>
                <w:szCs w:val="22"/>
                <w:lang w:val="sr-Cyrl-RS"/>
              </w:rPr>
              <w:t>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е-Управа</w:t>
            </w:r>
            <w:r w:rsidRPr="00CD07B6">
              <w:rPr>
                <w:rStyle w:val="FootnoteReference"/>
                <w:rFonts w:ascii="Times New Roman" w:hAnsi="Times New Roman"/>
                <w:sz w:val="22"/>
                <w:szCs w:val="22"/>
              </w:rPr>
              <w:footnoteReference w:id="3"/>
            </w:r>
            <w:r w:rsidRPr="00CD07B6">
              <w:rPr>
                <w:rFonts w:ascii="Times New Roman" w:hAnsi="Times New Roman"/>
                <w:sz w:val="22"/>
                <w:szCs w:val="22"/>
                <w:lang w:val="sr-Cyrl-RS"/>
              </w:rPr>
              <w:t xml:space="preserve">, увидом у базу Централног регистра обавезног социјалног осигурања – ЦРОСО или путем </w:t>
            </w:r>
            <w:r w:rsidRPr="00CD07B6">
              <w:rPr>
                <w:rFonts w:ascii="Times New Roman" w:hAnsi="Times New Roman"/>
                <w:sz w:val="22"/>
                <w:szCs w:val="22"/>
              </w:rPr>
              <w:t>web</w:t>
            </w:r>
            <w:r w:rsidRPr="00CD07B6">
              <w:rPr>
                <w:rFonts w:ascii="Times New Roman" w:hAnsi="Times New Roman"/>
                <w:sz w:val="22"/>
                <w:szCs w:val="22"/>
                <w:lang w:val="sr-Cyrl-RS"/>
              </w:rPr>
              <w:t xml:space="preserve"> сервиса, у складу са Споразумом о размени података, закљученом између Министарства унутрашњих послова и ЦРОСО-а.  </w:t>
            </w:r>
          </w:p>
          <w:p w14:paraId="0CFFF425" w14:textId="77777777" w:rsidR="00802425" w:rsidRPr="00CD07B6" w:rsidRDefault="00802425" w:rsidP="00733B91">
            <w:pPr>
              <w:rPr>
                <w:rFonts w:ascii="Times New Roman" w:hAnsi="Times New Roman"/>
                <w:sz w:val="22"/>
                <w:szCs w:val="22"/>
                <w:lang w:val="ru-RU"/>
              </w:rPr>
            </w:pPr>
          </w:p>
          <w:p w14:paraId="5A5CF2A8" w14:textId="1DEC9380" w:rsidR="00733B91" w:rsidRPr="00CD07B6" w:rsidRDefault="00733B91" w:rsidP="00733B91">
            <w:pPr>
              <w:rPr>
                <w:rFonts w:ascii="Times New Roman" w:hAnsi="Times New Roman"/>
                <w:sz w:val="22"/>
                <w:szCs w:val="22"/>
                <w:lang w:val="sr-Cyrl-RS"/>
              </w:rPr>
            </w:pPr>
            <w:r w:rsidRPr="00CD07B6">
              <w:rPr>
                <w:rFonts w:ascii="Times New Roman" w:hAnsi="Times New Roman"/>
                <w:sz w:val="22"/>
                <w:szCs w:val="22"/>
                <w:lang w:val="ru-RU"/>
              </w:rPr>
              <w:t>Како би се ово омогућило, у обрасцу захтева је потр</w:t>
            </w:r>
            <w:r w:rsidRPr="00CD07B6">
              <w:rPr>
                <w:rFonts w:ascii="Times New Roman" w:hAnsi="Times New Roman"/>
                <w:sz w:val="22"/>
                <w:szCs w:val="22"/>
                <w:lang w:val="sr-Cyrl-RS"/>
              </w:rPr>
              <w:t>ебно затражити неопходне информације о лицима, за које је потребно утврдити ову чињеницу (име и презиме, ЈМБГ уз изјаву о заштити података)</w:t>
            </w:r>
            <w:r w:rsidRPr="00CD07B6">
              <w:rPr>
                <w:rStyle w:val="FootnoteReference"/>
                <w:rFonts w:ascii="Times New Roman" w:hAnsi="Times New Roman"/>
                <w:sz w:val="22"/>
                <w:szCs w:val="22"/>
                <w:lang w:val="sr-Cyrl-RS"/>
              </w:rPr>
              <w:footnoteReference w:id="4"/>
            </w:r>
            <w:r w:rsidRPr="00CD07B6">
              <w:rPr>
                <w:rFonts w:ascii="Times New Roman" w:hAnsi="Times New Roman"/>
                <w:sz w:val="22"/>
                <w:szCs w:val="22"/>
                <w:lang w:val="sr-Cyrl-RS"/>
              </w:rPr>
              <w:t>.</w:t>
            </w:r>
          </w:p>
          <w:p w14:paraId="17F52FAC" w14:textId="77777777" w:rsidR="00AF2D76" w:rsidRPr="00CD07B6" w:rsidRDefault="00AF2D76" w:rsidP="00733B91">
            <w:pPr>
              <w:rPr>
                <w:rFonts w:ascii="Times New Roman" w:hAnsi="Times New Roman"/>
                <w:sz w:val="22"/>
                <w:szCs w:val="22"/>
                <w:lang w:val="sr-Cyrl-RS"/>
              </w:rPr>
            </w:pPr>
          </w:p>
          <w:p w14:paraId="2A35DCC6" w14:textId="62DF2E27" w:rsidR="00EF767F" w:rsidRPr="00CD07B6" w:rsidRDefault="00311119" w:rsidP="00EF767F">
            <w:pPr>
              <w:rPr>
                <w:rFonts w:ascii="Times New Roman" w:hAnsi="Times New Roman"/>
                <w:sz w:val="22"/>
                <w:szCs w:val="22"/>
                <w:lang w:val="sr-Cyrl-RS"/>
              </w:rPr>
            </w:pPr>
            <w:r w:rsidRPr="00CD07B6">
              <w:rPr>
                <w:rFonts w:ascii="Times New Roman" w:hAnsi="Times New Roman"/>
                <w:sz w:val="22"/>
                <w:szCs w:val="22"/>
                <w:lang w:val="sr-Cyrl-RS"/>
              </w:rPr>
              <w:t xml:space="preserve">Прибављање података по службеној дужности може се остварити и  и на основу споразума </w:t>
            </w:r>
            <w:r w:rsidR="00EF767F" w:rsidRPr="00CD07B6">
              <w:rPr>
                <w:rFonts w:ascii="Times New Roman" w:hAnsi="Times New Roman"/>
                <w:sz w:val="22"/>
                <w:szCs w:val="22"/>
                <w:lang w:val="sr-Cyrl-RS"/>
              </w:rPr>
              <w:t xml:space="preserve"> </w:t>
            </w:r>
            <w:r w:rsidRPr="00CD07B6">
              <w:rPr>
                <w:rFonts w:ascii="Times New Roman" w:hAnsi="Times New Roman"/>
                <w:sz w:val="22"/>
                <w:szCs w:val="22"/>
                <w:lang w:val="sr-Cyrl-RS"/>
              </w:rPr>
              <w:t>о међусобној размени података који је Министарство унутрашњих послова потписало са ЦРОСО-им уз техничко омогућавање испуњавања обавеза из овог уговора</w:t>
            </w:r>
            <w:r w:rsidR="005D4E2B" w:rsidRPr="00CD07B6">
              <w:rPr>
                <w:rFonts w:ascii="Times New Roman" w:hAnsi="Times New Roman"/>
                <w:sz w:val="22"/>
                <w:szCs w:val="22"/>
                <w:lang w:val="sr-Cyrl-RS"/>
              </w:rPr>
              <w:t xml:space="preserve">. </w:t>
            </w:r>
          </w:p>
          <w:bookmarkEnd w:id="2"/>
          <w:p w14:paraId="57DC4450" w14:textId="383584D5" w:rsidR="00733B91" w:rsidRPr="00CD07B6" w:rsidRDefault="00733B91" w:rsidP="00733B91">
            <w:pPr>
              <w:pStyle w:val="NormalWeb"/>
              <w:spacing w:before="0" w:beforeAutospacing="0" w:after="0" w:afterAutospacing="0"/>
              <w:ind w:left="34"/>
              <w:jc w:val="both"/>
              <w:rPr>
                <w:b/>
                <w:sz w:val="22"/>
                <w:szCs w:val="22"/>
                <w:lang w:val="sr-Cyrl-RS"/>
              </w:rPr>
            </w:pPr>
          </w:p>
          <w:p w14:paraId="7F5FB777" w14:textId="69B354DF" w:rsidR="00733B91" w:rsidRPr="00CD07B6" w:rsidRDefault="00733B91" w:rsidP="00CF51FD">
            <w:pPr>
              <w:pStyle w:val="NormalWeb"/>
              <w:numPr>
                <w:ilvl w:val="0"/>
                <w:numId w:val="27"/>
              </w:numPr>
              <w:spacing w:before="0" w:beforeAutospacing="0" w:after="0" w:afterAutospacing="0"/>
              <w:ind w:left="318" w:hanging="284"/>
              <w:jc w:val="both"/>
              <w:rPr>
                <w:b/>
                <w:sz w:val="22"/>
                <w:szCs w:val="22"/>
                <w:lang w:val="sr-Cyrl-RS"/>
              </w:rPr>
            </w:pPr>
            <w:r w:rsidRPr="00CD07B6">
              <w:rPr>
                <w:b/>
                <w:sz w:val="22"/>
                <w:szCs w:val="22"/>
                <w:lang w:val="sr-Cyrl-RS"/>
              </w:rPr>
              <w:t>Документ 12: Уверење о положеном стручном испиту за раднике на пословима заштите од пожара</w:t>
            </w:r>
          </w:p>
          <w:p w14:paraId="4063EAB9" w14:textId="15BA0552" w:rsidR="00733B91" w:rsidRPr="00CD07B6" w:rsidRDefault="00733B91" w:rsidP="00FD598B">
            <w:pPr>
              <w:pStyle w:val="NormalWeb"/>
              <w:spacing w:before="0" w:beforeAutospacing="0" w:after="0" w:afterAutospacing="0"/>
              <w:ind w:left="318"/>
              <w:jc w:val="both"/>
              <w:rPr>
                <w:b/>
                <w:sz w:val="22"/>
                <w:szCs w:val="22"/>
                <w:lang w:val="sr-Cyrl-RS"/>
              </w:rPr>
            </w:pPr>
          </w:p>
          <w:p w14:paraId="51ADE8D3" w14:textId="77777777" w:rsidR="00751468" w:rsidRPr="00CD07B6" w:rsidRDefault="00FD598B" w:rsidP="00FD598B">
            <w:pPr>
              <w:rPr>
                <w:rFonts w:ascii="Times New Roman" w:hAnsi="Times New Roman"/>
                <w:sz w:val="22"/>
                <w:szCs w:val="22"/>
                <w:lang w:val="ru-RU"/>
              </w:rPr>
            </w:pPr>
            <w:r w:rsidRPr="00CD07B6">
              <w:rPr>
                <w:rFonts w:ascii="Times New Roman" w:hAnsi="Times New Roman"/>
                <w:sz w:val="22"/>
                <w:szCs w:val="22"/>
                <w:lang w:val="ru-RU"/>
              </w:rPr>
              <w:t xml:space="preserve">С обзиром да овај документ издаје </w:t>
            </w:r>
            <w:r w:rsidR="0005535D" w:rsidRPr="00CD07B6">
              <w:rPr>
                <w:rFonts w:ascii="Times New Roman" w:hAnsi="Times New Roman"/>
                <w:sz w:val="22"/>
                <w:szCs w:val="22"/>
                <w:lang w:val="ru-RU"/>
              </w:rPr>
              <w:t>Министарство унутрашњих послова, Сектор за ванредне ситуације, Управа за превентивну заштиту</w:t>
            </w:r>
            <w:r w:rsidRPr="00CD07B6">
              <w:rPr>
                <w:rFonts w:ascii="Times New Roman" w:hAnsi="Times New Roman"/>
                <w:sz w:val="22"/>
                <w:szCs w:val="22"/>
                <w:lang w:val="ru-RU"/>
              </w:rPr>
              <w:t>, односно да надлежан орган већ располаже потребним подацима, предлаже се елиминација његовог подношења</w:t>
            </w:r>
            <w:r w:rsidR="00751468" w:rsidRPr="00CD07B6">
              <w:rPr>
                <w:rFonts w:ascii="Times New Roman" w:hAnsi="Times New Roman"/>
                <w:sz w:val="22"/>
                <w:szCs w:val="22"/>
                <w:lang w:val="ru-RU"/>
              </w:rPr>
              <w:t>, уз</w:t>
            </w:r>
            <w:r w:rsidRPr="00CD07B6">
              <w:rPr>
                <w:rFonts w:ascii="Times New Roman" w:hAnsi="Times New Roman"/>
                <w:sz w:val="22"/>
                <w:szCs w:val="22"/>
                <w:lang w:val="ru-RU"/>
              </w:rPr>
              <w:t xml:space="preserve"> обављање увида у евиденциј</w:t>
            </w:r>
            <w:r w:rsidR="00751468" w:rsidRPr="00CD07B6">
              <w:rPr>
                <w:rFonts w:ascii="Times New Roman" w:hAnsi="Times New Roman"/>
                <w:sz w:val="22"/>
                <w:szCs w:val="22"/>
                <w:lang w:val="en-GB"/>
              </w:rPr>
              <w:t>e</w:t>
            </w:r>
            <w:r w:rsidRPr="00CD07B6">
              <w:rPr>
                <w:rFonts w:ascii="Times New Roman" w:hAnsi="Times New Roman"/>
                <w:sz w:val="22"/>
                <w:szCs w:val="22"/>
                <w:lang w:val="ru-RU"/>
              </w:rPr>
              <w:t xml:space="preserve"> МУП-а</w:t>
            </w:r>
            <w:r w:rsidR="00751468" w:rsidRPr="00CD07B6">
              <w:rPr>
                <w:rFonts w:ascii="Times New Roman" w:hAnsi="Times New Roman"/>
                <w:sz w:val="22"/>
                <w:szCs w:val="22"/>
                <w:lang w:val="ru-RU"/>
              </w:rPr>
              <w:t xml:space="preserve"> или обраћање надлежној организационој јединици</w:t>
            </w:r>
            <w:r w:rsidRPr="00CD07B6">
              <w:rPr>
                <w:rFonts w:ascii="Times New Roman" w:hAnsi="Times New Roman"/>
                <w:sz w:val="22"/>
                <w:szCs w:val="22"/>
                <w:lang w:val="ru-RU"/>
              </w:rPr>
              <w:t xml:space="preserve">. </w:t>
            </w:r>
          </w:p>
          <w:p w14:paraId="330FA641" w14:textId="77777777" w:rsidR="00751468" w:rsidRPr="00CD07B6" w:rsidRDefault="00751468" w:rsidP="00FD598B">
            <w:pPr>
              <w:rPr>
                <w:rFonts w:ascii="Times New Roman" w:hAnsi="Times New Roman"/>
                <w:sz w:val="22"/>
                <w:szCs w:val="22"/>
                <w:lang w:val="ru-RU"/>
              </w:rPr>
            </w:pPr>
          </w:p>
          <w:p w14:paraId="4AED5C0D" w14:textId="11E4C2CC" w:rsidR="00FD598B" w:rsidRPr="00CD07B6" w:rsidRDefault="00FD598B" w:rsidP="00FD598B">
            <w:pPr>
              <w:rPr>
                <w:rFonts w:ascii="Times New Roman" w:hAnsi="Times New Roman"/>
                <w:sz w:val="22"/>
                <w:szCs w:val="22"/>
                <w:lang w:val="ru-RU"/>
              </w:rPr>
            </w:pPr>
            <w:r w:rsidRPr="00CD07B6">
              <w:rPr>
                <w:rFonts w:ascii="Times New Roman" w:hAnsi="Times New Roman"/>
                <w:sz w:val="22"/>
                <w:szCs w:val="22"/>
                <w:lang w:val="ru-RU"/>
              </w:rPr>
              <w:t>Како би се ово омогућило, у обрасцу захтева је потребно затражити неопходне информације о лицу/има, за које је потребно утврдити ову чињеницу (име и презиме</w:t>
            </w:r>
            <w:r w:rsidR="00113A7F" w:rsidRPr="00CD07B6">
              <w:rPr>
                <w:rFonts w:ascii="Times New Roman" w:hAnsi="Times New Roman"/>
                <w:sz w:val="22"/>
                <w:szCs w:val="22"/>
                <w:lang w:val="ru-RU"/>
              </w:rPr>
              <w:t xml:space="preserve"> радника</w:t>
            </w:r>
            <w:r w:rsidRPr="00CD07B6">
              <w:rPr>
                <w:rFonts w:ascii="Times New Roman" w:hAnsi="Times New Roman"/>
                <w:sz w:val="22"/>
                <w:szCs w:val="22"/>
                <w:lang w:val="ru-RU"/>
              </w:rPr>
              <w:t xml:space="preserve">, </w:t>
            </w:r>
            <w:r w:rsidR="00113A7F" w:rsidRPr="00CD07B6">
              <w:rPr>
                <w:rFonts w:ascii="Times New Roman" w:hAnsi="Times New Roman"/>
                <w:sz w:val="22"/>
                <w:szCs w:val="22"/>
                <w:lang w:val="ru-RU"/>
              </w:rPr>
              <w:t xml:space="preserve">број уверења </w:t>
            </w:r>
            <w:r w:rsidR="00113A7F" w:rsidRPr="00CD07B6">
              <w:rPr>
                <w:rFonts w:ascii="Times New Roman" w:eastAsia="Times New Roman" w:hAnsi="Times New Roman"/>
                <w:sz w:val="22"/>
                <w:szCs w:val="22"/>
                <w:lang w:val="sr-Cyrl-RS"/>
              </w:rPr>
              <w:t>о положеном стручном испиту</w:t>
            </w:r>
            <w:r w:rsidRPr="00CD07B6">
              <w:rPr>
                <w:rFonts w:ascii="Times New Roman" w:hAnsi="Times New Roman"/>
                <w:sz w:val="22"/>
                <w:szCs w:val="22"/>
                <w:lang w:val="ru-RU"/>
              </w:rPr>
              <w:t xml:space="preserve">). </w:t>
            </w:r>
          </w:p>
          <w:p w14:paraId="05C85D3D" w14:textId="77777777" w:rsidR="00113A7F" w:rsidRPr="00CD07B6" w:rsidRDefault="00113A7F" w:rsidP="00113A7F">
            <w:pPr>
              <w:pStyle w:val="NormalWeb"/>
              <w:jc w:val="both"/>
              <w:rPr>
                <w:rFonts w:eastAsia="Calibri"/>
                <w:b/>
                <w:sz w:val="22"/>
                <w:szCs w:val="22"/>
                <w:u w:val="single"/>
                <w:lang w:val="sr-Cyrl-RS"/>
              </w:rPr>
            </w:pPr>
            <w:r w:rsidRPr="00CD07B6">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w:t>
            </w:r>
            <w:r w:rsidRPr="00CD07B6">
              <w:rPr>
                <w:rFonts w:eastAsia="Calibri"/>
                <w:b/>
                <w:sz w:val="22"/>
                <w:szCs w:val="22"/>
                <w:u w:val="single"/>
                <w:lang w:val="sr-Cyrl-RS"/>
              </w:rPr>
              <w:t xml:space="preserve">престају да важе истеком 90 дана од дана ступања на снагу овог закона. </w:t>
            </w:r>
          </w:p>
          <w:p w14:paraId="41076EAB" w14:textId="77777777" w:rsidR="0082357C" w:rsidRPr="00CD07B6" w:rsidRDefault="0082357C" w:rsidP="00A32E2B">
            <w:pPr>
              <w:pStyle w:val="NormalWeb"/>
              <w:numPr>
                <w:ilvl w:val="1"/>
                <w:numId w:val="23"/>
              </w:numPr>
              <w:spacing w:before="0" w:beforeAutospacing="0" w:after="0" w:afterAutospacing="0"/>
              <w:ind w:left="459"/>
              <w:rPr>
                <w:b/>
                <w:sz w:val="22"/>
                <w:szCs w:val="22"/>
                <w:u w:val="single"/>
                <w:lang w:val="sr-Cyrl-RS"/>
              </w:rPr>
            </w:pPr>
            <w:r w:rsidRPr="00CD07B6">
              <w:rPr>
                <w:b/>
                <w:sz w:val="22"/>
                <w:szCs w:val="22"/>
                <w:u w:val="single"/>
                <w:lang w:val="sr-Cyrl-RS"/>
              </w:rPr>
              <w:t>Документација</w:t>
            </w:r>
          </w:p>
          <w:p w14:paraId="4BD3BA8A" w14:textId="77777777" w:rsidR="0082357C" w:rsidRPr="00CD07B6" w:rsidRDefault="0082357C" w:rsidP="006B04CB">
            <w:pPr>
              <w:pStyle w:val="NormalWeb"/>
              <w:spacing w:before="0" w:beforeAutospacing="0" w:after="0" w:afterAutospacing="0"/>
              <w:ind w:left="99"/>
              <w:jc w:val="both"/>
              <w:rPr>
                <w:b/>
                <w:sz w:val="22"/>
                <w:szCs w:val="22"/>
                <w:lang w:val="sr-Cyrl-RS"/>
              </w:rPr>
            </w:pPr>
          </w:p>
          <w:p w14:paraId="0E94C72B" w14:textId="54F940EC" w:rsidR="0082357C" w:rsidRPr="00CD07B6" w:rsidRDefault="0082357C" w:rsidP="006B04CB">
            <w:pPr>
              <w:pStyle w:val="NormalWeb"/>
              <w:spacing w:before="0" w:beforeAutospacing="0" w:after="0" w:afterAutospacing="0"/>
              <w:ind w:left="99"/>
              <w:jc w:val="both"/>
              <w:rPr>
                <w:b/>
                <w:i/>
                <w:sz w:val="22"/>
                <w:szCs w:val="22"/>
                <w:lang w:val="sr-Cyrl-RS"/>
              </w:rPr>
            </w:pPr>
            <w:r w:rsidRPr="00CD07B6">
              <w:rPr>
                <w:b/>
                <w:i/>
                <w:sz w:val="22"/>
                <w:szCs w:val="22"/>
                <w:lang w:val="sr-Cyrl-RS"/>
              </w:rPr>
              <w:t>Елиминација документације</w:t>
            </w:r>
          </w:p>
          <w:p w14:paraId="793C8462" w14:textId="77777777" w:rsidR="0082357C" w:rsidRPr="00CD07B6" w:rsidRDefault="0082357C" w:rsidP="006B04CB">
            <w:pPr>
              <w:pStyle w:val="NormalWeb"/>
              <w:spacing w:before="0" w:beforeAutospacing="0" w:after="0" w:afterAutospacing="0"/>
              <w:ind w:left="99"/>
              <w:jc w:val="both"/>
              <w:rPr>
                <w:b/>
                <w:sz w:val="22"/>
                <w:szCs w:val="22"/>
                <w:lang w:val="sr-Cyrl-RS"/>
              </w:rPr>
            </w:pPr>
          </w:p>
          <w:p w14:paraId="694BB1AB" w14:textId="4EBE51FA" w:rsidR="0082357C" w:rsidRPr="00CD07B6" w:rsidRDefault="0082357C" w:rsidP="006B04CB">
            <w:pPr>
              <w:pStyle w:val="NormalWeb"/>
              <w:numPr>
                <w:ilvl w:val="0"/>
                <w:numId w:val="27"/>
              </w:numPr>
              <w:spacing w:before="0" w:beforeAutospacing="0" w:after="0" w:afterAutospacing="0"/>
              <w:jc w:val="both"/>
              <w:rPr>
                <w:b/>
                <w:sz w:val="22"/>
                <w:szCs w:val="22"/>
                <w:lang w:val="sr-Cyrl-RS"/>
              </w:rPr>
            </w:pPr>
            <w:r w:rsidRPr="00CD07B6">
              <w:rPr>
                <w:b/>
                <w:sz w:val="22"/>
                <w:szCs w:val="22"/>
                <w:lang w:val="sr-Cyrl-RS"/>
              </w:rPr>
              <w:t>Документ 2: Решење о грађевинској дозволи</w:t>
            </w:r>
          </w:p>
          <w:p w14:paraId="765BBA82" w14:textId="380F1380" w:rsidR="00113A7F" w:rsidRPr="00CD07B6" w:rsidRDefault="00113A7F" w:rsidP="006B04CB">
            <w:pPr>
              <w:pStyle w:val="NormalWeb"/>
              <w:spacing w:before="0" w:beforeAutospacing="0" w:after="0" w:afterAutospacing="0"/>
              <w:jc w:val="both"/>
              <w:rPr>
                <w:b/>
                <w:sz w:val="22"/>
                <w:szCs w:val="22"/>
                <w:lang w:val="sr-Cyrl-RS"/>
              </w:rPr>
            </w:pPr>
          </w:p>
          <w:p w14:paraId="356BDC29" w14:textId="23E12C82" w:rsidR="00113A7F" w:rsidRPr="00CD07B6" w:rsidRDefault="00113A7F" w:rsidP="006B04CB">
            <w:pPr>
              <w:pStyle w:val="NormalWeb"/>
              <w:spacing w:before="0" w:beforeAutospacing="0" w:after="0" w:afterAutospacing="0"/>
              <w:jc w:val="both"/>
              <w:rPr>
                <w:sz w:val="22"/>
                <w:szCs w:val="22"/>
                <w:lang w:val="sr-Cyrl-RS"/>
              </w:rPr>
            </w:pPr>
            <w:r w:rsidRPr="00CD07B6">
              <w:rPr>
                <w:sz w:val="22"/>
                <w:szCs w:val="22"/>
                <w:lang w:val="sr-Cyrl-RS"/>
              </w:rPr>
              <w:t xml:space="preserve">Како се у поступку </w:t>
            </w:r>
            <w:r w:rsidR="009C18C9" w:rsidRPr="00CD07B6">
              <w:rPr>
                <w:sz w:val="22"/>
                <w:szCs w:val="22"/>
                <w:lang w:val="sr-Cyrl-RS"/>
              </w:rPr>
              <w:t xml:space="preserve">већ утврђује да ли </w:t>
            </w:r>
            <w:r w:rsidRPr="00CD07B6">
              <w:rPr>
                <w:sz w:val="22"/>
                <w:szCs w:val="22"/>
                <w:lang w:val="sr-Cyrl-RS"/>
              </w:rPr>
              <w:t>подноси</w:t>
            </w:r>
            <w:r w:rsidR="009C18C9" w:rsidRPr="00CD07B6">
              <w:rPr>
                <w:sz w:val="22"/>
                <w:szCs w:val="22"/>
                <w:lang w:val="sr-Cyrl-RS"/>
              </w:rPr>
              <w:t>лац</w:t>
            </w:r>
            <w:r w:rsidRPr="00CD07B6">
              <w:rPr>
                <w:sz w:val="22"/>
                <w:szCs w:val="22"/>
                <w:lang w:val="sr-Cyrl-RS"/>
              </w:rPr>
              <w:t xml:space="preserve"> захтева </w:t>
            </w:r>
            <w:r w:rsidR="009C18C9" w:rsidRPr="00CD07B6">
              <w:rPr>
                <w:sz w:val="22"/>
                <w:szCs w:val="22"/>
                <w:lang w:val="sr-Cyrl-RS"/>
              </w:rPr>
              <w:t>поседује употребну дозволу, то је потраживање овог документа нецелисходно јер издавање решења о грађевинској дозволи обавезно претходи издавању решења о употребној дозволи и употребна дозвола се не може издати уколико претходно није издата грађевинска дозвола. Из наведених разлога, предлаже се елиминација овог документа.</w:t>
            </w:r>
          </w:p>
          <w:p w14:paraId="770B7ADD" w14:textId="63BF0B18" w:rsidR="009C18C9" w:rsidRPr="00CD07B6" w:rsidRDefault="009C18C9" w:rsidP="006B04CB">
            <w:pPr>
              <w:pStyle w:val="ListParagraph"/>
              <w:spacing w:before="120" w:after="120"/>
              <w:ind w:left="-23"/>
              <w:rPr>
                <w:rFonts w:ascii="Times New Roman" w:hAnsi="Times New Roman"/>
                <w:b/>
                <w:color w:val="000000" w:themeColor="text1"/>
                <w:sz w:val="22"/>
                <w:szCs w:val="22"/>
                <w:lang w:val="sr-Cyrl-RS"/>
              </w:rPr>
            </w:pPr>
            <w:r w:rsidRPr="00CD07B6">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49A5741A" w14:textId="77777777" w:rsidR="00826C0C" w:rsidRPr="00CD07B6" w:rsidRDefault="00826C0C" w:rsidP="006B04CB">
            <w:pPr>
              <w:pStyle w:val="ListParagraph"/>
              <w:spacing w:before="120" w:after="120"/>
              <w:ind w:left="-23"/>
              <w:rPr>
                <w:rFonts w:ascii="Times New Roman" w:hAnsi="Times New Roman"/>
                <w:b/>
                <w:color w:val="000000" w:themeColor="text1"/>
                <w:sz w:val="22"/>
                <w:szCs w:val="22"/>
                <w:lang w:val="sr-Cyrl-RS"/>
              </w:rPr>
            </w:pPr>
          </w:p>
          <w:p w14:paraId="2B547CD7" w14:textId="60725667" w:rsidR="0082357C" w:rsidRPr="00CD07B6" w:rsidRDefault="0082357C" w:rsidP="006B04CB">
            <w:pPr>
              <w:pStyle w:val="NormalWeb"/>
              <w:numPr>
                <w:ilvl w:val="0"/>
                <w:numId w:val="27"/>
              </w:numPr>
              <w:spacing w:before="0" w:beforeAutospacing="0" w:after="0" w:afterAutospacing="0"/>
              <w:jc w:val="both"/>
              <w:rPr>
                <w:b/>
                <w:sz w:val="22"/>
                <w:szCs w:val="22"/>
                <w:lang w:val="sr-Cyrl-RS"/>
              </w:rPr>
            </w:pPr>
            <w:r w:rsidRPr="00CD07B6">
              <w:rPr>
                <w:b/>
                <w:sz w:val="22"/>
                <w:szCs w:val="22"/>
                <w:lang w:val="sr-Cyrl-RS"/>
              </w:rPr>
              <w:t>Документ 6: Решење којим се даје сагласност на техничку документацију у погледу предвиђених мера заштите од пожара за изградњу објекта</w:t>
            </w:r>
          </w:p>
          <w:p w14:paraId="164E39B5" w14:textId="5208969D" w:rsidR="006B04CB" w:rsidRPr="00CD07B6" w:rsidRDefault="006B04CB" w:rsidP="006B04CB">
            <w:pPr>
              <w:pStyle w:val="NormalWeb"/>
              <w:spacing w:before="0" w:beforeAutospacing="0" w:after="0" w:afterAutospacing="0"/>
              <w:jc w:val="both"/>
              <w:rPr>
                <w:b/>
                <w:sz w:val="22"/>
                <w:szCs w:val="22"/>
                <w:lang w:val="sr-Cyrl-RS"/>
              </w:rPr>
            </w:pPr>
          </w:p>
          <w:p w14:paraId="64E1C97A" w14:textId="77777777" w:rsidR="006B04CB" w:rsidRPr="00CD07B6" w:rsidRDefault="006B04CB" w:rsidP="006B04CB">
            <w:pPr>
              <w:pStyle w:val="NormalWeb"/>
              <w:spacing w:before="0" w:beforeAutospacing="0" w:after="0" w:afterAutospacing="0"/>
              <w:jc w:val="both"/>
              <w:rPr>
                <w:sz w:val="22"/>
                <w:szCs w:val="22"/>
                <w:lang w:val="sr-Cyrl-RS"/>
              </w:rPr>
            </w:pPr>
            <w:r w:rsidRPr="00CD07B6">
              <w:rPr>
                <w:sz w:val="22"/>
                <w:szCs w:val="22"/>
                <w:lang w:val="sr-Cyrl-RS"/>
              </w:rPr>
              <w:t>Како се у поступку већ утврђује да ли подносилац захтева поседује Решење којим се утврђује да су спроведене мере заштите од пожара предвиђене техничком документацијом за изградњу објекта, то је потраживање овог документа непотребно и нецелисходно. Из наведених разлога, предлаже се елиминација овог документа.</w:t>
            </w:r>
          </w:p>
          <w:p w14:paraId="44FB4611" w14:textId="77777777" w:rsidR="006B04CB" w:rsidRPr="00CD07B6" w:rsidRDefault="006B04CB" w:rsidP="006B04CB">
            <w:pPr>
              <w:pStyle w:val="ListParagraph"/>
              <w:spacing w:before="120" w:after="120"/>
              <w:ind w:left="-23"/>
              <w:rPr>
                <w:rFonts w:ascii="Times New Roman" w:hAnsi="Times New Roman"/>
                <w:b/>
                <w:color w:val="000000" w:themeColor="text1"/>
                <w:sz w:val="22"/>
                <w:szCs w:val="22"/>
                <w:lang w:val="sr-Cyrl-RS"/>
              </w:rPr>
            </w:pPr>
            <w:r w:rsidRPr="00CD07B6">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31C9E883" w14:textId="77777777" w:rsidR="00AA044D" w:rsidRPr="00CD07B6" w:rsidRDefault="00AA044D" w:rsidP="006B04CB">
            <w:pPr>
              <w:pStyle w:val="ListParagraph"/>
              <w:spacing w:before="120" w:after="120"/>
              <w:ind w:left="-23"/>
              <w:rPr>
                <w:rFonts w:ascii="Times New Roman" w:hAnsi="Times New Roman"/>
                <w:b/>
                <w:color w:val="000000" w:themeColor="text1"/>
                <w:sz w:val="22"/>
                <w:szCs w:val="22"/>
                <w:lang w:val="sr-Cyrl-RS"/>
              </w:rPr>
            </w:pPr>
          </w:p>
          <w:p w14:paraId="015CAB91" w14:textId="018578A0" w:rsidR="0082357C" w:rsidRPr="00CD07B6" w:rsidRDefault="0082357C" w:rsidP="0082357C">
            <w:pPr>
              <w:pStyle w:val="NormalWeb"/>
              <w:numPr>
                <w:ilvl w:val="0"/>
                <w:numId w:val="27"/>
              </w:numPr>
              <w:spacing w:before="0" w:beforeAutospacing="0" w:after="0" w:afterAutospacing="0"/>
              <w:rPr>
                <w:b/>
                <w:sz w:val="22"/>
                <w:szCs w:val="22"/>
                <w:lang w:val="sr-Cyrl-RS"/>
              </w:rPr>
            </w:pPr>
            <w:r w:rsidRPr="00CD07B6">
              <w:rPr>
                <w:b/>
                <w:sz w:val="22"/>
                <w:szCs w:val="22"/>
                <w:lang w:val="sr-Cyrl-RS"/>
              </w:rPr>
              <w:t>Документ 8: Решење којим се дозвољава употреба изведених радова на изградњи објекта</w:t>
            </w:r>
          </w:p>
          <w:p w14:paraId="787151A9" w14:textId="2E56C1CC" w:rsidR="006B04CB" w:rsidRPr="00CD07B6" w:rsidRDefault="006B04CB" w:rsidP="006B04CB">
            <w:pPr>
              <w:pStyle w:val="NormalWeb"/>
              <w:spacing w:before="0" w:beforeAutospacing="0" w:after="0" w:afterAutospacing="0"/>
              <w:rPr>
                <w:b/>
                <w:sz w:val="22"/>
                <w:szCs w:val="22"/>
                <w:lang w:val="sr-Cyrl-RS"/>
              </w:rPr>
            </w:pPr>
          </w:p>
          <w:p w14:paraId="708B3789" w14:textId="1140DEE8" w:rsidR="006B04CB" w:rsidRPr="00CD07B6" w:rsidRDefault="006B04CB" w:rsidP="006B04CB">
            <w:pPr>
              <w:pStyle w:val="NormalWeb"/>
              <w:spacing w:before="0" w:beforeAutospacing="0" w:after="0" w:afterAutospacing="0"/>
              <w:jc w:val="both"/>
              <w:rPr>
                <w:sz w:val="22"/>
                <w:szCs w:val="22"/>
                <w:lang w:val="sr-Cyrl-RS"/>
              </w:rPr>
            </w:pPr>
            <w:r w:rsidRPr="00CD07B6">
              <w:rPr>
                <w:sz w:val="22"/>
                <w:szCs w:val="22"/>
                <w:lang w:val="sr-Cyrl-RS"/>
              </w:rPr>
              <w:t>Како се у поступку већ утврђује да ли подносилац захтева поседује употребну дозволу, то је потраживање овог документа нецелисходно јер издавање којим се дозвољава употреба изведених радова на изградњи објекта</w:t>
            </w:r>
            <w:r w:rsidRPr="00CD07B6">
              <w:rPr>
                <w:b/>
                <w:sz w:val="22"/>
                <w:szCs w:val="22"/>
                <w:lang w:val="sr-Cyrl-RS"/>
              </w:rPr>
              <w:t xml:space="preserve"> </w:t>
            </w:r>
            <w:r w:rsidRPr="00CD07B6">
              <w:rPr>
                <w:sz w:val="22"/>
                <w:szCs w:val="22"/>
                <w:lang w:val="sr-Cyrl-RS"/>
              </w:rPr>
              <w:t>обавезно претходи издавању решења о употребној дозволи. Из наведених разлога, предлаже се елиминација овог документа.</w:t>
            </w:r>
          </w:p>
          <w:p w14:paraId="1F23AEE6" w14:textId="6AD5E557" w:rsidR="006B04CB" w:rsidRPr="00CD07B6" w:rsidRDefault="006B04CB" w:rsidP="006B04CB">
            <w:pPr>
              <w:pStyle w:val="ListParagraph"/>
              <w:spacing w:before="120" w:after="120"/>
              <w:ind w:left="-23"/>
              <w:rPr>
                <w:rFonts w:ascii="Times New Roman" w:hAnsi="Times New Roman"/>
                <w:b/>
                <w:color w:val="000000" w:themeColor="text1"/>
                <w:sz w:val="22"/>
                <w:szCs w:val="22"/>
                <w:lang w:val="sr-Cyrl-RS"/>
              </w:rPr>
            </w:pPr>
            <w:r w:rsidRPr="00CD07B6">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2D7D29D0" w14:textId="77777777" w:rsidR="00AA044D" w:rsidRPr="00CD07B6" w:rsidRDefault="00AA044D" w:rsidP="006B04CB">
            <w:pPr>
              <w:pStyle w:val="ListParagraph"/>
              <w:spacing w:before="120" w:after="120"/>
              <w:ind w:left="-23"/>
              <w:rPr>
                <w:rFonts w:ascii="Times New Roman" w:hAnsi="Times New Roman"/>
                <w:b/>
                <w:color w:val="000000" w:themeColor="text1"/>
                <w:sz w:val="22"/>
                <w:szCs w:val="22"/>
                <w:lang w:val="sr-Cyrl-RS"/>
              </w:rPr>
            </w:pPr>
          </w:p>
          <w:p w14:paraId="235189B3" w14:textId="0B8CE4E6" w:rsidR="0082357C" w:rsidRPr="00CD07B6" w:rsidRDefault="00733B91" w:rsidP="00733B91">
            <w:pPr>
              <w:pStyle w:val="NormalWeb"/>
              <w:numPr>
                <w:ilvl w:val="0"/>
                <w:numId w:val="27"/>
              </w:numPr>
              <w:spacing w:before="0" w:beforeAutospacing="0" w:after="0" w:afterAutospacing="0"/>
              <w:rPr>
                <w:b/>
                <w:sz w:val="22"/>
                <w:szCs w:val="22"/>
                <w:lang w:val="sr-Cyrl-RS"/>
              </w:rPr>
            </w:pPr>
            <w:r w:rsidRPr="00CD07B6">
              <w:rPr>
                <w:b/>
                <w:sz w:val="22"/>
                <w:szCs w:val="22"/>
                <w:lang w:val="sr-Cyrl-RS"/>
              </w:rPr>
              <w:t>Документ 15: Захтев за одобрење за производњу експлозивних материја</w:t>
            </w:r>
          </w:p>
          <w:p w14:paraId="38569682" w14:textId="6AB3EACF" w:rsidR="005F13DB" w:rsidRPr="00CD07B6" w:rsidRDefault="005F13DB" w:rsidP="005F13DB">
            <w:pPr>
              <w:pStyle w:val="NormalWeb"/>
              <w:spacing w:before="120" w:beforeAutospacing="0" w:after="120" w:afterAutospacing="0"/>
              <w:jc w:val="both"/>
              <w:rPr>
                <w:sz w:val="22"/>
                <w:szCs w:val="22"/>
                <w:lang w:val="sr-Cyrl-RS"/>
              </w:rPr>
            </w:pPr>
            <w:r w:rsidRPr="00CD07B6">
              <w:rPr>
                <w:sz w:val="22"/>
                <w:szCs w:val="22"/>
                <w:lang w:val="sr-Cyrl-RS"/>
              </w:rPr>
              <w:t xml:space="preserve">Како се захтев </w:t>
            </w:r>
            <w:r w:rsidRPr="00CD07B6">
              <w:rPr>
                <w:b/>
                <w:sz w:val="22"/>
                <w:szCs w:val="22"/>
                <w:lang w:val="sr-Cyrl-RS"/>
              </w:rPr>
              <w:t>за одобрење за производњу експлозивних материја</w:t>
            </w:r>
            <w:r w:rsidRPr="00CD07B6">
              <w:rPr>
                <w:sz w:val="22"/>
                <w:szCs w:val="22"/>
                <w:lang w:val="sr-Cyrl-RS"/>
              </w:rPr>
              <w:t xml:space="preserve"> подноси у слободној форми, те како је дата препорука да се за захтев уведе стандардна форма обрасца (видети тачку 3.</w:t>
            </w:r>
            <w:r w:rsidR="00CC64E7" w:rsidRPr="00CD07B6">
              <w:rPr>
                <w:sz w:val="22"/>
                <w:szCs w:val="22"/>
                <w:lang w:val="sr-Cyrl-RS"/>
              </w:rPr>
              <w:t>3</w:t>
            </w:r>
            <w:r w:rsidRPr="00CD07B6">
              <w:rPr>
                <w:sz w:val="22"/>
                <w:szCs w:val="22"/>
                <w:lang w:val="sr-Cyrl-RS"/>
              </w:rPr>
              <w:t xml:space="preserve">), то се предлаже елиминација документа захтева који у слободној форми сачињава подносилац. </w:t>
            </w:r>
          </w:p>
          <w:p w14:paraId="2873017B" w14:textId="76BF80AB" w:rsidR="005F13DB" w:rsidRPr="00CD07B6" w:rsidRDefault="005F13DB" w:rsidP="005F13DB">
            <w:pPr>
              <w:pStyle w:val="NormalWeb"/>
              <w:spacing w:before="120" w:beforeAutospacing="0" w:after="120" w:afterAutospacing="0"/>
              <w:jc w:val="both"/>
              <w:rPr>
                <w:b/>
                <w:bCs/>
                <w:sz w:val="22"/>
                <w:szCs w:val="22"/>
                <w:lang w:val="sr-Cyrl-RS" w:eastAsia="en-GB"/>
              </w:rPr>
            </w:pPr>
            <w:r w:rsidRPr="00CD07B6">
              <w:rPr>
                <w:b/>
                <w:bCs/>
                <w:sz w:val="22"/>
                <w:szCs w:val="22"/>
                <w:lang w:val="sr-Cyrl-RS" w:eastAsia="en-GB"/>
              </w:rPr>
              <w:t>За примену ове препоруке</w:t>
            </w:r>
            <w:r w:rsidRPr="00CD07B6">
              <w:rPr>
                <w:b/>
                <w:sz w:val="22"/>
                <w:szCs w:val="22"/>
                <w:lang w:val="sr-Cyrl-RS" w:eastAsia="en-GB"/>
              </w:rPr>
              <w:t xml:space="preserve">, </w:t>
            </w:r>
            <w:r w:rsidRPr="00CD07B6">
              <w:rPr>
                <w:b/>
                <w:bCs/>
                <w:sz w:val="22"/>
                <w:szCs w:val="22"/>
                <w:lang w:val="sr-Cyrl-RS" w:eastAsia="en-GB"/>
              </w:rPr>
              <w:t xml:space="preserve">није неопходна измена прописа. </w:t>
            </w:r>
          </w:p>
          <w:p w14:paraId="2BB81F0D" w14:textId="77777777" w:rsidR="00841B03" w:rsidRPr="00CD07B6" w:rsidRDefault="00841B03" w:rsidP="005F13DB">
            <w:pPr>
              <w:pStyle w:val="NormalWeb"/>
              <w:spacing w:before="120" w:beforeAutospacing="0" w:after="120" w:afterAutospacing="0"/>
              <w:jc w:val="both"/>
              <w:rPr>
                <w:b/>
                <w:bCs/>
                <w:sz w:val="22"/>
                <w:szCs w:val="22"/>
                <w:lang w:val="sr-Cyrl-RS" w:eastAsia="en-GB"/>
              </w:rPr>
            </w:pPr>
          </w:p>
          <w:p w14:paraId="654D7FC8" w14:textId="52D5E7A1" w:rsidR="00F24779" w:rsidRPr="00CD07B6" w:rsidRDefault="00F24779" w:rsidP="00F24779">
            <w:pPr>
              <w:pStyle w:val="NormalWeb"/>
              <w:spacing w:before="0" w:beforeAutospacing="0" w:after="0" w:afterAutospacing="0"/>
              <w:rPr>
                <w:b/>
                <w:sz w:val="22"/>
                <w:szCs w:val="22"/>
                <w:u w:val="single"/>
                <w:lang w:val="sr-Cyrl-RS"/>
              </w:rPr>
            </w:pPr>
            <w:r w:rsidRPr="00CD07B6">
              <w:rPr>
                <w:b/>
                <w:i/>
                <w:color w:val="000000" w:themeColor="text1"/>
                <w:sz w:val="22"/>
                <w:szCs w:val="22"/>
                <w:lang w:val="sr-Cyrl-RS"/>
              </w:rPr>
              <w:t>Промена форме докумен</w:t>
            </w:r>
            <w:r w:rsidR="00977CAC" w:rsidRPr="00CD07B6">
              <w:rPr>
                <w:b/>
                <w:i/>
                <w:color w:val="000000" w:themeColor="text1"/>
                <w:sz w:val="22"/>
                <w:szCs w:val="22"/>
                <w:lang w:val="sr-Cyrl-RS"/>
              </w:rPr>
              <w:t>тације</w:t>
            </w:r>
          </w:p>
          <w:p w14:paraId="692BF711" w14:textId="6D7541B5" w:rsidR="00F24779" w:rsidRPr="00CD07B6" w:rsidRDefault="00F24779" w:rsidP="00F24779">
            <w:pPr>
              <w:pStyle w:val="NormalWeb"/>
              <w:ind w:left="270"/>
              <w:jc w:val="both"/>
              <w:rPr>
                <w:b/>
                <w:sz w:val="22"/>
                <w:szCs w:val="22"/>
                <w:lang w:val="sr-Cyrl-RS"/>
              </w:rPr>
            </w:pPr>
            <w:r w:rsidRPr="00CD07B6">
              <w:rPr>
                <w:b/>
                <w:sz w:val="22"/>
                <w:szCs w:val="22"/>
                <w:lang w:val="sr-Cyrl-RS"/>
              </w:rPr>
              <w:t>•</w:t>
            </w:r>
            <w:r w:rsidRPr="00CD07B6">
              <w:rPr>
                <w:b/>
                <w:sz w:val="22"/>
                <w:szCs w:val="22"/>
                <w:lang w:val="sr-Cyrl-RS"/>
              </w:rPr>
              <w:tab/>
              <w:t xml:space="preserve">Документ 13 и 14: Доказ о уплати </w:t>
            </w:r>
            <w:r w:rsidR="001621CA" w:rsidRPr="00CD07B6">
              <w:rPr>
                <w:b/>
                <w:sz w:val="22"/>
                <w:szCs w:val="22"/>
                <w:lang w:val="sr-Cyrl-RS"/>
              </w:rPr>
              <w:t>р</w:t>
            </w:r>
            <w:r w:rsidRPr="00CD07B6">
              <w:rPr>
                <w:b/>
                <w:sz w:val="22"/>
                <w:szCs w:val="22"/>
                <w:lang w:val="sr-Cyrl-RS"/>
              </w:rPr>
              <w:t>епубличкe административнe такса за бављење пословима производње експлозивних материја и захтев</w:t>
            </w:r>
          </w:p>
          <w:p w14:paraId="38C2E89C" w14:textId="77777777" w:rsidR="00CB6227" w:rsidRPr="00CD07B6" w:rsidRDefault="00CB6227" w:rsidP="00CB6227">
            <w:pPr>
              <w:spacing w:after="120"/>
              <w:rPr>
                <w:rFonts w:ascii="Times New Roman" w:hAnsi="Times New Roman"/>
                <w:sz w:val="22"/>
                <w:szCs w:val="22"/>
                <w:lang w:val="sr-Cyrl-RS"/>
              </w:rPr>
            </w:pPr>
            <w:r w:rsidRPr="00CD07B6">
              <w:rPr>
                <w:rFonts w:ascii="Times New Roman" w:hAnsi="Times New Roman"/>
                <w:sz w:val="22"/>
                <w:szCs w:val="22"/>
                <w:lang w:val="sr-Cyrl-RS"/>
              </w:rPr>
              <w:t xml:space="preserve">Надлежни органи од подносиоца захтева да уз захтев прилажу оригинал уплатнице или потврду банке, као доказ да је плаћен финансијски издатак за спровођење поступка, што ствара непотребне трошкове за подносиоца захтева. </w:t>
            </w:r>
          </w:p>
          <w:p w14:paraId="28626956" w14:textId="400F9B5D" w:rsidR="00CB6227" w:rsidRPr="00CD07B6" w:rsidRDefault="00CB6227" w:rsidP="00CB6227">
            <w:pPr>
              <w:spacing w:after="120"/>
              <w:rPr>
                <w:rFonts w:ascii="Times New Roman" w:hAnsi="Times New Roman"/>
                <w:sz w:val="22"/>
                <w:szCs w:val="22"/>
                <w:lang w:val="sr-Cyrl-RS"/>
              </w:rPr>
            </w:pPr>
            <w:r w:rsidRPr="00CD07B6">
              <w:rPr>
                <w:rFonts w:ascii="Times New Roman" w:hAnsi="Times New Roman"/>
                <w:sz w:val="22"/>
                <w:szCs w:val="22"/>
                <w:lang w:val="sr-Cyrl-RS"/>
              </w:rPr>
              <w:t xml:space="preserve">С тим у вези, предлаже се промена форме из оригинала у копију </w:t>
            </w:r>
            <w:r w:rsidRPr="00CD07B6">
              <w:rPr>
                <w:rFonts w:ascii="Times New Roman" w:hAnsi="Times New Roman"/>
                <w:bCs/>
                <w:sz w:val="22"/>
                <w:szCs w:val="22"/>
                <w:lang w:val="sr-Cyrl-RS"/>
              </w:rPr>
              <w:t xml:space="preserve">за доказ о плаћању финансијског  издатка односно </w:t>
            </w:r>
            <w:r w:rsidRPr="00CD07B6">
              <w:rPr>
                <w:rFonts w:ascii="Times New Roman" w:hAnsi="Times New Roman"/>
                <w:sz w:val="22"/>
                <w:szCs w:val="22"/>
                <w:lang w:val="sr-Cyrl-RS"/>
              </w:rPr>
              <w:t>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626FD8B7" w14:textId="77777777" w:rsidR="00CB6227" w:rsidRPr="00CD07B6" w:rsidRDefault="00CB6227" w:rsidP="00CB6227">
            <w:pPr>
              <w:rPr>
                <w:rFonts w:ascii="Times New Roman" w:hAnsi="Times New Roman"/>
                <w:sz w:val="22"/>
                <w:szCs w:val="22"/>
                <w:lang w:val="sr-Cyrl-RS"/>
              </w:rPr>
            </w:pPr>
            <w:r w:rsidRPr="00CD07B6">
              <w:rPr>
                <w:rFonts w:ascii="Times New Roman" w:hAnsi="Times New Roman"/>
                <w:sz w:val="22"/>
                <w:szCs w:val="22"/>
              </w:rPr>
              <w:t>K</w:t>
            </w:r>
            <w:r w:rsidRPr="00CD07B6">
              <w:rPr>
                <w:rFonts w:ascii="Times New Roman" w:hAnsi="Times New Roman"/>
                <w:sz w:val="22"/>
                <w:szCs w:val="22"/>
                <w:lang w:val="sr-Cyrl-RS"/>
              </w:rPr>
              <w:t>ако је примена препоруке</w:t>
            </w:r>
            <w:r w:rsidRPr="00CD07B6">
              <w:rPr>
                <w:rFonts w:ascii="Times New Roman" w:hAnsi="Times New Roman"/>
                <w:bCs/>
                <w:sz w:val="22"/>
                <w:szCs w:val="22"/>
                <w:lang w:val="sr-Cyrl-RS"/>
              </w:rPr>
              <w:t xml:space="preserve"> за достављање извода са пословног рачуна странке, без печата банке,</w:t>
            </w:r>
            <w:r w:rsidRPr="00CD07B6">
              <w:rPr>
                <w:rFonts w:ascii="Times New Roman" w:hAnsi="Times New Roman"/>
                <w:sz w:val="22"/>
                <w:szCs w:val="22"/>
                <w:lang w:val="sr-Cyrl-RS"/>
              </w:rPr>
              <w:t xml:space="preserve"> као </w:t>
            </w:r>
            <w:r w:rsidRPr="00CD07B6">
              <w:rPr>
                <w:rFonts w:ascii="Times New Roman" w:hAnsi="Times New Roman"/>
                <w:bCs/>
                <w:sz w:val="22"/>
                <w:szCs w:val="22"/>
                <w:lang w:val="sr-Cyrl-RS"/>
              </w:rPr>
              <w:t>доказа о плаћању финансијског издатака, већ могућа</w:t>
            </w:r>
            <w:r w:rsidRPr="00CD07B6">
              <w:rPr>
                <w:rFonts w:ascii="Times New Roman" w:hAnsi="Times New Roman"/>
                <w:sz w:val="22"/>
                <w:szCs w:val="22"/>
                <w:lang w:val="sr-Cyrl-RS"/>
              </w:rPr>
              <w:t xml:space="preserve"> за један део поступака у </w:t>
            </w:r>
            <w:r w:rsidRPr="00CD07B6">
              <w:rPr>
                <w:rFonts w:ascii="Times New Roman" w:hAnsi="Times New Roman"/>
                <w:sz w:val="22"/>
                <w:szCs w:val="22"/>
                <w:lang w:val="sr-Cyrl-RS"/>
              </w:rPr>
              <w:lastRenderedPageBreak/>
              <w:t xml:space="preserve">Министарству унутрашњих послова, где је Управа за трезор омогућила Министарству увид о извршеним уплатама, као што је случај са уплатама такси за технички преглед возила, нема препрека да се исти систем не омогући и за преостале поступке Министарства. </w:t>
            </w:r>
          </w:p>
          <w:p w14:paraId="77D9C177" w14:textId="77777777" w:rsidR="00CB6227" w:rsidRPr="00CD07B6" w:rsidRDefault="00CB6227" w:rsidP="00CB6227">
            <w:pPr>
              <w:ind w:left="360"/>
              <w:rPr>
                <w:rFonts w:ascii="Times New Roman" w:hAnsi="Times New Roman"/>
                <w:sz w:val="22"/>
                <w:szCs w:val="22"/>
                <w:lang w:val="sr-Cyrl-RS"/>
              </w:rPr>
            </w:pPr>
          </w:p>
          <w:p w14:paraId="77DFDC07" w14:textId="77777777" w:rsidR="00CB6227" w:rsidRPr="00CD07B6" w:rsidRDefault="00CB6227" w:rsidP="00CB6227">
            <w:pPr>
              <w:rPr>
                <w:rFonts w:ascii="Times New Roman" w:hAnsi="Times New Roman"/>
                <w:sz w:val="22"/>
                <w:szCs w:val="22"/>
                <w:lang w:val="sr-Cyrl-RS"/>
              </w:rPr>
            </w:pPr>
            <w:r w:rsidRPr="00CD07B6">
              <w:rPr>
                <w:rFonts w:ascii="Times New Roman" w:hAnsi="Times New Roman"/>
                <w:sz w:val="22"/>
                <w:szCs w:val="22"/>
                <w:lang w:val="sr-Cyrl-RS"/>
              </w:rPr>
              <w:t xml:space="preserve">Имплементација ове препоруке може се омогућити на неколико начина: </w:t>
            </w:r>
          </w:p>
          <w:p w14:paraId="6208E4AA" w14:textId="77777777" w:rsidR="00CB6227" w:rsidRPr="00CD07B6" w:rsidRDefault="00CB6227" w:rsidP="00CB6227">
            <w:pPr>
              <w:ind w:left="360"/>
              <w:rPr>
                <w:rFonts w:ascii="Times New Roman" w:hAnsi="Times New Roman"/>
                <w:sz w:val="22"/>
                <w:szCs w:val="22"/>
                <w:lang w:val="sr-Cyrl-RS"/>
              </w:rPr>
            </w:pPr>
          </w:p>
          <w:p w14:paraId="0A392BCC" w14:textId="77777777" w:rsidR="00CB6227" w:rsidRPr="00CD07B6" w:rsidRDefault="00CB6227" w:rsidP="00CB6227">
            <w:pPr>
              <w:pStyle w:val="ListParagraph"/>
              <w:numPr>
                <w:ilvl w:val="0"/>
                <w:numId w:val="40"/>
              </w:numPr>
              <w:rPr>
                <w:rFonts w:ascii="Times New Roman" w:hAnsi="Times New Roman"/>
                <w:sz w:val="22"/>
                <w:szCs w:val="22"/>
                <w:lang w:val="sr-Cyrl-RS"/>
              </w:rPr>
            </w:pPr>
            <w:r w:rsidRPr="00CD07B6">
              <w:rPr>
                <w:rFonts w:ascii="Times New Roman" w:hAnsi="Times New Roman"/>
                <w:sz w:val="22"/>
                <w:szCs w:val="22"/>
                <w:lang w:val="sr-Cyrl-RS"/>
              </w:rPr>
              <w:t xml:space="preserve">Један је да Управа за трезор омогући податке о уплатама на рачуну надлежним линијама рада у Министарству унутрашњих послова, што је већ и урађено у погледу једног дела поступака. </w:t>
            </w:r>
          </w:p>
          <w:p w14:paraId="4E51E303" w14:textId="77777777" w:rsidR="00CB6227" w:rsidRPr="00CD07B6" w:rsidRDefault="00CB6227" w:rsidP="00CB6227">
            <w:pPr>
              <w:ind w:left="360"/>
              <w:rPr>
                <w:rFonts w:ascii="Times New Roman" w:hAnsi="Times New Roman"/>
                <w:sz w:val="22"/>
                <w:szCs w:val="22"/>
                <w:lang w:val="sr-Cyrl-RS"/>
              </w:rPr>
            </w:pPr>
          </w:p>
          <w:p w14:paraId="08438441" w14:textId="77777777" w:rsidR="005B5D96" w:rsidRPr="00CD07B6" w:rsidRDefault="00CB6227" w:rsidP="00CB6227">
            <w:pPr>
              <w:pStyle w:val="ListParagraph"/>
              <w:numPr>
                <w:ilvl w:val="0"/>
                <w:numId w:val="40"/>
              </w:numPr>
              <w:tabs>
                <w:tab w:val="left" w:pos="450"/>
              </w:tabs>
              <w:rPr>
                <w:rFonts w:ascii="Times New Roman" w:hAnsi="Times New Roman"/>
                <w:sz w:val="22"/>
                <w:szCs w:val="22"/>
                <w:lang w:val="sr-Cyrl-RS"/>
              </w:rPr>
            </w:pPr>
            <w:r w:rsidRPr="00CD07B6">
              <w:rPr>
                <w:rFonts w:ascii="Times New Roman" w:hAnsi="Times New Roman"/>
                <w:sz w:val="22"/>
                <w:szCs w:val="22"/>
                <w:lang w:val="sr-Cyrl-RS"/>
              </w:rPr>
              <w:t>Други начин је да се осмисли систем уплата тако што ће се за сваку уплату генерисати број, по угледу на систем уплата, коју је успоставила Агенција за привредне регистре.</w:t>
            </w:r>
          </w:p>
          <w:p w14:paraId="1665ECB2" w14:textId="77777777" w:rsidR="005B5D96" w:rsidRPr="00CD07B6" w:rsidRDefault="005B5D96" w:rsidP="005B5D96">
            <w:pPr>
              <w:pStyle w:val="ListParagraph"/>
              <w:rPr>
                <w:rFonts w:ascii="Times New Roman" w:hAnsi="Times New Roman"/>
                <w:sz w:val="22"/>
                <w:szCs w:val="22"/>
                <w:lang w:val="sr-Cyrl-RS"/>
              </w:rPr>
            </w:pPr>
          </w:p>
          <w:p w14:paraId="77192EE7" w14:textId="77777777" w:rsidR="005B5D96" w:rsidRPr="00CD07B6" w:rsidRDefault="00CB6227" w:rsidP="005B5D96">
            <w:pPr>
              <w:pStyle w:val="ListParagraph"/>
              <w:numPr>
                <w:ilvl w:val="0"/>
                <w:numId w:val="40"/>
              </w:numPr>
              <w:tabs>
                <w:tab w:val="left" w:pos="450"/>
              </w:tabs>
              <w:rPr>
                <w:rFonts w:ascii="Times New Roman" w:hAnsi="Times New Roman"/>
                <w:sz w:val="22"/>
                <w:szCs w:val="22"/>
                <w:lang w:val="sr-Cyrl-RS"/>
              </w:rPr>
            </w:pPr>
            <w:r w:rsidRPr="00CD07B6">
              <w:rPr>
                <w:rFonts w:ascii="Times New Roman" w:hAnsi="Times New Roman"/>
                <w:sz w:val="22"/>
                <w:szCs w:val="22"/>
                <w:lang w:val="sr-Cyrl-RS"/>
              </w:rPr>
              <w:t xml:space="preserve"> </w:t>
            </w:r>
            <w:r w:rsidR="005B5D96" w:rsidRPr="00CD07B6">
              <w:rPr>
                <w:rFonts w:ascii="Times New Roman" w:hAnsi="Times New Roman"/>
                <w:sz w:val="22"/>
                <w:szCs w:val="22"/>
                <w:lang w:val="sr-Cyrl-RS"/>
              </w:rPr>
              <w:t>Трећи начин је да се омогући систем електронског плаћања преко портала е-управе.</w:t>
            </w:r>
          </w:p>
          <w:p w14:paraId="380714F2" w14:textId="77777777" w:rsidR="00CB6227" w:rsidRPr="00CD07B6" w:rsidRDefault="00CB6227" w:rsidP="00CB6227">
            <w:pPr>
              <w:tabs>
                <w:tab w:val="left" w:pos="450"/>
              </w:tabs>
              <w:rPr>
                <w:rFonts w:ascii="Times New Roman" w:hAnsi="Times New Roman"/>
                <w:sz w:val="22"/>
                <w:szCs w:val="22"/>
                <w:lang w:val="sr-Cyrl-RS"/>
              </w:rPr>
            </w:pPr>
          </w:p>
          <w:p w14:paraId="02BB4E47" w14:textId="77777777" w:rsidR="00CB6227" w:rsidRPr="00CD07B6" w:rsidRDefault="00CB6227" w:rsidP="00CB6227">
            <w:pPr>
              <w:rPr>
                <w:rFonts w:ascii="Times New Roman" w:hAnsi="Times New Roman"/>
                <w:sz w:val="22"/>
                <w:szCs w:val="22"/>
                <w:lang w:val="sr-Cyrl-RS"/>
              </w:rPr>
            </w:pPr>
            <w:r w:rsidRPr="00CD07B6">
              <w:rPr>
                <w:rFonts w:ascii="Times New Roman" w:hAnsi="Times New Roman"/>
                <w:sz w:val="22"/>
                <w:szCs w:val="22"/>
                <w:lang w:val="sr-Cyrl-RS"/>
              </w:rPr>
              <w:t xml:space="preserve">Имплементација ове препоруке захтева укључивање и заједнички рад других органи и то Управе за трезор, Канцеларије за ИТ и финансијске службе Министарства унутрашњих послова. </w:t>
            </w:r>
          </w:p>
          <w:p w14:paraId="66B69C68" w14:textId="77777777" w:rsidR="00CB6227" w:rsidRPr="00CD07B6" w:rsidRDefault="00CB6227" w:rsidP="00F24779">
            <w:pPr>
              <w:pStyle w:val="NormalWeb"/>
              <w:spacing w:before="0" w:beforeAutospacing="0" w:after="0" w:afterAutospacing="0"/>
              <w:rPr>
                <w:b/>
                <w:sz w:val="22"/>
                <w:szCs w:val="22"/>
                <w:lang w:val="sr-Cyrl-RS"/>
              </w:rPr>
            </w:pPr>
          </w:p>
          <w:p w14:paraId="0E1EC04C" w14:textId="77777777" w:rsidR="00F24779" w:rsidRPr="00CD07B6" w:rsidRDefault="00F24779" w:rsidP="00F24779">
            <w:pPr>
              <w:pStyle w:val="NormalWeb"/>
              <w:spacing w:before="0" w:beforeAutospacing="0" w:after="0" w:afterAutospacing="0"/>
              <w:rPr>
                <w:b/>
                <w:sz w:val="22"/>
                <w:szCs w:val="22"/>
                <w:lang w:val="sr-Cyrl-RS"/>
              </w:rPr>
            </w:pPr>
            <w:r w:rsidRPr="00CD07B6">
              <w:rPr>
                <w:b/>
                <w:sz w:val="22"/>
                <w:szCs w:val="22"/>
                <w:lang w:val="sr-Cyrl-RS"/>
              </w:rPr>
              <w:t>За примену ове препоруке није потребна измена прописа.</w:t>
            </w:r>
          </w:p>
          <w:p w14:paraId="4CC3D357" w14:textId="77777777" w:rsidR="00F24779" w:rsidRPr="00CD07B6" w:rsidRDefault="00F24779" w:rsidP="00F24779">
            <w:pPr>
              <w:rPr>
                <w:rFonts w:ascii="Times New Roman" w:hAnsi="Times New Roman"/>
                <w:color w:val="00B050"/>
                <w:sz w:val="22"/>
                <w:szCs w:val="22"/>
                <w:lang w:val="sr-Cyrl-RS"/>
              </w:rPr>
            </w:pPr>
          </w:p>
          <w:p w14:paraId="2283614D" w14:textId="7323E5C6" w:rsidR="00E3766C" w:rsidRPr="00CD07B6" w:rsidRDefault="00E3766C" w:rsidP="00082E87">
            <w:pPr>
              <w:pStyle w:val="NormalWeb"/>
              <w:numPr>
                <w:ilvl w:val="1"/>
                <w:numId w:val="23"/>
              </w:numPr>
              <w:spacing w:before="0" w:beforeAutospacing="0" w:after="0" w:afterAutospacing="0"/>
              <w:ind w:left="459"/>
              <w:rPr>
                <w:b/>
                <w:sz w:val="22"/>
                <w:szCs w:val="22"/>
                <w:u w:val="single"/>
                <w:lang w:val="sr-Cyrl-RS"/>
              </w:rPr>
            </w:pPr>
            <w:r w:rsidRPr="00CD07B6">
              <w:rPr>
                <w:b/>
                <w:sz w:val="22"/>
                <w:szCs w:val="22"/>
                <w:u w:val="single"/>
                <w:lang w:val="sr-Cyrl-RS"/>
              </w:rPr>
              <w:t xml:space="preserve">Образац </w:t>
            </w:r>
            <w:r w:rsidR="00977CAC" w:rsidRPr="00CD07B6">
              <w:rPr>
                <w:b/>
                <w:sz w:val="22"/>
                <w:szCs w:val="22"/>
                <w:u w:val="single"/>
                <w:lang w:val="sr-Cyrl-RS"/>
              </w:rPr>
              <w:t>административног</w:t>
            </w:r>
            <w:r w:rsidRPr="00CD07B6">
              <w:rPr>
                <w:b/>
                <w:sz w:val="22"/>
                <w:szCs w:val="22"/>
                <w:u w:val="single"/>
                <w:lang w:val="sr-Cyrl-RS"/>
              </w:rPr>
              <w:t xml:space="preserve"> захтева </w:t>
            </w:r>
          </w:p>
          <w:p w14:paraId="798D3902" w14:textId="39D0F378" w:rsidR="00B84C96" w:rsidRPr="00CD07B6" w:rsidRDefault="00B84C96" w:rsidP="00B84C96">
            <w:pPr>
              <w:pStyle w:val="NormalWeb"/>
              <w:spacing w:before="0" w:beforeAutospacing="0" w:after="0" w:afterAutospacing="0"/>
              <w:ind w:left="99"/>
              <w:rPr>
                <w:b/>
                <w:sz w:val="22"/>
                <w:szCs w:val="22"/>
                <w:lang w:val="sr-Cyrl-RS"/>
              </w:rPr>
            </w:pPr>
          </w:p>
          <w:p w14:paraId="7A54AB18" w14:textId="77777777" w:rsidR="00977CAC" w:rsidRPr="00CD07B6" w:rsidRDefault="00977CAC" w:rsidP="00B84C96">
            <w:pPr>
              <w:rPr>
                <w:rFonts w:ascii="Times New Roman" w:eastAsia="Times New Roman" w:hAnsi="Times New Roman"/>
                <w:b/>
                <w:i/>
                <w:sz w:val="22"/>
                <w:szCs w:val="22"/>
                <w:lang w:val="sr-Cyrl-RS"/>
              </w:rPr>
            </w:pPr>
            <w:r w:rsidRPr="00CD07B6">
              <w:rPr>
                <w:rFonts w:ascii="Times New Roman" w:eastAsia="Times New Roman" w:hAnsi="Times New Roman"/>
                <w:b/>
                <w:i/>
                <w:sz w:val="22"/>
                <w:szCs w:val="22"/>
                <w:lang w:val="sr-Cyrl-RS"/>
              </w:rPr>
              <w:t>Увођење обрасца захтева</w:t>
            </w:r>
          </w:p>
          <w:p w14:paraId="07F9E7A8" w14:textId="77777777" w:rsidR="00977CAC" w:rsidRPr="00CD07B6" w:rsidRDefault="00977CAC" w:rsidP="00B84C96">
            <w:pPr>
              <w:rPr>
                <w:rFonts w:ascii="Times New Roman" w:eastAsia="Times New Roman" w:hAnsi="Times New Roman"/>
                <w:sz w:val="22"/>
                <w:szCs w:val="22"/>
                <w:lang w:val="sr-Cyrl-RS"/>
              </w:rPr>
            </w:pPr>
          </w:p>
          <w:p w14:paraId="7CDDB195" w14:textId="77777777" w:rsidR="00B84C96" w:rsidRPr="00CD07B6" w:rsidRDefault="00B84C96" w:rsidP="00B84C96">
            <w:pPr>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4C51F3E1" w14:textId="73F22B78" w:rsidR="00082E87" w:rsidRPr="00CD07B6"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232F334E" w14:textId="77777777" w:rsidR="00A312D3" w:rsidRPr="00CD07B6" w:rsidRDefault="00A312D3" w:rsidP="00A312D3">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4D00D94" w14:textId="77777777" w:rsidR="00A312D3" w:rsidRPr="00CD07B6" w:rsidRDefault="00A312D3" w:rsidP="00A312D3">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Шифру административног поступка или назив обрасца </w:t>
            </w:r>
            <w:r w:rsidRPr="00CD07B6">
              <w:rPr>
                <w:rFonts w:ascii="Times New Roman" w:eastAsia="Times New Roman" w:hAnsi="Times New Roman"/>
                <w:sz w:val="22"/>
                <w:szCs w:val="22"/>
                <w:lang w:val="sr-Latn-RS"/>
              </w:rPr>
              <w:t xml:space="preserve">- </w:t>
            </w:r>
            <w:r w:rsidRPr="00CD07B6">
              <w:rPr>
                <w:rFonts w:ascii="Times New Roman" w:eastAsia="Times New Roman" w:hAnsi="Times New Roman"/>
                <w:sz w:val="22"/>
                <w:szCs w:val="22"/>
                <w:lang w:val="sr-Cyrl-RS"/>
              </w:rPr>
              <w:t>може да стоји у горњем десном углу обрасца;</w:t>
            </w:r>
          </w:p>
          <w:p w14:paraId="1CA5C33B" w14:textId="77777777" w:rsidR="00A312D3" w:rsidRPr="00CD07B6" w:rsidRDefault="00A312D3" w:rsidP="00A312D3">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1E3F6775" w14:textId="77777777" w:rsidR="00A312D3" w:rsidRPr="00CD07B6" w:rsidRDefault="00A312D3" w:rsidP="00A312D3">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Места за унос информација о подносиоцу захтева (Назив, седиште, ПИБ, матични број, адреса електронске поште);</w:t>
            </w:r>
          </w:p>
          <w:p w14:paraId="0170AFC0" w14:textId="77777777" w:rsidR="00A312D3" w:rsidRPr="00CD07B6" w:rsidRDefault="00A312D3" w:rsidP="00A312D3">
            <w:pPr>
              <w:numPr>
                <w:ilvl w:val="1"/>
                <w:numId w:val="25"/>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w:t>
            </w:r>
            <w:r w:rsidRPr="00CD07B6">
              <w:rPr>
                <w:rFonts w:ascii="Times New Roman" w:eastAsia="Times New Roman" w:hAnsi="Times New Roman"/>
                <w:sz w:val="22"/>
                <w:szCs w:val="22"/>
                <w:lang w:val="ru-RU"/>
              </w:rPr>
              <w:t>број и датум издавања р</w:t>
            </w:r>
            <w:r w:rsidRPr="00CD07B6">
              <w:rPr>
                <w:rFonts w:ascii="Times New Roman" w:eastAsia="Times New Roman" w:hAnsi="Times New Roman"/>
                <w:sz w:val="22"/>
                <w:szCs w:val="22"/>
                <w:lang w:val="sr-Cyrl-RS"/>
              </w:rPr>
              <w:t xml:space="preserve">ешења којим се одобрава локација за изградњу објекта, датум и броју издавања решења којим се даје сагласност на студију о процени утицаја на животну средину пројекта изградње објекта, датум и број издавања употребне дозволе, надлежни орган издаваоц употребне дозволе, </w:t>
            </w:r>
            <w:r w:rsidRPr="00CD07B6">
              <w:rPr>
                <w:rFonts w:ascii="Times New Roman" w:eastAsia="Times New Roman" w:hAnsi="Times New Roman"/>
                <w:sz w:val="22"/>
                <w:szCs w:val="22"/>
                <w:lang w:val="ru-RU"/>
              </w:rPr>
              <w:t>број и датум издавања р</w:t>
            </w:r>
            <w:r w:rsidRPr="00CD07B6">
              <w:rPr>
                <w:rFonts w:ascii="Times New Roman" w:eastAsia="Times New Roman" w:hAnsi="Times New Roman"/>
                <w:sz w:val="22"/>
                <w:szCs w:val="22"/>
                <w:lang w:val="sr-Cyrl-RS"/>
              </w:rPr>
              <w:t xml:space="preserve">ешења којим се утврђује да су спроведене мере заштите од пожара предвиђене техничком документацијом за изградњу објекта, име и презиме запослених лица, ЈМБГ уз изјаву о заштити података, </w:t>
            </w:r>
            <w:r w:rsidRPr="00CD07B6">
              <w:rPr>
                <w:rFonts w:ascii="Times New Roman" w:eastAsia="Times New Roman" w:hAnsi="Times New Roman"/>
                <w:sz w:val="22"/>
                <w:szCs w:val="22"/>
                <w:lang w:val="ru-RU"/>
              </w:rPr>
              <w:t xml:space="preserve">име и презиме радника са положеним стручним испитом, број уверења </w:t>
            </w:r>
            <w:r w:rsidRPr="00CD07B6">
              <w:rPr>
                <w:rFonts w:ascii="Times New Roman" w:eastAsia="Times New Roman" w:hAnsi="Times New Roman"/>
                <w:sz w:val="22"/>
                <w:szCs w:val="22"/>
                <w:lang w:val="sr-Cyrl-RS"/>
              </w:rPr>
              <w:t>о положеном стручном испиту)</w:t>
            </w:r>
            <w:r w:rsidRPr="00CD07B6">
              <w:rPr>
                <w:rFonts w:ascii="Times New Roman" w:eastAsia="Times New Roman" w:hAnsi="Times New Roman"/>
                <w:sz w:val="22"/>
                <w:szCs w:val="22"/>
                <w:lang w:val="sr-Latn-RS"/>
              </w:rPr>
              <w:t>;</w:t>
            </w:r>
            <w:r w:rsidRPr="00CD07B6">
              <w:rPr>
                <w:rFonts w:ascii="Times New Roman" w:eastAsia="Times New Roman" w:hAnsi="Times New Roman"/>
                <w:sz w:val="22"/>
                <w:szCs w:val="22"/>
                <w:lang w:val="sr-Cyrl-RS"/>
              </w:rPr>
              <w:t xml:space="preserve"> </w:t>
            </w:r>
          </w:p>
          <w:p w14:paraId="5B130DB9" w14:textId="77777777" w:rsidR="00A312D3" w:rsidRPr="00CD07B6" w:rsidRDefault="00A312D3" w:rsidP="00A312D3">
            <w:pPr>
              <w:numPr>
                <w:ilvl w:val="1"/>
                <w:numId w:val="25"/>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Информације о потребној документацији: </w:t>
            </w:r>
          </w:p>
          <w:p w14:paraId="05025C29" w14:textId="77777777" w:rsidR="00A312D3" w:rsidRPr="00CD07B6" w:rsidRDefault="00A312D3" w:rsidP="00A312D3">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CD07B6">
              <w:rPr>
                <w:rFonts w:ascii="Times New Roman" w:hAnsi="Times New Roman"/>
                <w:sz w:val="22"/>
                <w:szCs w:val="22"/>
                <w:lang w:val="sr-Cyrl-RS"/>
              </w:rPr>
              <w:t>таксативно набројана сва потребна документа</w:t>
            </w:r>
          </w:p>
          <w:p w14:paraId="469649B1" w14:textId="77777777" w:rsidR="00A312D3" w:rsidRPr="00CD07B6" w:rsidRDefault="00A312D3" w:rsidP="00A312D3">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CD07B6">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CD07B6">
              <w:rPr>
                <w:rFonts w:ascii="Times New Roman" w:hAnsi="Times New Roman"/>
                <w:sz w:val="22"/>
                <w:szCs w:val="22"/>
                <w:lang w:val="sr-Cyrl-RS"/>
              </w:rPr>
              <w:tab/>
              <w:t>уколико се документација подноси у папиру</w:t>
            </w:r>
          </w:p>
          <w:p w14:paraId="0E95D901" w14:textId="77777777" w:rsidR="00A312D3" w:rsidRPr="00CD07B6" w:rsidRDefault="00A312D3" w:rsidP="00A312D3">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CD07B6">
              <w:rPr>
                <w:rFonts w:ascii="Times New Roman" w:hAnsi="Times New Roman"/>
                <w:sz w:val="22"/>
                <w:szCs w:val="22"/>
                <w:lang w:val="sr-Cyrl-RS"/>
              </w:rPr>
              <w:t>издавалац документа</w:t>
            </w:r>
          </w:p>
          <w:p w14:paraId="25B2BCB4" w14:textId="77777777" w:rsidR="00A312D3" w:rsidRPr="00CD07B6" w:rsidRDefault="00A312D3" w:rsidP="00A312D3">
            <w:pPr>
              <w:numPr>
                <w:ilvl w:val="0"/>
                <w:numId w:val="36"/>
              </w:numPr>
              <w:tabs>
                <w:tab w:val="left" w:pos="300"/>
                <w:tab w:val="left" w:pos="1260"/>
              </w:tabs>
              <w:spacing w:before="100" w:beforeAutospacing="1" w:after="100" w:afterAutospacing="1" w:line="259" w:lineRule="auto"/>
              <w:ind w:left="900" w:firstLine="0"/>
              <w:contextualSpacing/>
              <w:rPr>
                <w:rFonts w:ascii="Times New Roman" w:hAnsi="Times New Roman"/>
                <w:sz w:val="22"/>
                <w:szCs w:val="22"/>
                <w:lang w:val="sr-Cyrl-RS"/>
              </w:rPr>
            </w:pPr>
            <w:r w:rsidRPr="00CD07B6">
              <w:rPr>
                <w:rFonts w:ascii="Times New Roman" w:hAnsi="Times New Roman"/>
                <w:sz w:val="22"/>
                <w:szCs w:val="22"/>
                <w:lang w:val="sr-Cyrl-RS"/>
              </w:rPr>
              <w:lastRenderedPageBreak/>
              <w:t xml:space="preserve">специфичности у вези документа, ако их има (нпр. број потребних примерака, </w:t>
            </w:r>
            <w:r w:rsidRPr="00CD07B6">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CD07B6">
              <w:rPr>
                <w:rFonts w:ascii="Times New Roman" w:hAnsi="Times New Roman"/>
                <w:sz w:val="22"/>
                <w:szCs w:val="22"/>
                <w:lang w:val="sr-Cyrl-RS"/>
              </w:rPr>
              <w:tab/>
              <w:t>документ подносе само привредна друштва и сл.);</w:t>
            </w:r>
          </w:p>
          <w:p w14:paraId="54FE07DA" w14:textId="77777777" w:rsidR="00A312D3" w:rsidRPr="00CD07B6" w:rsidRDefault="00A312D3" w:rsidP="00A312D3">
            <w:pPr>
              <w:numPr>
                <w:ilvl w:val="1"/>
                <w:numId w:val="25"/>
              </w:numPr>
              <w:ind w:left="885"/>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30801475" w14:textId="77777777" w:rsidR="00A312D3" w:rsidRPr="00CD07B6" w:rsidRDefault="00A312D3" w:rsidP="00A312D3">
            <w:pPr>
              <w:shd w:val="clear" w:color="auto" w:fill="FFFFFF"/>
              <w:ind w:left="992"/>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1. ДА</w:t>
            </w:r>
          </w:p>
          <w:p w14:paraId="3C9D9350" w14:textId="77777777" w:rsidR="00A312D3" w:rsidRPr="00CD07B6" w:rsidRDefault="00A312D3" w:rsidP="00A312D3">
            <w:pPr>
              <w:shd w:val="clear" w:color="auto" w:fill="FFFFFF"/>
              <w:ind w:left="992"/>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2. НЕ</w:t>
            </w:r>
          </w:p>
          <w:p w14:paraId="0429307E" w14:textId="77777777" w:rsidR="00A312D3" w:rsidRPr="00CD07B6" w:rsidRDefault="00A312D3" w:rsidP="00A312D3">
            <w:pPr>
              <w:shd w:val="clear" w:color="auto" w:fill="FFFFFF"/>
              <w:ind w:left="992"/>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3B360FBD" w14:textId="77777777" w:rsidR="00A312D3" w:rsidRPr="00CD07B6" w:rsidRDefault="00A312D3" w:rsidP="00A312D3">
            <w:pPr>
              <w:shd w:val="clear" w:color="auto" w:fill="FFFFFF"/>
              <w:ind w:left="993"/>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2406A7D1" w14:textId="77777777" w:rsidR="00A312D3" w:rsidRPr="00CD07B6" w:rsidRDefault="00A312D3" w:rsidP="00A312D3">
            <w:pPr>
              <w:numPr>
                <w:ilvl w:val="1"/>
                <w:numId w:val="25"/>
              </w:numPr>
              <w:ind w:left="885"/>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Место за унос података о месту и датуму подношења захтева; </w:t>
            </w:r>
          </w:p>
          <w:p w14:paraId="2E60D4D1" w14:textId="77777777" w:rsidR="00A312D3" w:rsidRPr="00CD07B6" w:rsidRDefault="00A312D3" w:rsidP="00A312D3">
            <w:pPr>
              <w:numPr>
                <w:ilvl w:val="1"/>
                <w:numId w:val="25"/>
              </w:numPr>
              <w:ind w:left="885"/>
              <w:rPr>
                <w:rFonts w:ascii="Times New Roman" w:hAnsi="Times New Roman"/>
                <w:sz w:val="22"/>
                <w:szCs w:val="22"/>
                <w:lang w:val="sr-Cyrl-RS"/>
              </w:rPr>
            </w:pPr>
            <w:r w:rsidRPr="00CD07B6">
              <w:rPr>
                <w:rFonts w:ascii="Times New Roman" w:eastAsia="Times New Roman" w:hAnsi="Times New Roman"/>
                <w:sz w:val="22"/>
                <w:szCs w:val="22"/>
                <w:lang w:val="sr-Cyrl-RS"/>
              </w:rPr>
              <w:t>Место за потпис подносиоца захтева.</w:t>
            </w:r>
          </w:p>
          <w:p w14:paraId="53D1323D" w14:textId="77777777" w:rsidR="00A312D3" w:rsidRPr="00CD07B6" w:rsidRDefault="00A312D3" w:rsidP="00A312D3">
            <w:pPr>
              <w:rPr>
                <w:rFonts w:ascii="Times New Roman" w:eastAsia="Times New Roman" w:hAnsi="Times New Roman"/>
                <w:sz w:val="22"/>
                <w:szCs w:val="22"/>
                <w:lang w:val="sr-Cyrl-RS"/>
              </w:rPr>
            </w:pPr>
          </w:p>
          <w:p w14:paraId="1B811F9C" w14:textId="77777777" w:rsidR="00A312D3" w:rsidRPr="00CD07B6" w:rsidRDefault="00A312D3" w:rsidP="00A312D3">
            <w:pPr>
              <w:rPr>
                <w:rFonts w:ascii="Times New Roman" w:eastAsia="Times New Roman" w:hAnsi="Times New Roman"/>
                <w:sz w:val="22"/>
                <w:szCs w:val="22"/>
                <w:lang w:val="sr-Cyrl-RS"/>
              </w:rPr>
            </w:pPr>
          </w:p>
          <w:p w14:paraId="43A66828" w14:textId="77777777" w:rsidR="00A312D3" w:rsidRPr="00CD07B6" w:rsidRDefault="00A312D3" w:rsidP="00A312D3">
            <w:pPr>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Уз образац захтева стоји и писмeна информација о:</w:t>
            </w:r>
          </w:p>
          <w:p w14:paraId="61F6A11E" w14:textId="77777777" w:rsidR="00A312D3" w:rsidRPr="00CD07B6" w:rsidRDefault="00A312D3" w:rsidP="00A312D3">
            <w:pPr>
              <w:rPr>
                <w:rFonts w:ascii="Times New Roman" w:eastAsia="Times New Roman" w:hAnsi="Times New Roman"/>
                <w:sz w:val="22"/>
                <w:szCs w:val="22"/>
                <w:lang w:val="sr-Cyrl-RS"/>
              </w:rPr>
            </w:pPr>
          </w:p>
          <w:p w14:paraId="4D8FECE4" w14:textId="77777777" w:rsidR="00A312D3" w:rsidRPr="00CD07B6" w:rsidRDefault="00A312D3" w:rsidP="00A312D3">
            <w:pPr>
              <w:numPr>
                <w:ilvl w:val="1"/>
                <w:numId w:val="25"/>
              </w:numPr>
              <w:ind w:left="885"/>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Прописаном року за решавање предмета </w:t>
            </w:r>
          </w:p>
          <w:p w14:paraId="257FBD5F" w14:textId="77777777" w:rsidR="00A312D3" w:rsidRPr="00CD07B6" w:rsidRDefault="00A312D3" w:rsidP="00A312D3">
            <w:pPr>
              <w:numPr>
                <w:ilvl w:val="1"/>
                <w:numId w:val="25"/>
              </w:numPr>
              <w:ind w:left="885"/>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Финансијским издацима:</w:t>
            </w:r>
          </w:p>
          <w:p w14:paraId="3090B77C" w14:textId="77777777" w:rsidR="00A312D3" w:rsidRPr="00CD07B6" w:rsidRDefault="00A312D3" w:rsidP="00A312D3">
            <w:pPr>
              <w:pStyle w:val="ListParagraph"/>
              <w:numPr>
                <w:ilvl w:val="0"/>
                <w:numId w:val="36"/>
              </w:numPr>
              <w:ind w:left="1276"/>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Износ издатка</w:t>
            </w:r>
          </w:p>
          <w:p w14:paraId="3ADBDEF2" w14:textId="77777777" w:rsidR="00A312D3" w:rsidRPr="00CD07B6" w:rsidRDefault="00A312D3" w:rsidP="00A312D3">
            <w:pPr>
              <w:pStyle w:val="ListParagraph"/>
              <w:numPr>
                <w:ilvl w:val="0"/>
                <w:numId w:val="36"/>
              </w:numPr>
              <w:ind w:left="1276"/>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Сврха уплате</w:t>
            </w:r>
          </w:p>
          <w:p w14:paraId="2004CE05" w14:textId="77777777" w:rsidR="00A312D3" w:rsidRPr="00CD07B6" w:rsidRDefault="00A312D3" w:rsidP="00A312D3">
            <w:pPr>
              <w:pStyle w:val="ListParagraph"/>
              <w:numPr>
                <w:ilvl w:val="0"/>
                <w:numId w:val="36"/>
              </w:numPr>
              <w:ind w:left="1276"/>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 xml:space="preserve">Назив и адреса примаоца </w:t>
            </w:r>
          </w:p>
          <w:p w14:paraId="299DBE04" w14:textId="77777777" w:rsidR="00A312D3" w:rsidRPr="00CD07B6" w:rsidRDefault="00A312D3" w:rsidP="00A312D3">
            <w:pPr>
              <w:pStyle w:val="ListParagraph"/>
              <w:numPr>
                <w:ilvl w:val="0"/>
                <w:numId w:val="42"/>
              </w:numPr>
              <w:ind w:left="1237"/>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Број рачуна</w:t>
            </w:r>
          </w:p>
          <w:p w14:paraId="5E54AB43" w14:textId="645F0D5E" w:rsidR="00082E87" w:rsidRPr="00CD07B6" w:rsidRDefault="00A312D3" w:rsidP="00A312D3">
            <w:pPr>
              <w:pStyle w:val="ListParagraph"/>
              <w:ind w:left="877"/>
              <w:rPr>
                <w:rFonts w:ascii="Times New Roman" w:hAnsi="Times New Roman"/>
                <w:sz w:val="22"/>
                <w:szCs w:val="22"/>
                <w:lang w:val="sr-Cyrl-RS"/>
              </w:rPr>
            </w:pPr>
            <w:r w:rsidRPr="00CD07B6">
              <w:rPr>
                <w:rFonts w:ascii="Times New Roman" w:eastAsia="Times New Roman" w:hAnsi="Times New Roman"/>
                <w:sz w:val="22"/>
                <w:szCs w:val="22"/>
                <w:lang w:val="sr-Cyrl-RS"/>
              </w:rPr>
              <w:t>-      Модел и позив на број</w:t>
            </w:r>
          </w:p>
          <w:p w14:paraId="713B190E" w14:textId="77777777" w:rsidR="00082E87" w:rsidRPr="00CD07B6"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Омогућавање електронског попуњавања обрасца захтева.</w:t>
            </w:r>
          </w:p>
          <w:p w14:paraId="033D27A0" w14:textId="77777777" w:rsidR="00082E87" w:rsidRPr="00CD07B6" w:rsidRDefault="00082E87" w:rsidP="00082E87">
            <w:pPr>
              <w:pStyle w:val="ListParagraph"/>
              <w:ind w:left="390"/>
              <w:rPr>
                <w:rFonts w:ascii="Times New Roman" w:eastAsia="Times New Roman" w:hAnsi="Times New Roman"/>
                <w:sz w:val="22"/>
                <w:szCs w:val="22"/>
                <w:lang w:val="sr-Cyrl-RS"/>
              </w:rPr>
            </w:pPr>
          </w:p>
          <w:p w14:paraId="088BFBCA" w14:textId="4DB8C1AA" w:rsidR="00082E87" w:rsidRPr="00CD07B6" w:rsidRDefault="00082E87" w:rsidP="00082E87">
            <w:pPr>
              <w:pStyle w:val="ListParagraph"/>
              <w:spacing w:before="120" w:after="120"/>
              <w:ind w:left="-23"/>
              <w:rPr>
                <w:rFonts w:ascii="Times New Roman" w:hAnsi="Times New Roman"/>
                <w:b/>
                <w:color w:val="000000" w:themeColor="text1"/>
                <w:sz w:val="22"/>
                <w:szCs w:val="22"/>
                <w:lang w:val="sr-Cyrl-RS"/>
              </w:rPr>
            </w:pPr>
            <w:r w:rsidRPr="00CD07B6">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43EA7C70" w14:textId="77777777" w:rsidR="00BB3132" w:rsidRPr="00CD07B6" w:rsidRDefault="00BB3132" w:rsidP="00082E87">
            <w:pPr>
              <w:pStyle w:val="ListParagraph"/>
              <w:spacing w:before="120" w:after="120"/>
              <w:ind w:left="-23"/>
              <w:rPr>
                <w:rFonts w:ascii="Times New Roman" w:hAnsi="Times New Roman"/>
                <w:b/>
                <w:color w:val="000000" w:themeColor="text1"/>
                <w:sz w:val="22"/>
                <w:szCs w:val="22"/>
                <w:lang w:val="sr-Cyrl-RS"/>
              </w:rPr>
            </w:pPr>
          </w:p>
          <w:p w14:paraId="54DBFB62" w14:textId="77777777" w:rsidR="00CC64E7" w:rsidRPr="00CD07B6" w:rsidRDefault="00CC64E7" w:rsidP="00CC64E7">
            <w:pPr>
              <w:pStyle w:val="NormalWeb"/>
              <w:numPr>
                <w:ilvl w:val="1"/>
                <w:numId w:val="23"/>
              </w:numPr>
              <w:spacing w:before="0" w:beforeAutospacing="0" w:after="0" w:afterAutospacing="0"/>
              <w:ind w:left="459"/>
              <w:rPr>
                <w:b/>
                <w:color w:val="000000" w:themeColor="text1"/>
                <w:sz w:val="22"/>
                <w:szCs w:val="22"/>
                <w:u w:val="single"/>
                <w:lang w:val="sr-Cyrl-RS"/>
              </w:rPr>
            </w:pPr>
            <w:r w:rsidRPr="00CD07B6">
              <w:rPr>
                <w:b/>
                <w:color w:val="000000" w:themeColor="text1"/>
                <w:sz w:val="22"/>
                <w:szCs w:val="22"/>
                <w:u w:val="single"/>
                <w:lang w:val="sr-Cyrl-RS"/>
              </w:rPr>
              <w:t>Електронско подношење захтева</w:t>
            </w:r>
          </w:p>
          <w:p w14:paraId="1647CFE5" w14:textId="77777777" w:rsidR="00CC64E7" w:rsidRPr="00CD07B6" w:rsidRDefault="00CC64E7" w:rsidP="00CC64E7">
            <w:pPr>
              <w:spacing w:before="100" w:beforeAutospacing="1" w:afterAutospacing="1"/>
              <w:rPr>
                <w:rFonts w:ascii="Times New Roman" w:eastAsia="Times New Roman" w:hAnsi="Times New Roman"/>
                <w:sz w:val="22"/>
                <w:szCs w:val="22"/>
                <w:lang w:val="sr-Cyrl-RS"/>
              </w:rPr>
            </w:pPr>
            <w:r w:rsidRPr="00CD07B6">
              <w:rPr>
                <w:rFonts w:ascii="Times New Roman" w:eastAsia="Times New Roman" w:hAnsi="Times New Roman"/>
                <w:sz w:val="22"/>
                <w:szCs w:val="22"/>
                <w:lang w:val="sr-Cyrl-RS"/>
              </w:rPr>
              <w:t>Поступак подразумева подношење захтева поштом или лично, у надлежном органу. Још увек није успостављена пуна електронска управа, нити поједини сегменти електронске комуникације. У циљу увођења савремених начина административног поступања, ефикаснијег и једноставнијег обављања послова, смањења папирологије и лакше комуникације, предлаже омогућавање подношења захтева електронским путем, у складу са Законом о електронској управи и Законом о електронском документу, електронској идентификацији и услугама од поверења у електронском пословању, тако што ће подносилац слати захтев, потписан квалификованим електронским сертификатом, са пратећом документацијом, на имејл адресу надлежног органа.</w:t>
            </w:r>
          </w:p>
          <w:p w14:paraId="5BFF503E" w14:textId="77777777" w:rsidR="00CC64E7" w:rsidRPr="00CD07B6" w:rsidRDefault="00CC64E7" w:rsidP="00CC64E7">
            <w:pPr>
              <w:pStyle w:val="ListParagraph"/>
              <w:spacing w:before="120" w:after="120"/>
              <w:ind w:left="-23"/>
              <w:rPr>
                <w:rFonts w:ascii="Times New Roman" w:hAnsi="Times New Roman"/>
                <w:b/>
                <w:color w:val="000000" w:themeColor="text1"/>
                <w:sz w:val="22"/>
                <w:szCs w:val="22"/>
                <w:lang w:val="sr-Cyrl-RS"/>
              </w:rPr>
            </w:pPr>
            <w:r w:rsidRPr="00CD07B6">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7F2F4787" w14:textId="0EF2740D" w:rsidR="00457FDB" w:rsidRPr="00CD07B6" w:rsidRDefault="00457FDB" w:rsidP="005D4E2B">
            <w:pPr>
              <w:rPr>
                <w:rFonts w:ascii="Times New Roman" w:hAnsi="Times New Roman"/>
                <w:b/>
                <w:color w:val="FF0000"/>
                <w:sz w:val="22"/>
                <w:szCs w:val="22"/>
                <w:lang w:val="sr-Cyrl-RS"/>
              </w:rPr>
            </w:pPr>
          </w:p>
        </w:tc>
      </w:tr>
      <w:tr w:rsidR="00275E2A" w:rsidRPr="00CD07B6" w14:paraId="78840E26" w14:textId="77777777" w:rsidTr="00275E2A">
        <w:tc>
          <w:tcPr>
            <w:tcW w:w="9062" w:type="dxa"/>
            <w:gridSpan w:val="2"/>
            <w:shd w:val="clear" w:color="auto" w:fill="DBE5F1" w:themeFill="accent1" w:themeFillTint="33"/>
          </w:tcPr>
          <w:p w14:paraId="46BA6A12" w14:textId="59170783" w:rsidR="00275E2A" w:rsidRPr="00CD07B6" w:rsidRDefault="00275E2A" w:rsidP="002A202F">
            <w:pPr>
              <w:pStyle w:val="NormalWeb"/>
              <w:numPr>
                <w:ilvl w:val="0"/>
                <w:numId w:val="23"/>
              </w:numPr>
              <w:spacing w:before="0" w:beforeAutospacing="0" w:after="0" w:afterAutospacing="0"/>
              <w:jc w:val="center"/>
              <w:rPr>
                <w:b/>
                <w:sz w:val="22"/>
                <w:szCs w:val="22"/>
                <w:lang w:val="sr-Cyrl-RS"/>
              </w:rPr>
            </w:pPr>
            <w:r w:rsidRPr="00CD07B6">
              <w:rPr>
                <w:b/>
                <w:sz w:val="22"/>
                <w:szCs w:val="22"/>
                <w:lang w:val="sr-Cyrl-RS"/>
              </w:rPr>
              <w:lastRenderedPageBreak/>
              <w:t>САДРЖАЈ ПРЕПОР</w:t>
            </w:r>
            <w:r w:rsidR="00044F35" w:rsidRPr="00CD07B6">
              <w:rPr>
                <w:b/>
                <w:sz w:val="22"/>
                <w:szCs w:val="22"/>
                <w:lang w:val="sr-Cyrl-RS"/>
              </w:rPr>
              <w:t>У</w:t>
            </w:r>
            <w:r w:rsidRPr="00CD07B6">
              <w:rPr>
                <w:b/>
                <w:sz w:val="22"/>
                <w:szCs w:val="22"/>
                <w:lang w:val="sr-Cyrl-RS"/>
              </w:rPr>
              <w:t xml:space="preserve">КЕ СА </w:t>
            </w:r>
            <w:r w:rsidR="00457FDB" w:rsidRPr="00CD07B6">
              <w:rPr>
                <w:b/>
                <w:sz w:val="22"/>
                <w:szCs w:val="22"/>
                <w:lang w:val="sr-Cyrl-RS"/>
              </w:rPr>
              <w:t>РАДНОМ ВЕРЗИЈОМ</w:t>
            </w:r>
            <w:r w:rsidRPr="00CD07B6">
              <w:rPr>
                <w:b/>
                <w:sz w:val="22"/>
                <w:szCs w:val="22"/>
                <w:lang w:val="sr-Cyrl-RS"/>
              </w:rPr>
              <w:t xml:space="preserve"> ПРОПИСА ЧИЈА СЕ ИЗМЕНА</w:t>
            </w:r>
            <w:r w:rsidR="002A202F" w:rsidRPr="00CD07B6">
              <w:rPr>
                <w:b/>
                <w:sz w:val="22"/>
                <w:szCs w:val="22"/>
                <w:lang w:val="sr-Cyrl-RS"/>
              </w:rPr>
              <w:t xml:space="preserve"> </w:t>
            </w:r>
            <w:r w:rsidRPr="00CD07B6">
              <w:rPr>
                <w:b/>
                <w:sz w:val="22"/>
                <w:szCs w:val="22"/>
                <w:lang w:val="sr-Cyrl-RS"/>
              </w:rPr>
              <w:t xml:space="preserve">ПРЕДЛАЖЕ  </w:t>
            </w:r>
            <w:r w:rsidRPr="00CD07B6">
              <w:rPr>
                <w:i/>
                <w:sz w:val="22"/>
                <w:szCs w:val="22"/>
                <w:lang w:val="sr-Cyrl-RS"/>
              </w:rPr>
              <w:t>(уколико се предлаже измена прописа)</w:t>
            </w:r>
          </w:p>
        </w:tc>
      </w:tr>
      <w:tr w:rsidR="005D4E2B" w:rsidRPr="00CD07B6" w14:paraId="1B3AFA6F" w14:textId="77777777" w:rsidTr="00275E2A">
        <w:tc>
          <w:tcPr>
            <w:tcW w:w="9062" w:type="dxa"/>
            <w:gridSpan w:val="2"/>
          </w:tcPr>
          <w:p w14:paraId="7279C32A" w14:textId="77777777" w:rsidR="005D4E2B" w:rsidRPr="00CD07B6" w:rsidRDefault="005D4E2B" w:rsidP="005D4E2B">
            <w:pPr>
              <w:spacing w:after="120"/>
              <w:rPr>
                <w:rFonts w:ascii="Times New Roman" w:hAnsi="Times New Roman"/>
                <w:sz w:val="22"/>
                <w:szCs w:val="22"/>
                <w:lang w:val="sr-Cyrl-RS"/>
              </w:rPr>
            </w:pPr>
          </w:p>
          <w:p w14:paraId="44411B44" w14:textId="77777777" w:rsidR="005D4E2B" w:rsidRPr="00CD07B6" w:rsidRDefault="005D4E2B" w:rsidP="005D4E2B">
            <w:pPr>
              <w:spacing w:after="120"/>
              <w:rPr>
                <w:rFonts w:ascii="Times New Roman" w:hAnsi="Times New Roman"/>
                <w:sz w:val="22"/>
                <w:szCs w:val="22"/>
                <w:lang w:val="sr-Cyrl-RS"/>
              </w:rPr>
            </w:pPr>
            <w:r w:rsidRPr="00CD07B6">
              <w:rPr>
                <w:rFonts w:ascii="Times New Roman" w:hAnsi="Times New Roman"/>
                <w:sz w:val="22"/>
                <w:szCs w:val="22"/>
                <w:lang w:val="sr-Cyrl-RS"/>
              </w:rPr>
              <w:t>Усвојене препоруке не подразумевају измене прописа.</w:t>
            </w:r>
          </w:p>
          <w:p w14:paraId="5842F196" w14:textId="55664C4F" w:rsidR="005D4E2B" w:rsidRPr="00CD07B6" w:rsidRDefault="005D4E2B" w:rsidP="005D4E2B">
            <w:pPr>
              <w:spacing w:after="120"/>
              <w:rPr>
                <w:rFonts w:ascii="Times New Roman" w:hAnsi="Times New Roman"/>
                <w:b/>
                <w:sz w:val="22"/>
                <w:szCs w:val="22"/>
                <w:lang w:val="sr-Latn-RS"/>
              </w:rPr>
            </w:pPr>
          </w:p>
        </w:tc>
      </w:tr>
      <w:tr w:rsidR="005D4E2B" w:rsidRPr="00CD07B6" w14:paraId="44FACAFC" w14:textId="77777777" w:rsidTr="002A202F">
        <w:trPr>
          <w:trHeight w:val="508"/>
        </w:trPr>
        <w:tc>
          <w:tcPr>
            <w:tcW w:w="9062" w:type="dxa"/>
            <w:gridSpan w:val="2"/>
            <w:shd w:val="clear" w:color="auto" w:fill="DBE5F1" w:themeFill="accent1" w:themeFillTint="33"/>
            <w:vAlign w:val="center"/>
          </w:tcPr>
          <w:p w14:paraId="40A6403A" w14:textId="77777777" w:rsidR="005D4E2B" w:rsidRPr="00CD07B6" w:rsidRDefault="005D4E2B" w:rsidP="005D4E2B">
            <w:pPr>
              <w:pStyle w:val="NormalWeb"/>
              <w:numPr>
                <w:ilvl w:val="0"/>
                <w:numId w:val="23"/>
              </w:numPr>
              <w:spacing w:before="0" w:beforeAutospacing="0" w:after="0" w:afterAutospacing="0"/>
              <w:jc w:val="center"/>
              <w:rPr>
                <w:b/>
                <w:sz w:val="22"/>
                <w:szCs w:val="22"/>
                <w:lang w:val="sr-Cyrl-RS"/>
              </w:rPr>
            </w:pPr>
            <w:r w:rsidRPr="00CD07B6">
              <w:rPr>
                <w:b/>
                <w:sz w:val="22"/>
                <w:szCs w:val="22"/>
                <w:lang w:val="sr-Cyrl-RS"/>
              </w:rPr>
              <w:lastRenderedPageBreak/>
              <w:t>ПРЕГЛЕД ОДРЕДБИ ПРОПИСА ЧИЈА СЕ ИЗМЕНА ПРЕДЛАЖЕ</w:t>
            </w:r>
          </w:p>
        </w:tc>
      </w:tr>
      <w:tr w:rsidR="005D4E2B" w:rsidRPr="00CD07B6" w14:paraId="3E45DBE8" w14:textId="77777777" w:rsidTr="000B54D7">
        <w:trPr>
          <w:trHeight w:val="708"/>
        </w:trPr>
        <w:tc>
          <w:tcPr>
            <w:tcW w:w="9062" w:type="dxa"/>
            <w:gridSpan w:val="2"/>
          </w:tcPr>
          <w:p w14:paraId="25734499" w14:textId="77777777" w:rsidR="005D4E2B" w:rsidRPr="00CD07B6" w:rsidRDefault="005D4E2B" w:rsidP="005D4E2B">
            <w:pPr>
              <w:spacing w:after="120"/>
              <w:rPr>
                <w:rFonts w:ascii="Times New Roman" w:hAnsi="Times New Roman"/>
                <w:sz w:val="22"/>
                <w:szCs w:val="22"/>
                <w:lang w:val="sr-Cyrl-RS"/>
              </w:rPr>
            </w:pPr>
          </w:p>
          <w:p w14:paraId="521B79D9" w14:textId="77777777" w:rsidR="005D4E2B" w:rsidRPr="00CD07B6" w:rsidRDefault="005D4E2B" w:rsidP="005D4E2B">
            <w:pPr>
              <w:spacing w:after="120"/>
              <w:rPr>
                <w:rFonts w:ascii="Times New Roman" w:hAnsi="Times New Roman"/>
                <w:sz w:val="22"/>
                <w:szCs w:val="22"/>
                <w:lang w:val="sr-Cyrl-RS"/>
              </w:rPr>
            </w:pPr>
            <w:r w:rsidRPr="00CD07B6">
              <w:rPr>
                <w:rFonts w:ascii="Times New Roman" w:hAnsi="Times New Roman"/>
                <w:sz w:val="22"/>
                <w:szCs w:val="22"/>
                <w:lang w:val="sr-Cyrl-RS"/>
              </w:rPr>
              <w:t>Усвојене препоруке не подразумевају измене прописа.</w:t>
            </w:r>
          </w:p>
          <w:p w14:paraId="5F4A3E53" w14:textId="7E380DE6" w:rsidR="005D4E2B" w:rsidRPr="00CD07B6" w:rsidRDefault="005D4E2B" w:rsidP="005D4E2B">
            <w:pPr>
              <w:pStyle w:val="NormalWeb"/>
              <w:spacing w:before="0" w:beforeAutospacing="0" w:after="120" w:afterAutospacing="0"/>
              <w:rPr>
                <w:b/>
                <w:sz w:val="22"/>
                <w:szCs w:val="22"/>
                <w:lang w:val="sr-Cyrl-RS"/>
              </w:rPr>
            </w:pPr>
          </w:p>
        </w:tc>
      </w:tr>
      <w:tr w:rsidR="005D4E2B" w:rsidRPr="00CD07B6" w14:paraId="677125EB" w14:textId="77777777" w:rsidTr="002A202F">
        <w:trPr>
          <w:trHeight w:val="409"/>
        </w:trPr>
        <w:tc>
          <w:tcPr>
            <w:tcW w:w="9062" w:type="dxa"/>
            <w:gridSpan w:val="2"/>
            <w:shd w:val="clear" w:color="auto" w:fill="DBE5F1" w:themeFill="accent1" w:themeFillTint="33"/>
            <w:vAlign w:val="center"/>
          </w:tcPr>
          <w:p w14:paraId="19122063" w14:textId="77777777" w:rsidR="005D4E2B" w:rsidRPr="00CD07B6" w:rsidRDefault="005D4E2B" w:rsidP="005D4E2B">
            <w:pPr>
              <w:pStyle w:val="NormalWeb"/>
              <w:numPr>
                <w:ilvl w:val="0"/>
                <w:numId w:val="23"/>
              </w:numPr>
              <w:spacing w:before="0" w:beforeAutospacing="0" w:after="0" w:afterAutospacing="0"/>
              <w:jc w:val="center"/>
              <w:rPr>
                <w:b/>
                <w:sz w:val="22"/>
                <w:szCs w:val="22"/>
                <w:lang w:val="sr-Cyrl-RS"/>
              </w:rPr>
            </w:pPr>
            <w:r w:rsidRPr="00CD07B6">
              <w:rPr>
                <w:b/>
                <w:sz w:val="22"/>
                <w:szCs w:val="22"/>
                <w:lang w:val="sr-Cyrl-RS"/>
              </w:rPr>
              <w:t>АНАЛИЗА ЕФЕКАТА ПРЕПОРУКЕ (АЕП)</w:t>
            </w:r>
          </w:p>
        </w:tc>
      </w:tr>
      <w:tr w:rsidR="005D4E2B" w:rsidRPr="00CD07B6" w14:paraId="5C2FB23B" w14:textId="77777777" w:rsidTr="00275E2A">
        <w:trPr>
          <w:trHeight w:val="567"/>
        </w:trPr>
        <w:tc>
          <w:tcPr>
            <w:tcW w:w="9062" w:type="dxa"/>
            <w:gridSpan w:val="2"/>
            <w:shd w:val="clear" w:color="auto" w:fill="auto"/>
          </w:tcPr>
          <w:p w14:paraId="20FB6507" w14:textId="77777777" w:rsidR="00CB1E29" w:rsidRPr="00CD07B6" w:rsidRDefault="00CB1E29" w:rsidP="0037486A">
            <w:pPr>
              <w:pStyle w:val="ListParagraph"/>
              <w:spacing w:before="120"/>
              <w:ind w:left="0"/>
              <w:rPr>
                <w:rFonts w:ascii="Times New Roman" w:eastAsia="Times New Roman" w:hAnsi="Times New Roman"/>
                <w:sz w:val="22"/>
                <w:szCs w:val="22"/>
                <w:lang w:val="sr-Cyrl-RS"/>
              </w:rPr>
            </w:pPr>
            <w:bookmarkStart w:id="3" w:name="_GoBack"/>
            <w:bookmarkEnd w:id="3"/>
          </w:p>
          <w:p w14:paraId="2750A752" w14:textId="03D49533" w:rsidR="005D4E2B" w:rsidRPr="00CD07B6" w:rsidRDefault="00CB1E29" w:rsidP="0037486A">
            <w:pPr>
              <w:pStyle w:val="ListParagraph"/>
              <w:spacing w:before="120"/>
              <w:ind w:left="0"/>
              <w:rPr>
                <w:rFonts w:ascii="Times New Roman" w:hAnsi="Times New Roman"/>
                <w:sz w:val="22"/>
                <w:szCs w:val="22"/>
                <w:lang w:val="sr-Cyrl-RS"/>
              </w:rPr>
            </w:pPr>
            <w:r w:rsidRPr="00CD07B6">
              <w:rPr>
                <w:rFonts w:ascii="Times New Roman" w:eastAsia="Times New Roman" w:hAnsi="Times New Roman"/>
                <w:sz w:val="22"/>
                <w:szCs w:val="22"/>
                <w:lang w:val="sr-Cyrl-RS"/>
              </w:rPr>
              <w:t>Препоруке ће допринети истоветности поступања, транспарентности поступка, поједностављењу поступка, смањењу документације</w:t>
            </w:r>
            <w:r w:rsidR="006F23D0" w:rsidRPr="00CD07B6">
              <w:rPr>
                <w:rFonts w:ascii="Times New Roman" w:eastAsia="Times New Roman" w:hAnsi="Times New Roman"/>
                <w:sz w:val="22"/>
                <w:szCs w:val="22"/>
                <w:lang w:val="sr-Cyrl-RS"/>
              </w:rPr>
              <w:t xml:space="preserve"> за привредне субјекте</w:t>
            </w:r>
            <w:r w:rsidRPr="00CD07B6">
              <w:rPr>
                <w:rFonts w:ascii="Times New Roman" w:eastAsia="Times New Roman" w:hAnsi="Times New Roman"/>
                <w:sz w:val="22"/>
                <w:szCs w:val="22"/>
                <w:lang w:val="sr-Cyrl-RS"/>
              </w:rPr>
              <w:t xml:space="preserve">. Препорукама се утиче на побољшање пословног амбијента. </w:t>
            </w:r>
          </w:p>
        </w:tc>
      </w:tr>
    </w:tbl>
    <w:p w14:paraId="348ADAF2" w14:textId="46E731D5" w:rsidR="00A0068A" w:rsidRPr="00CD07B6" w:rsidRDefault="00A0068A">
      <w:pPr>
        <w:rPr>
          <w:rFonts w:ascii="Times New Roman" w:eastAsia="Times New Roman" w:hAnsi="Times New Roman"/>
          <w:lang w:val="sr-Cyrl-RS"/>
        </w:rPr>
      </w:pPr>
    </w:p>
    <w:p w14:paraId="599E553C" w14:textId="77777777" w:rsidR="00DA61D5" w:rsidRPr="00CD07B6" w:rsidRDefault="00DA61D5" w:rsidP="00192BA9">
      <w:pPr>
        <w:spacing w:after="200" w:line="276" w:lineRule="auto"/>
        <w:jc w:val="left"/>
        <w:rPr>
          <w:rFonts w:ascii="Times New Roman" w:eastAsia="Times New Roman" w:hAnsi="Times New Roman"/>
          <w:lang w:val="sr-Cyrl-RS"/>
        </w:rPr>
      </w:pPr>
    </w:p>
    <w:sectPr w:rsidR="00DA61D5" w:rsidRPr="00CD07B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0D2744" w14:textId="77777777" w:rsidR="00E374E1" w:rsidRDefault="00E374E1" w:rsidP="002A202F">
      <w:r>
        <w:separator/>
      </w:r>
    </w:p>
  </w:endnote>
  <w:endnote w:type="continuationSeparator" w:id="0">
    <w:p w14:paraId="0750D6D3" w14:textId="77777777" w:rsidR="00E374E1" w:rsidRDefault="00E374E1"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1472158"/>
      <w:docPartObj>
        <w:docPartGallery w:val="Page Numbers (Bottom of Page)"/>
        <w:docPartUnique/>
      </w:docPartObj>
    </w:sdtPr>
    <w:sdtEndPr>
      <w:rPr>
        <w:noProof/>
      </w:rPr>
    </w:sdtEndPr>
    <w:sdtContent>
      <w:p w14:paraId="60A4B0E2" w14:textId="6747178C" w:rsidR="002A202F" w:rsidRDefault="002A202F">
        <w:pPr>
          <w:pStyle w:val="Footer"/>
          <w:jc w:val="right"/>
        </w:pPr>
        <w:r>
          <w:fldChar w:fldCharType="begin"/>
        </w:r>
        <w:r>
          <w:instrText xml:space="preserve"> PAGE   \* MERGEFORMAT </w:instrText>
        </w:r>
        <w:r>
          <w:fldChar w:fldCharType="separate"/>
        </w:r>
        <w:r w:rsidR="00215ECD">
          <w:rPr>
            <w:noProof/>
          </w:rPr>
          <w:t>7</w:t>
        </w:r>
        <w:r>
          <w:rPr>
            <w:noProof/>
          </w:rPr>
          <w:fldChar w:fldCharType="end"/>
        </w:r>
      </w:p>
    </w:sdtContent>
  </w:sdt>
  <w:p w14:paraId="7891E14C" w14:textId="77777777" w:rsidR="002A202F" w:rsidRDefault="002A20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0B9C0" w14:textId="77777777" w:rsidR="00E374E1" w:rsidRDefault="00E374E1" w:rsidP="002A202F">
      <w:r>
        <w:separator/>
      </w:r>
    </w:p>
  </w:footnote>
  <w:footnote w:type="continuationSeparator" w:id="0">
    <w:p w14:paraId="742E171D" w14:textId="77777777" w:rsidR="00E374E1" w:rsidRDefault="00E374E1" w:rsidP="002A202F">
      <w:r>
        <w:continuationSeparator/>
      </w:r>
    </w:p>
  </w:footnote>
  <w:footnote w:id="1">
    <w:p w14:paraId="3FF61141" w14:textId="222E3DE5" w:rsidR="00BB3132" w:rsidRPr="00BB3132" w:rsidRDefault="00BB3132">
      <w:pPr>
        <w:pStyle w:val="FootnoteText"/>
        <w:rPr>
          <w:lang w:val="en-GB"/>
        </w:rPr>
      </w:pPr>
      <w:r>
        <w:rPr>
          <w:rStyle w:val="FootnoteReference"/>
        </w:rPr>
        <w:footnoteRef/>
      </w:r>
      <w:r>
        <w:t xml:space="preserve"> </w:t>
      </w:r>
      <w:r w:rsidRPr="00BB3132">
        <w:rPr>
          <w:rFonts w:ascii="Times New Roman" w:hAnsi="Times New Roman"/>
          <w:i/>
          <w:sz w:val="18"/>
          <w:szCs w:val="18"/>
          <w:lang w:val="sr-Cyrl-RS"/>
        </w:rPr>
        <w:t>Предуслов за прибављање података путем е-ЗУП-а је приступање овом информационом систему, у складу са Упутством о примени</w:t>
      </w:r>
      <w:r w:rsidRPr="00BB3132">
        <w:rPr>
          <w:rFonts w:ascii="Times New Roman" w:hAnsi="Times New Roman"/>
          <w:b/>
          <w:i/>
          <w:sz w:val="18"/>
          <w:szCs w:val="18"/>
          <w:lang w:val="sr-Cyrl-RS"/>
        </w:rPr>
        <w:t xml:space="preserve"> </w:t>
      </w:r>
      <w:r w:rsidRPr="00BB3132">
        <w:rPr>
          <w:rFonts w:ascii="Times New Roman" w:hAnsi="Times New Roman"/>
          <w:i/>
          <w:sz w:val="18"/>
          <w:szCs w:val="18"/>
          <w:lang w:val="sr-Cyrl-RS"/>
        </w:rPr>
        <w:t>Уредбе о прибављању и уступању података о чињеницама о којима се води службена евиденција (</w:t>
      </w:r>
      <w:hyperlink r:id="rId1" w:tgtFrame="_blank" w:history="1">
        <w:r w:rsidR="00A312D3" w:rsidRPr="00A312D3">
          <w:rPr>
            <w:rStyle w:val="Hyperlink"/>
            <w:rFonts w:ascii="Times New Roman" w:hAnsi="Times New Roman"/>
            <w:i/>
            <w:iCs/>
            <w:sz w:val="18"/>
            <w:szCs w:val="18"/>
          </w:rPr>
          <w:t>http</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mduls</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gov</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rs</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reforma</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javne</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uprave</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reforma</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upravnog</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postupka</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podrska</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zaposlenima</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u</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koriscenju</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ezup</w:t>
        </w:r>
        <w:r w:rsidR="00A312D3" w:rsidRPr="00A312D3">
          <w:rPr>
            <w:rStyle w:val="Hyperlink"/>
            <w:rFonts w:ascii="Times New Roman" w:hAnsi="Times New Roman"/>
            <w:i/>
            <w:iCs/>
            <w:sz w:val="18"/>
            <w:szCs w:val="18"/>
            <w:lang w:val="sr-Cyrl-RS"/>
          </w:rPr>
          <w:t>-</w:t>
        </w:r>
        <w:r w:rsidR="00A312D3" w:rsidRPr="00A312D3">
          <w:rPr>
            <w:rStyle w:val="Hyperlink"/>
            <w:rFonts w:ascii="Times New Roman" w:hAnsi="Times New Roman"/>
            <w:i/>
            <w:iCs/>
            <w:sz w:val="18"/>
            <w:szCs w:val="18"/>
          </w:rPr>
          <w:t>a</w:t>
        </w:r>
        <w:r w:rsidR="00A312D3" w:rsidRPr="00A312D3">
          <w:rPr>
            <w:rStyle w:val="Hyperlink"/>
            <w:rFonts w:ascii="Times New Roman" w:hAnsi="Times New Roman"/>
            <w:i/>
            <w:iCs/>
            <w:sz w:val="18"/>
            <w:szCs w:val="18"/>
            <w:lang w:val="sr-Cyrl-RS"/>
          </w:rPr>
          <w:t>/</w:t>
        </w:r>
      </w:hyperlink>
      <w:r w:rsidR="00A312D3" w:rsidRPr="00A312D3">
        <w:rPr>
          <w:rFonts w:ascii="Times New Roman" w:hAnsi="Times New Roman"/>
          <w:i/>
          <w:iCs/>
          <w:sz w:val="18"/>
          <w:szCs w:val="18"/>
        </w:rPr>
        <w:t> </w:t>
      </w:r>
      <w:r w:rsidRPr="00BB3132">
        <w:rPr>
          <w:rFonts w:ascii="Times New Roman" w:hAnsi="Times New Roman"/>
          <w:i/>
          <w:sz w:val="18"/>
          <w:szCs w:val="18"/>
          <w:lang w:val="sr-Cyrl-RS"/>
        </w:rPr>
        <w:t>).</w:t>
      </w:r>
    </w:p>
  </w:footnote>
  <w:footnote w:id="2">
    <w:p w14:paraId="77F5366A" w14:textId="630937B5" w:rsidR="00113A7F" w:rsidRPr="0041124E" w:rsidRDefault="00113A7F" w:rsidP="00113A7F">
      <w:pPr>
        <w:pStyle w:val="NormalWeb"/>
        <w:spacing w:before="0" w:beforeAutospacing="0" w:after="0" w:afterAutospacing="0"/>
        <w:ind w:left="142"/>
        <w:contextualSpacing/>
        <w:jc w:val="both"/>
        <w:rPr>
          <w:i/>
          <w:sz w:val="18"/>
          <w:szCs w:val="18"/>
          <w:lang w:val="sr-Cyrl-RS"/>
        </w:rPr>
      </w:pPr>
      <w:r w:rsidRPr="0041124E">
        <w:rPr>
          <w:rStyle w:val="FootnoteReference"/>
          <w:i/>
          <w:sz w:val="18"/>
          <w:szCs w:val="18"/>
        </w:rPr>
        <w:footnoteRef/>
      </w:r>
      <w:r w:rsidRPr="002C185E">
        <w:rPr>
          <w:i/>
          <w:sz w:val="18"/>
          <w:szCs w:val="18"/>
          <w:lang w:val="sr-Cyrl-RS"/>
        </w:rPr>
        <w:t xml:space="preserve"> </w:t>
      </w:r>
      <w:r w:rsidRPr="0041124E">
        <w:rPr>
          <w:i/>
          <w:sz w:val="18"/>
          <w:szCs w:val="18"/>
          <w:lang w:val="sr-Cyrl-RS"/>
        </w:rPr>
        <w:t>Предуслов за прибављање података путем е-ЗУП-а је приступање овом информационом систему, у складу са Упутством о примени</w:t>
      </w:r>
      <w:r w:rsidRPr="0041124E">
        <w:rPr>
          <w:rFonts w:eastAsia="Calibri"/>
          <w:b/>
          <w:i/>
          <w:sz w:val="18"/>
          <w:szCs w:val="18"/>
          <w:lang w:val="sr-Cyrl-RS"/>
        </w:rPr>
        <w:t xml:space="preserve"> </w:t>
      </w:r>
      <w:r w:rsidRPr="0041124E">
        <w:rPr>
          <w:i/>
          <w:sz w:val="18"/>
          <w:szCs w:val="18"/>
          <w:lang w:val="sr-Cyrl-RS"/>
        </w:rPr>
        <w:t>Уредбе о прибављању и уступању података о чињеницама о којима се води службена евиденција (</w:t>
      </w:r>
      <w:hyperlink r:id="rId2" w:tgtFrame="_blank" w:history="1">
        <w:r w:rsidR="00A312D3" w:rsidRPr="00A312D3">
          <w:rPr>
            <w:rStyle w:val="Hyperlink"/>
            <w:i/>
            <w:iCs/>
            <w:sz w:val="18"/>
            <w:szCs w:val="18"/>
          </w:rPr>
          <w:t>http</w:t>
        </w:r>
        <w:r w:rsidR="00A312D3" w:rsidRPr="00A312D3">
          <w:rPr>
            <w:rStyle w:val="Hyperlink"/>
            <w:i/>
            <w:iCs/>
            <w:sz w:val="18"/>
            <w:szCs w:val="18"/>
            <w:lang w:val="sr-Cyrl-RS"/>
          </w:rPr>
          <w:t>://</w:t>
        </w:r>
        <w:r w:rsidR="00A312D3" w:rsidRPr="00A312D3">
          <w:rPr>
            <w:rStyle w:val="Hyperlink"/>
            <w:i/>
            <w:iCs/>
            <w:sz w:val="18"/>
            <w:szCs w:val="18"/>
          </w:rPr>
          <w:t>mduls</w:t>
        </w:r>
        <w:r w:rsidR="00A312D3" w:rsidRPr="00A312D3">
          <w:rPr>
            <w:rStyle w:val="Hyperlink"/>
            <w:i/>
            <w:iCs/>
            <w:sz w:val="18"/>
            <w:szCs w:val="18"/>
            <w:lang w:val="sr-Cyrl-RS"/>
          </w:rPr>
          <w:t>.</w:t>
        </w:r>
        <w:r w:rsidR="00A312D3" w:rsidRPr="00A312D3">
          <w:rPr>
            <w:rStyle w:val="Hyperlink"/>
            <w:i/>
            <w:iCs/>
            <w:sz w:val="18"/>
            <w:szCs w:val="18"/>
          </w:rPr>
          <w:t>gov</w:t>
        </w:r>
        <w:r w:rsidR="00A312D3" w:rsidRPr="00A312D3">
          <w:rPr>
            <w:rStyle w:val="Hyperlink"/>
            <w:i/>
            <w:iCs/>
            <w:sz w:val="18"/>
            <w:szCs w:val="18"/>
            <w:lang w:val="sr-Cyrl-RS"/>
          </w:rPr>
          <w:t>.</w:t>
        </w:r>
        <w:r w:rsidR="00A312D3" w:rsidRPr="00A312D3">
          <w:rPr>
            <w:rStyle w:val="Hyperlink"/>
            <w:i/>
            <w:iCs/>
            <w:sz w:val="18"/>
            <w:szCs w:val="18"/>
          </w:rPr>
          <w:t>rs</w:t>
        </w:r>
        <w:r w:rsidR="00A312D3" w:rsidRPr="00A312D3">
          <w:rPr>
            <w:rStyle w:val="Hyperlink"/>
            <w:i/>
            <w:iCs/>
            <w:sz w:val="18"/>
            <w:szCs w:val="18"/>
            <w:lang w:val="sr-Cyrl-RS"/>
          </w:rPr>
          <w:t>/</w:t>
        </w:r>
        <w:r w:rsidR="00A312D3" w:rsidRPr="00A312D3">
          <w:rPr>
            <w:rStyle w:val="Hyperlink"/>
            <w:i/>
            <w:iCs/>
            <w:sz w:val="18"/>
            <w:szCs w:val="18"/>
          </w:rPr>
          <w:t>reforma</w:t>
        </w:r>
        <w:r w:rsidR="00A312D3" w:rsidRPr="00A312D3">
          <w:rPr>
            <w:rStyle w:val="Hyperlink"/>
            <w:i/>
            <w:iCs/>
            <w:sz w:val="18"/>
            <w:szCs w:val="18"/>
            <w:lang w:val="sr-Cyrl-RS"/>
          </w:rPr>
          <w:t>-</w:t>
        </w:r>
        <w:r w:rsidR="00A312D3" w:rsidRPr="00A312D3">
          <w:rPr>
            <w:rStyle w:val="Hyperlink"/>
            <w:i/>
            <w:iCs/>
            <w:sz w:val="18"/>
            <w:szCs w:val="18"/>
          </w:rPr>
          <w:t>javne</w:t>
        </w:r>
        <w:r w:rsidR="00A312D3" w:rsidRPr="00A312D3">
          <w:rPr>
            <w:rStyle w:val="Hyperlink"/>
            <w:i/>
            <w:iCs/>
            <w:sz w:val="18"/>
            <w:szCs w:val="18"/>
            <w:lang w:val="sr-Cyrl-RS"/>
          </w:rPr>
          <w:t>-</w:t>
        </w:r>
        <w:r w:rsidR="00A312D3" w:rsidRPr="00A312D3">
          <w:rPr>
            <w:rStyle w:val="Hyperlink"/>
            <w:i/>
            <w:iCs/>
            <w:sz w:val="18"/>
            <w:szCs w:val="18"/>
          </w:rPr>
          <w:t>uprave</w:t>
        </w:r>
        <w:r w:rsidR="00A312D3" w:rsidRPr="00A312D3">
          <w:rPr>
            <w:rStyle w:val="Hyperlink"/>
            <w:i/>
            <w:iCs/>
            <w:sz w:val="18"/>
            <w:szCs w:val="18"/>
            <w:lang w:val="sr-Cyrl-RS"/>
          </w:rPr>
          <w:t>/</w:t>
        </w:r>
        <w:r w:rsidR="00A312D3" w:rsidRPr="00A312D3">
          <w:rPr>
            <w:rStyle w:val="Hyperlink"/>
            <w:i/>
            <w:iCs/>
            <w:sz w:val="18"/>
            <w:szCs w:val="18"/>
          </w:rPr>
          <w:t>reforma</w:t>
        </w:r>
        <w:r w:rsidR="00A312D3" w:rsidRPr="00A312D3">
          <w:rPr>
            <w:rStyle w:val="Hyperlink"/>
            <w:i/>
            <w:iCs/>
            <w:sz w:val="18"/>
            <w:szCs w:val="18"/>
            <w:lang w:val="sr-Cyrl-RS"/>
          </w:rPr>
          <w:t>-</w:t>
        </w:r>
        <w:r w:rsidR="00A312D3" w:rsidRPr="00A312D3">
          <w:rPr>
            <w:rStyle w:val="Hyperlink"/>
            <w:i/>
            <w:iCs/>
            <w:sz w:val="18"/>
            <w:szCs w:val="18"/>
          </w:rPr>
          <w:t>upravnog</w:t>
        </w:r>
        <w:r w:rsidR="00A312D3" w:rsidRPr="00A312D3">
          <w:rPr>
            <w:rStyle w:val="Hyperlink"/>
            <w:i/>
            <w:iCs/>
            <w:sz w:val="18"/>
            <w:szCs w:val="18"/>
            <w:lang w:val="sr-Cyrl-RS"/>
          </w:rPr>
          <w:t>-</w:t>
        </w:r>
        <w:r w:rsidR="00A312D3" w:rsidRPr="00A312D3">
          <w:rPr>
            <w:rStyle w:val="Hyperlink"/>
            <w:i/>
            <w:iCs/>
            <w:sz w:val="18"/>
            <w:szCs w:val="18"/>
          </w:rPr>
          <w:t>postupka</w:t>
        </w:r>
        <w:r w:rsidR="00A312D3" w:rsidRPr="00A312D3">
          <w:rPr>
            <w:rStyle w:val="Hyperlink"/>
            <w:i/>
            <w:iCs/>
            <w:sz w:val="18"/>
            <w:szCs w:val="18"/>
            <w:lang w:val="sr-Cyrl-RS"/>
          </w:rPr>
          <w:t>/</w:t>
        </w:r>
        <w:r w:rsidR="00A312D3" w:rsidRPr="00A312D3">
          <w:rPr>
            <w:rStyle w:val="Hyperlink"/>
            <w:i/>
            <w:iCs/>
            <w:sz w:val="18"/>
            <w:szCs w:val="18"/>
          </w:rPr>
          <w:t>podrska</w:t>
        </w:r>
        <w:r w:rsidR="00A312D3" w:rsidRPr="00A312D3">
          <w:rPr>
            <w:rStyle w:val="Hyperlink"/>
            <w:i/>
            <w:iCs/>
            <w:sz w:val="18"/>
            <w:szCs w:val="18"/>
            <w:lang w:val="sr-Cyrl-RS"/>
          </w:rPr>
          <w:t>-</w:t>
        </w:r>
        <w:r w:rsidR="00A312D3" w:rsidRPr="00A312D3">
          <w:rPr>
            <w:rStyle w:val="Hyperlink"/>
            <w:i/>
            <w:iCs/>
            <w:sz w:val="18"/>
            <w:szCs w:val="18"/>
          </w:rPr>
          <w:t>zaposlenima</w:t>
        </w:r>
        <w:r w:rsidR="00A312D3" w:rsidRPr="00A312D3">
          <w:rPr>
            <w:rStyle w:val="Hyperlink"/>
            <w:i/>
            <w:iCs/>
            <w:sz w:val="18"/>
            <w:szCs w:val="18"/>
            <w:lang w:val="sr-Cyrl-RS"/>
          </w:rPr>
          <w:t>-</w:t>
        </w:r>
        <w:r w:rsidR="00A312D3" w:rsidRPr="00A312D3">
          <w:rPr>
            <w:rStyle w:val="Hyperlink"/>
            <w:i/>
            <w:iCs/>
            <w:sz w:val="18"/>
            <w:szCs w:val="18"/>
          </w:rPr>
          <w:t>u</w:t>
        </w:r>
        <w:r w:rsidR="00A312D3" w:rsidRPr="00A312D3">
          <w:rPr>
            <w:rStyle w:val="Hyperlink"/>
            <w:i/>
            <w:iCs/>
            <w:sz w:val="18"/>
            <w:szCs w:val="18"/>
            <w:lang w:val="sr-Cyrl-RS"/>
          </w:rPr>
          <w:t>-</w:t>
        </w:r>
        <w:r w:rsidR="00A312D3" w:rsidRPr="00A312D3">
          <w:rPr>
            <w:rStyle w:val="Hyperlink"/>
            <w:i/>
            <w:iCs/>
            <w:sz w:val="18"/>
            <w:szCs w:val="18"/>
          </w:rPr>
          <w:t>koriscenju</w:t>
        </w:r>
        <w:r w:rsidR="00A312D3" w:rsidRPr="00A312D3">
          <w:rPr>
            <w:rStyle w:val="Hyperlink"/>
            <w:i/>
            <w:iCs/>
            <w:sz w:val="18"/>
            <w:szCs w:val="18"/>
            <w:lang w:val="sr-Cyrl-RS"/>
          </w:rPr>
          <w:t>-</w:t>
        </w:r>
        <w:r w:rsidR="00A312D3" w:rsidRPr="00A312D3">
          <w:rPr>
            <w:rStyle w:val="Hyperlink"/>
            <w:i/>
            <w:iCs/>
            <w:sz w:val="18"/>
            <w:szCs w:val="18"/>
          </w:rPr>
          <w:t>ezup</w:t>
        </w:r>
        <w:r w:rsidR="00A312D3" w:rsidRPr="00A312D3">
          <w:rPr>
            <w:rStyle w:val="Hyperlink"/>
            <w:i/>
            <w:iCs/>
            <w:sz w:val="18"/>
            <w:szCs w:val="18"/>
            <w:lang w:val="sr-Cyrl-RS"/>
          </w:rPr>
          <w:t>-</w:t>
        </w:r>
        <w:r w:rsidR="00A312D3" w:rsidRPr="00A312D3">
          <w:rPr>
            <w:rStyle w:val="Hyperlink"/>
            <w:i/>
            <w:iCs/>
            <w:sz w:val="18"/>
            <w:szCs w:val="18"/>
          </w:rPr>
          <w:t>a</w:t>
        </w:r>
        <w:r w:rsidR="00A312D3" w:rsidRPr="00A312D3">
          <w:rPr>
            <w:rStyle w:val="Hyperlink"/>
            <w:i/>
            <w:iCs/>
            <w:sz w:val="18"/>
            <w:szCs w:val="18"/>
            <w:lang w:val="sr-Cyrl-RS"/>
          </w:rPr>
          <w:t>/</w:t>
        </w:r>
      </w:hyperlink>
      <w:r w:rsidR="00A312D3" w:rsidRPr="00A312D3">
        <w:rPr>
          <w:i/>
          <w:iCs/>
          <w:sz w:val="18"/>
          <w:szCs w:val="18"/>
        </w:rPr>
        <w:t> </w:t>
      </w:r>
      <w:r w:rsidRPr="0041124E">
        <w:rPr>
          <w:i/>
          <w:sz w:val="18"/>
          <w:szCs w:val="18"/>
          <w:lang w:val="sr-Cyrl-RS"/>
        </w:rPr>
        <w:t xml:space="preserve">). </w:t>
      </w:r>
    </w:p>
    <w:p w14:paraId="153565AA" w14:textId="77777777" w:rsidR="00113A7F" w:rsidRPr="0041124E" w:rsidRDefault="00113A7F" w:rsidP="00113A7F">
      <w:pPr>
        <w:pStyle w:val="FootnoteText"/>
        <w:rPr>
          <w:lang w:val="sr-Cyrl-RS"/>
        </w:rPr>
      </w:pPr>
    </w:p>
  </w:footnote>
  <w:footnote w:id="3">
    <w:p w14:paraId="2CEF60CD" w14:textId="73AAF976" w:rsidR="008322EA" w:rsidRPr="00841B03" w:rsidRDefault="008322EA" w:rsidP="00841B03">
      <w:pPr>
        <w:pStyle w:val="NormalWeb"/>
        <w:spacing w:before="0" w:beforeAutospacing="0" w:after="0" w:afterAutospacing="0"/>
        <w:contextualSpacing/>
        <w:jc w:val="both"/>
        <w:rPr>
          <w:i/>
          <w:sz w:val="18"/>
          <w:szCs w:val="22"/>
          <w:lang w:val="sr-Cyrl-RS"/>
        </w:rPr>
      </w:pPr>
      <w:r w:rsidRPr="00CF2D2A">
        <w:rPr>
          <w:rStyle w:val="FootnoteReference"/>
        </w:rPr>
        <w:footnoteRef/>
      </w:r>
      <w:r w:rsidRPr="0037486A">
        <w:rPr>
          <w:lang w:val="sr-Cyrl-RS"/>
        </w:rPr>
        <w:t xml:space="preserve"> </w:t>
      </w:r>
      <w:r w:rsidRPr="0037486A">
        <w:rPr>
          <w:i/>
          <w:sz w:val="18"/>
          <w:szCs w:val="22"/>
          <w:lang w:val="sr-Cyrl-RS"/>
        </w:rPr>
        <w:t>Предуслов за прибављање података путем е-ЗУП-а је приступање овом информационом систему, у складу са Упутством о примени</w:t>
      </w:r>
      <w:r w:rsidRPr="0037486A">
        <w:rPr>
          <w:rFonts w:eastAsia="Calibri"/>
          <w:b/>
          <w:i/>
          <w:sz w:val="18"/>
          <w:szCs w:val="22"/>
          <w:lang w:val="sr-Cyrl-RS"/>
        </w:rPr>
        <w:t xml:space="preserve"> </w:t>
      </w:r>
      <w:r w:rsidRPr="0037486A">
        <w:rPr>
          <w:i/>
          <w:sz w:val="18"/>
          <w:szCs w:val="22"/>
          <w:lang w:val="sr-Cyrl-RS"/>
        </w:rPr>
        <w:t>Уредбе о прибављању и уступању података о чињеницама о којима се води службена евиденција (</w:t>
      </w:r>
      <w:hyperlink r:id="rId3" w:tgtFrame="_blank" w:history="1">
        <w:r w:rsidR="00A312D3" w:rsidRPr="00A312D3">
          <w:rPr>
            <w:rStyle w:val="Hyperlink"/>
            <w:i/>
            <w:iCs/>
            <w:sz w:val="18"/>
            <w:szCs w:val="22"/>
          </w:rPr>
          <w:t>http</w:t>
        </w:r>
        <w:r w:rsidR="00A312D3" w:rsidRPr="00A312D3">
          <w:rPr>
            <w:rStyle w:val="Hyperlink"/>
            <w:i/>
            <w:iCs/>
            <w:sz w:val="18"/>
            <w:szCs w:val="22"/>
            <w:lang w:val="sr-Cyrl-RS"/>
          </w:rPr>
          <w:t>://</w:t>
        </w:r>
        <w:r w:rsidR="00A312D3" w:rsidRPr="00A312D3">
          <w:rPr>
            <w:rStyle w:val="Hyperlink"/>
            <w:i/>
            <w:iCs/>
            <w:sz w:val="18"/>
            <w:szCs w:val="22"/>
          </w:rPr>
          <w:t>mduls</w:t>
        </w:r>
        <w:r w:rsidR="00A312D3" w:rsidRPr="00A312D3">
          <w:rPr>
            <w:rStyle w:val="Hyperlink"/>
            <w:i/>
            <w:iCs/>
            <w:sz w:val="18"/>
            <w:szCs w:val="22"/>
            <w:lang w:val="sr-Cyrl-RS"/>
          </w:rPr>
          <w:t>.</w:t>
        </w:r>
        <w:r w:rsidR="00A312D3" w:rsidRPr="00A312D3">
          <w:rPr>
            <w:rStyle w:val="Hyperlink"/>
            <w:i/>
            <w:iCs/>
            <w:sz w:val="18"/>
            <w:szCs w:val="22"/>
          </w:rPr>
          <w:t>gov</w:t>
        </w:r>
        <w:r w:rsidR="00A312D3" w:rsidRPr="00A312D3">
          <w:rPr>
            <w:rStyle w:val="Hyperlink"/>
            <w:i/>
            <w:iCs/>
            <w:sz w:val="18"/>
            <w:szCs w:val="22"/>
            <w:lang w:val="sr-Cyrl-RS"/>
          </w:rPr>
          <w:t>.</w:t>
        </w:r>
        <w:r w:rsidR="00A312D3" w:rsidRPr="00A312D3">
          <w:rPr>
            <w:rStyle w:val="Hyperlink"/>
            <w:i/>
            <w:iCs/>
            <w:sz w:val="18"/>
            <w:szCs w:val="22"/>
          </w:rPr>
          <w:t>rs</w:t>
        </w:r>
        <w:r w:rsidR="00A312D3" w:rsidRPr="00A312D3">
          <w:rPr>
            <w:rStyle w:val="Hyperlink"/>
            <w:i/>
            <w:iCs/>
            <w:sz w:val="18"/>
            <w:szCs w:val="22"/>
            <w:lang w:val="sr-Cyrl-RS"/>
          </w:rPr>
          <w:t>/</w:t>
        </w:r>
        <w:r w:rsidR="00A312D3" w:rsidRPr="00A312D3">
          <w:rPr>
            <w:rStyle w:val="Hyperlink"/>
            <w:i/>
            <w:iCs/>
            <w:sz w:val="18"/>
            <w:szCs w:val="22"/>
          </w:rPr>
          <w:t>reforma</w:t>
        </w:r>
        <w:r w:rsidR="00A312D3" w:rsidRPr="00A312D3">
          <w:rPr>
            <w:rStyle w:val="Hyperlink"/>
            <w:i/>
            <w:iCs/>
            <w:sz w:val="18"/>
            <w:szCs w:val="22"/>
            <w:lang w:val="sr-Cyrl-RS"/>
          </w:rPr>
          <w:t>-</w:t>
        </w:r>
        <w:r w:rsidR="00A312D3" w:rsidRPr="00A312D3">
          <w:rPr>
            <w:rStyle w:val="Hyperlink"/>
            <w:i/>
            <w:iCs/>
            <w:sz w:val="18"/>
            <w:szCs w:val="22"/>
          </w:rPr>
          <w:t>javne</w:t>
        </w:r>
        <w:r w:rsidR="00A312D3" w:rsidRPr="00A312D3">
          <w:rPr>
            <w:rStyle w:val="Hyperlink"/>
            <w:i/>
            <w:iCs/>
            <w:sz w:val="18"/>
            <w:szCs w:val="22"/>
            <w:lang w:val="sr-Cyrl-RS"/>
          </w:rPr>
          <w:t>-</w:t>
        </w:r>
        <w:r w:rsidR="00A312D3" w:rsidRPr="00A312D3">
          <w:rPr>
            <w:rStyle w:val="Hyperlink"/>
            <w:i/>
            <w:iCs/>
            <w:sz w:val="18"/>
            <w:szCs w:val="22"/>
          </w:rPr>
          <w:t>uprave</w:t>
        </w:r>
        <w:r w:rsidR="00A312D3" w:rsidRPr="00A312D3">
          <w:rPr>
            <w:rStyle w:val="Hyperlink"/>
            <w:i/>
            <w:iCs/>
            <w:sz w:val="18"/>
            <w:szCs w:val="22"/>
            <w:lang w:val="sr-Cyrl-RS"/>
          </w:rPr>
          <w:t>/</w:t>
        </w:r>
        <w:r w:rsidR="00A312D3" w:rsidRPr="00A312D3">
          <w:rPr>
            <w:rStyle w:val="Hyperlink"/>
            <w:i/>
            <w:iCs/>
            <w:sz w:val="18"/>
            <w:szCs w:val="22"/>
          </w:rPr>
          <w:t>reforma</w:t>
        </w:r>
        <w:r w:rsidR="00A312D3" w:rsidRPr="00A312D3">
          <w:rPr>
            <w:rStyle w:val="Hyperlink"/>
            <w:i/>
            <w:iCs/>
            <w:sz w:val="18"/>
            <w:szCs w:val="22"/>
            <w:lang w:val="sr-Cyrl-RS"/>
          </w:rPr>
          <w:t>-</w:t>
        </w:r>
        <w:r w:rsidR="00A312D3" w:rsidRPr="00A312D3">
          <w:rPr>
            <w:rStyle w:val="Hyperlink"/>
            <w:i/>
            <w:iCs/>
            <w:sz w:val="18"/>
            <w:szCs w:val="22"/>
          </w:rPr>
          <w:t>upravnog</w:t>
        </w:r>
        <w:r w:rsidR="00A312D3" w:rsidRPr="00A312D3">
          <w:rPr>
            <w:rStyle w:val="Hyperlink"/>
            <w:i/>
            <w:iCs/>
            <w:sz w:val="18"/>
            <w:szCs w:val="22"/>
            <w:lang w:val="sr-Cyrl-RS"/>
          </w:rPr>
          <w:t>-</w:t>
        </w:r>
        <w:r w:rsidR="00A312D3" w:rsidRPr="00A312D3">
          <w:rPr>
            <w:rStyle w:val="Hyperlink"/>
            <w:i/>
            <w:iCs/>
            <w:sz w:val="18"/>
            <w:szCs w:val="22"/>
          </w:rPr>
          <w:t>postupka</w:t>
        </w:r>
        <w:r w:rsidR="00A312D3" w:rsidRPr="00A312D3">
          <w:rPr>
            <w:rStyle w:val="Hyperlink"/>
            <w:i/>
            <w:iCs/>
            <w:sz w:val="18"/>
            <w:szCs w:val="22"/>
            <w:lang w:val="sr-Cyrl-RS"/>
          </w:rPr>
          <w:t>/</w:t>
        </w:r>
        <w:r w:rsidR="00A312D3" w:rsidRPr="00A312D3">
          <w:rPr>
            <w:rStyle w:val="Hyperlink"/>
            <w:i/>
            <w:iCs/>
            <w:sz w:val="18"/>
            <w:szCs w:val="22"/>
          </w:rPr>
          <w:t>podrska</w:t>
        </w:r>
        <w:r w:rsidR="00A312D3" w:rsidRPr="00A312D3">
          <w:rPr>
            <w:rStyle w:val="Hyperlink"/>
            <w:i/>
            <w:iCs/>
            <w:sz w:val="18"/>
            <w:szCs w:val="22"/>
            <w:lang w:val="sr-Cyrl-RS"/>
          </w:rPr>
          <w:t>-</w:t>
        </w:r>
        <w:r w:rsidR="00A312D3" w:rsidRPr="00A312D3">
          <w:rPr>
            <w:rStyle w:val="Hyperlink"/>
            <w:i/>
            <w:iCs/>
            <w:sz w:val="18"/>
            <w:szCs w:val="22"/>
          </w:rPr>
          <w:t>zaposlenima</w:t>
        </w:r>
        <w:r w:rsidR="00A312D3" w:rsidRPr="00A312D3">
          <w:rPr>
            <w:rStyle w:val="Hyperlink"/>
            <w:i/>
            <w:iCs/>
            <w:sz w:val="18"/>
            <w:szCs w:val="22"/>
            <w:lang w:val="sr-Cyrl-RS"/>
          </w:rPr>
          <w:t>-</w:t>
        </w:r>
        <w:r w:rsidR="00A312D3" w:rsidRPr="00A312D3">
          <w:rPr>
            <w:rStyle w:val="Hyperlink"/>
            <w:i/>
            <w:iCs/>
            <w:sz w:val="18"/>
            <w:szCs w:val="22"/>
          </w:rPr>
          <w:t>u</w:t>
        </w:r>
        <w:r w:rsidR="00A312D3" w:rsidRPr="00A312D3">
          <w:rPr>
            <w:rStyle w:val="Hyperlink"/>
            <w:i/>
            <w:iCs/>
            <w:sz w:val="18"/>
            <w:szCs w:val="22"/>
            <w:lang w:val="sr-Cyrl-RS"/>
          </w:rPr>
          <w:t>-</w:t>
        </w:r>
        <w:r w:rsidR="00A312D3" w:rsidRPr="00A312D3">
          <w:rPr>
            <w:rStyle w:val="Hyperlink"/>
            <w:i/>
            <w:iCs/>
            <w:sz w:val="18"/>
            <w:szCs w:val="22"/>
          </w:rPr>
          <w:t>koriscenju</w:t>
        </w:r>
        <w:r w:rsidR="00A312D3" w:rsidRPr="00A312D3">
          <w:rPr>
            <w:rStyle w:val="Hyperlink"/>
            <w:i/>
            <w:iCs/>
            <w:sz w:val="18"/>
            <w:szCs w:val="22"/>
            <w:lang w:val="sr-Cyrl-RS"/>
          </w:rPr>
          <w:t>-</w:t>
        </w:r>
        <w:r w:rsidR="00A312D3" w:rsidRPr="00A312D3">
          <w:rPr>
            <w:rStyle w:val="Hyperlink"/>
            <w:i/>
            <w:iCs/>
            <w:sz w:val="18"/>
            <w:szCs w:val="22"/>
          </w:rPr>
          <w:t>ezup</w:t>
        </w:r>
        <w:r w:rsidR="00A312D3" w:rsidRPr="00A312D3">
          <w:rPr>
            <w:rStyle w:val="Hyperlink"/>
            <w:i/>
            <w:iCs/>
            <w:sz w:val="18"/>
            <w:szCs w:val="22"/>
            <w:lang w:val="sr-Cyrl-RS"/>
          </w:rPr>
          <w:t>-</w:t>
        </w:r>
        <w:r w:rsidR="00A312D3" w:rsidRPr="00A312D3">
          <w:rPr>
            <w:rStyle w:val="Hyperlink"/>
            <w:i/>
            <w:iCs/>
            <w:sz w:val="18"/>
            <w:szCs w:val="22"/>
          </w:rPr>
          <w:t>a</w:t>
        </w:r>
        <w:r w:rsidR="00A312D3" w:rsidRPr="00A312D3">
          <w:rPr>
            <w:rStyle w:val="Hyperlink"/>
            <w:i/>
            <w:iCs/>
            <w:sz w:val="18"/>
            <w:szCs w:val="22"/>
            <w:lang w:val="sr-Cyrl-RS"/>
          </w:rPr>
          <w:t>/</w:t>
        </w:r>
      </w:hyperlink>
      <w:r w:rsidR="00A312D3" w:rsidRPr="00A312D3">
        <w:rPr>
          <w:i/>
          <w:iCs/>
          <w:sz w:val="18"/>
          <w:szCs w:val="22"/>
        </w:rPr>
        <w:t> </w:t>
      </w:r>
      <w:r w:rsidRPr="0037486A">
        <w:rPr>
          <w:i/>
          <w:sz w:val="18"/>
          <w:szCs w:val="22"/>
          <w:lang w:val="sr-Cyrl-RS"/>
        </w:rPr>
        <w:t xml:space="preserve">). </w:t>
      </w:r>
    </w:p>
  </w:footnote>
  <w:footnote w:id="4">
    <w:p w14:paraId="3AD5F3B8" w14:textId="3894704D" w:rsidR="00733B91" w:rsidRPr="002C185E" w:rsidRDefault="00733B91" w:rsidP="00733B91">
      <w:pPr>
        <w:pStyle w:val="FootnoteText"/>
        <w:rPr>
          <w:rFonts w:ascii="Times New Roman" w:hAnsi="Times New Roman"/>
          <w:i/>
          <w:sz w:val="18"/>
          <w:szCs w:val="18"/>
          <w:lang w:val="sr-Cyrl-RS"/>
        </w:rPr>
      </w:pPr>
      <w:r w:rsidRPr="004C1E43">
        <w:rPr>
          <w:rStyle w:val="FootnoteReference"/>
          <w:rFonts w:ascii="Times New Roman" w:hAnsi="Times New Roman"/>
          <w:i/>
          <w:sz w:val="18"/>
          <w:szCs w:val="18"/>
        </w:rPr>
        <w:footnoteRef/>
      </w:r>
      <w:r w:rsidR="00841B03">
        <w:rPr>
          <w:rFonts w:ascii="Times New Roman" w:hAnsi="Times New Roman"/>
          <w:i/>
          <w:sz w:val="18"/>
          <w:szCs w:val="18"/>
          <w:lang w:val="sr-Cyrl-RS"/>
        </w:rPr>
        <w:t>Ибид</w:t>
      </w:r>
      <w:r w:rsidRPr="004C1E43">
        <w:rPr>
          <w:rFonts w:ascii="Times New Roman" w:hAnsi="Times New Roman"/>
          <w:i/>
          <w:sz w:val="18"/>
          <w:szCs w:val="18"/>
          <w:lang w:val="sr-Cyrl-R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6153"/>
    <w:multiLevelType w:val="hybridMultilevel"/>
    <w:tmpl w:val="05E09A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3E2C8F"/>
    <w:multiLevelType w:val="hybridMultilevel"/>
    <w:tmpl w:val="E2707810"/>
    <w:lvl w:ilvl="0" w:tplc="3AD2E24A">
      <w:start w:val="4"/>
      <w:numFmt w:val="bullet"/>
      <w:lvlText w:val="-"/>
      <w:lvlJc w:val="left"/>
      <w:pPr>
        <w:ind w:left="750" w:hanging="360"/>
      </w:pPr>
      <w:rPr>
        <w:rFonts w:ascii="Times New Roman" w:eastAsia="Times New Roman" w:hAnsi="Times New Roman" w:cs="Times New Roman"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 w15:restartNumberingAfterBreak="0">
    <w:nsid w:val="0C1373CF"/>
    <w:multiLevelType w:val="hybridMultilevel"/>
    <w:tmpl w:val="3BE2C5A6"/>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3"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5334D1"/>
    <w:multiLevelType w:val="hybridMultilevel"/>
    <w:tmpl w:val="F42E10C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5"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4D6A33"/>
    <w:multiLevelType w:val="hybridMultilevel"/>
    <w:tmpl w:val="DE40B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4C1067"/>
    <w:multiLevelType w:val="hybridMultilevel"/>
    <w:tmpl w:val="44501E40"/>
    <w:lvl w:ilvl="0" w:tplc="89CE43F0">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C72778E"/>
    <w:multiLevelType w:val="hybridMultilevel"/>
    <w:tmpl w:val="82BAAB0A"/>
    <w:lvl w:ilvl="0" w:tplc="0809000F">
      <w:start w:val="1"/>
      <w:numFmt w:val="decimal"/>
      <w:lvlText w:val="%1."/>
      <w:lvlJc w:val="left"/>
      <w:pPr>
        <w:ind w:left="691" w:hanging="360"/>
      </w:pPr>
      <w:rPr>
        <w:rFonts w:hint="default"/>
      </w:rPr>
    </w:lvl>
    <w:lvl w:ilvl="1" w:tplc="14462ACC">
      <w:start w:val="1"/>
      <w:numFmt w:val="decimal"/>
      <w:lvlText w:val="%2."/>
      <w:lvlJc w:val="left"/>
      <w:pPr>
        <w:ind w:left="1406" w:hanging="696"/>
      </w:pPr>
      <w:rPr>
        <w:rFonts w:hint="default"/>
        <w:b/>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9" w15:restartNumberingAfterBreak="0">
    <w:nsid w:val="1FF478AD"/>
    <w:multiLevelType w:val="hybridMultilevel"/>
    <w:tmpl w:val="61B4AC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B61221"/>
    <w:multiLevelType w:val="hybridMultilevel"/>
    <w:tmpl w:val="E67EEDF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B1476A"/>
    <w:multiLevelType w:val="multilevel"/>
    <w:tmpl w:val="7FDA3F7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2E58195D"/>
    <w:multiLevelType w:val="hybridMultilevel"/>
    <w:tmpl w:val="01683C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6" w15:restartNumberingAfterBreak="0">
    <w:nsid w:val="31A42CBF"/>
    <w:multiLevelType w:val="hybridMultilevel"/>
    <w:tmpl w:val="CB96D4A2"/>
    <w:lvl w:ilvl="0" w:tplc="0809000F">
      <w:start w:val="1"/>
      <w:numFmt w:val="decimal"/>
      <w:lvlText w:val="%1."/>
      <w:lvlJc w:val="left"/>
      <w:pPr>
        <w:ind w:left="691" w:hanging="360"/>
      </w:pPr>
      <w:rPr>
        <w:rFonts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17"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0" w15:restartNumberingAfterBreak="0">
    <w:nsid w:val="43E73C94"/>
    <w:multiLevelType w:val="hybridMultilevel"/>
    <w:tmpl w:val="66924B88"/>
    <w:lvl w:ilvl="0" w:tplc="08090001">
      <w:start w:val="1"/>
      <w:numFmt w:val="bullet"/>
      <w:lvlText w:val=""/>
      <w:lvlJc w:val="left"/>
      <w:pPr>
        <w:ind w:left="1771" w:hanging="360"/>
      </w:pPr>
      <w:rPr>
        <w:rFonts w:ascii="Symbol" w:hAnsi="Symbol" w:hint="default"/>
      </w:rPr>
    </w:lvl>
    <w:lvl w:ilvl="1" w:tplc="08090003" w:tentative="1">
      <w:start w:val="1"/>
      <w:numFmt w:val="bullet"/>
      <w:lvlText w:val="o"/>
      <w:lvlJc w:val="left"/>
      <w:pPr>
        <w:ind w:left="2491" w:hanging="360"/>
      </w:pPr>
      <w:rPr>
        <w:rFonts w:ascii="Courier New" w:hAnsi="Courier New" w:cs="Courier New" w:hint="default"/>
      </w:rPr>
    </w:lvl>
    <w:lvl w:ilvl="2" w:tplc="08090005" w:tentative="1">
      <w:start w:val="1"/>
      <w:numFmt w:val="bullet"/>
      <w:lvlText w:val=""/>
      <w:lvlJc w:val="left"/>
      <w:pPr>
        <w:ind w:left="3211" w:hanging="360"/>
      </w:pPr>
      <w:rPr>
        <w:rFonts w:ascii="Wingdings" w:hAnsi="Wingdings" w:hint="default"/>
      </w:rPr>
    </w:lvl>
    <w:lvl w:ilvl="3" w:tplc="08090001" w:tentative="1">
      <w:start w:val="1"/>
      <w:numFmt w:val="bullet"/>
      <w:lvlText w:val=""/>
      <w:lvlJc w:val="left"/>
      <w:pPr>
        <w:ind w:left="3931" w:hanging="360"/>
      </w:pPr>
      <w:rPr>
        <w:rFonts w:ascii="Symbol" w:hAnsi="Symbol" w:hint="default"/>
      </w:rPr>
    </w:lvl>
    <w:lvl w:ilvl="4" w:tplc="08090003" w:tentative="1">
      <w:start w:val="1"/>
      <w:numFmt w:val="bullet"/>
      <w:lvlText w:val="o"/>
      <w:lvlJc w:val="left"/>
      <w:pPr>
        <w:ind w:left="4651" w:hanging="360"/>
      </w:pPr>
      <w:rPr>
        <w:rFonts w:ascii="Courier New" w:hAnsi="Courier New" w:cs="Courier New" w:hint="default"/>
      </w:rPr>
    </w:lvl>
    <w:lvl w:ilvl="5" w:tplc="08090005" w:tentative="1">
      <w:start w:val="1"/>
      <w:numFmt w:val="bullet"/>
      <w:lvlText w:val=""/>
      <w:lvlJc w:val="left"/>
      <w:pPr>
        <w:ind w:left="5371" w:hanging="360"/>
      </w:pPr>
      <w:rPr>
        <w:rFonts w:ascii="Wingdings" w:hAnsi="Wingdings" w:hint="default"/>
      </w:rPr>
    </w:lvl>
    <w:lvl w:ilvl="6" w:tplc="08090001" w:tentative="1">
      <w:start w:val="1"/>
      <w:numFmt w:val="bullet"/>
      <w:lvlText w:val=""/>
      <w:lvlJc w:val="left"/>
      <w:pPr>
        <w:ind w:left="6091" w:hanging="360"/>
      </w:pPr>
      <w:rPr>
        <w:rFonts w:ascii="Symbol" w:hAnsi="Symbol" w:hint="default"/>
      </w:rPr>
    </w:lvl>
    <w:lvl w:ilvl="7" w:tplc="08090003" w:tentative="1">
      <w:start w:val="1"/>
      <w:numFmt w:val="bullet"/>
      <w:lvlText w:val="o"/>
      <w:lvlJc w:val="left"/>
      <w:pPr>
        <w:ind w:left="6811" w:hanging="360"/>
      </w:pPr>
      <w:rPr>
        <w:rFonts w:ascii="Courier New" w:hAnsi="Courier New" w:cs="Courier New" w:hint="default"/>
      </w:rPr>
    </w:lvl>
    <w:lvl w:ilvl="8" w:tplc="08090005" w:tentative="1">
      <w:start w:val="1"/>
      <w:numFmt w:val="bullet"/>
      <w:lvlText w:val=""/>
      <w:lvlJc w:val="left"/>
      <w:pPr>
        <w:ind w:left="7531" w:hanging="360"/>
      </w:pPr>
      <w:rPr>
        <w:rFonts w:ascii="Wingdings" w:hAnsi="Wingdings" w:hint="default"/>
      </w:rPr>
    </w:lvl>
  </w:abstractNum>
  <w:abstractNum w:abstractNumId="21"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2" w15:restartNumberingAfterBreak="0">
    <w:nsid w:val="4BC74AA0"/>
    <w:multiLevelType w:val="hybridMultilevel"/>
    <w:tmpl w:val="3DEE3260"/>
    <w:lvl w:ilvl="0" w:tplc="E5FCA572">
      <w:start w:val="1"/>
      <w:numFmt w:val="decimal"/>
      <w:lvlText w:val="(%1)"/>
      <w:lvlJc w:val="left"/>
      <w:pPr>
        <w:ind w:left="280" w:hanging="325"/>
      </w:pPr>
      <w:rPr>
        <w:rFonts w:ascii="Arial" w:eastAsia="Arial" w:hAnsi="Arial" w:cs="Arial" w:hint="default"/>
        <w:w w:val="102"/>
        <w:sz w:val="21"/>
        <w:szCs w:val="21"/>
      </w:rPr>
    </w:lvl>
    <w:lvl w:ilvl="1" w:tplc="95EADDB4">
      <w:numFmt w:val="bullet"/>
      <w:lvlText w:val="•"/>
      <w:lvlJc w:val="left"/>
      <w:pPr>
        <w:ind w:left="1360" w:hanging="325"/>
      </w:pPr>
      <w:rPr>
        <w:rFonts w:hint="default"/>
      </w:rPr>
    </w:lvl>
    <w:lvl w:ilvl="2" w:tplc="E4202CCE">
      <w:numFmt w:val="bullet"/>
      <w:lvlText w:val="•"/>
      <w:lvlJc w:val="left"/>
      <w:pPr>
        <w:ind w:left="2440" w:hanging="325"/>
      </w:pPr>
      <w:rPr>
        <w:rFonts w:hint="default"/>
      </w:rPr>
    </w:lvl>
    <w:lvl w:ilvl="3" w:tplc="2D14A454">
      <w:numFmt w:val="bullet"/>
      <w:lvlText w:val="•"/>
      <w:lvlJc w:val="left"/>
      <w:pPr>
        <w:ind w:left="3520" w:hanging="325"/>
      </w:pPr>
      <w:rPr>
        <w:rFonts w:hint="default"/>
      </w:rPr>
    </w:lvl>
    <w:lvl w:ilvl="4" w:tplc="A09272B2">
      <w:numFmt w:val="bullet"/>
      <w:lvlText w:val="•"/>
      <w:lvlJc w:val="left"/>
      <w:pPr>
        <w:ind w:left="4600" w:hanging="325"/>
      </w:pPr>
      <w:rPr>
        <w:rFonts w:hint="default"/>
      </w:rPr>
    </w:lvl>
    <w:lvl w:ilvl="5" w:tplc="88408C9A">
      <w:numFmt w:val="bullet"/>
      <w:lvlText w:val="•"/>
      <w:lvlJc w:val="left"/>
      <w:pPr>
        <w:ind w:left="5680" w:hanging="325"/>
      </w:pPr>
      <w:rPr>
        <w:rFonts w:hint="default"/>
      </w:rPr>
    </w:lvl>
    <w:lvl w:ilvl="6" w:tplc="7FF07A7A">
      <w:numFmt w:val="bullet"/>
      <w:lvlText w:val="•"/>
      <w:lvlJc w:val="left"/>
      <w:pPr>
        <w:ind w:left="6760" w:hanging="325"/>
      </w:pPr>
      <w:rPr>
        <w:rFonts w:hint="default"/>
      </w:rPr>
    </w:lvl>
    <w:lvl w:ilvl="7" w:tplc="38E29392">
      <w:numFmt w:val="bullet"/>
      <w:lvlText w:val="•"/>
      <w:lvlJc w:val="left"/>
      <w:pPr>
        <w:ind w:left="7840" w:hanging="325"/>
      </w:pPr>
      <w:rPr>
        <w:rFonts w:hint="default"/>
      </w:rPr>
    </w:lvl>
    <w:lvl w:ilvl="8" w:tplc="D9B81B8E">
      <w:numFmt w:val="bullet"/>
      <w:lvlText w:val="•"/>
      <w:lvlJc w:val="left"/>
      <w:pPr>
        <w:ind w:left="8920" w:hanging="325"/>
      </w:pPr>
      <w:rPr>
        <w:rFonts w:hint="default"/>
      </w:rPr>
    </w:lvl>
  </w:abstractNum>
  <w:abstractNum w:abstractNumId="2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68347F"/>
    <w:multiLevelType w:val="hybridMultilevel"/>
    <w:tmpl w:val="795645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91703B7"/>
    <w:multiLevelType w:val="hybridMultilevel"/>
    <w:tmpl w:val="D304F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DB540E"/>
    <w:multiLevelType w:val="multilevel"/>
    <w:tmpl w:val="7BDAC98E"/>
    <w:lvl w:ilvl="0">
      <w:start w:val="1"/>
      <w:numFmt w:val="decimal"/>
      <w:lvlText w:val="%1."/>
      <w:lvlJc w:val="left"/>
      <w:pPr>
        <w:ind w:left="720" w:hanging="360"/>
      </w:p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29"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0"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3"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5"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6"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F95BCF"/>
    <w:multiLevelType w:val="hybridMultilevel"/>
    <w:tmpl w:val="9A2C2DF8"/>
    <w:lvl w:ilvl="0" w:tplc="DEAE7722">
      <w:start w:val="1"/>
      <w:numFmt w:val="decimal"/>
      <w:lvlText w:val="(%1)"/>
      <w:lvlJc w:val="left"/>
      <w:pPr>
        <w:ind w:left="467" w:hanging="325"/>
      </w:pPr>
      <w:rPr>
        <w:rFonts w:ascii="Arial" w:eastAsia="Arial" w:hAnsi="Arial" w:cs="Arial" w:hint="default"/>
        <w:w w:val="102"/>
        <w:sz w:val="21"/>
        <w:szCs w:val="21"/>
      </w:rPr>
    </w:lvl>
    <w:lvl w:ilvl="1" w:tplc="AE6CF982">
      <w:numFmt w:val="bullet"/>
      <w:lvlText w:val="•"/>
      <w:lvlJc w:val="left"/>
      <w:pPr>
        <w:ind w:left="1547" w:hanging="325"/>
      </w:pPr>
      <w:rPr>
        <w:rFonts w:hint="default"/>
      </w:rPr>
    </w:lvl>
    <w:lvl w:ilvl="2" w:tplc="79869D46">
      <w:numFmt w:val="bullet"/>
      <w:lvlText w:val="•"/>
      <w:lvlJc w:val="left"/>
      <w:pPr>
        <w:ind w:left="2627" w:hanging="325"/>
      </w:pPr>
      <w:rPr>
        <w:rFonts w:hint="default"/>
      </w:rPr>
    </w:lvl>
    <w:lvl w:ilvl="3" w:tplc="13AADD30">
      <w:numFmt w:val="bullet"/>
      <w:lvlText w:val="•"/>
      <w:lvlJc w:val="left"/>
      <w:pPr>
        <w:ind w:left="3707" w:hanging="325"/>
      </w:pPr>
      <w:rPr>
        <w:rFonts w:hint="default"/>
      </w:rPr>
    </w:lvl>
    <w:lvl w:ilvl="4" w:tplc="F40ADAF4">
      <w:numFmt w:val="bullet"/>
      <w:lvlText w:val="•"/>
      <w:lvlJc w:val="left"/>
      <w:pPr>
        <w:ind w:left="4787" w:hanging="325"/>
      </w:pPr>
      <w:rPr>
        <w:rFonts w:hint="default"/>
      </w:rPr>
    </w:lvl>
    <w:lvl w:ilvl="5" w:tplc="7D9C58E4">
      <w:numFmt w:val="bullet"/>
      <w:lvlText w:val="•"/>
      <w:lvlJc w:val="left"/>
      <w:pPr>
        <w:ind w:left="5867" w:hanging="325"/>
      </w:pPr>
      <w:rPr>
        <w:rFonts w:hint="default"/>
      </w:rPr>
    </w:lvl>
    <w:lvl w:ilvl="6" w:tplc="876CA14E">
      <w:numFmt w:val="bullet"/>
      <w:lvlText w:val="•"/>
      <w:lvlJc w:val="left"/>
      <w:pPr>
        <w:ind w:left="6947" w:hanging="325"/>
      </w:pPr>
      <w:rPr>
        <w:rFonts w:hint="default"/>
      </w:rPr>
    </w:lvl>
    <w:lvl w:ilvl="7" w:tplc="C26AEDB6">
      <w:numFmt w:val="bullet"/>
      <w:lvlText w:val="•"/>
      <w:lvlJc w:val="left"/>
      <w:pPr>
        <w:ind w:left="8027" w:hanging="325"/>
      </w:pPr>
      <w:rPr>
        <w:rFonts w:hint="default"/>
      </w:rPr>
    </w:lvl>
    <w:lvl w:ilvl="8" w:tplc="0952D1E8">
      <w:numFmt w:val="bullet"/>
      <w:lvlText w:val="•"/>
      <w:lvlJc w:val="left"/>
      <w:pPr>
        <w:ind w:left="9107" w:hanging="325"/>
      </w:pPr>
      <w:rPr>
        <w:rFonts w:hint="default"/>
      </w:rPr>
    </w:lvl>
  </w:abstractNum>
  <w:abstractNum w:abstractNumId="39"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25"/>
  </w:num>
  <w:num w:numId="4">
    <w:abstractNumId w:val="11"/>
  </w:num>
  <w:num w:numId="5">
    <w:abstractNumId w:val="5"/>
  </w:num>
  <w:num w:numId="6">
    <w:abstractNumId w:val="23"/>
  </w:num>
  <w:num w:numId="7">
    <w:abstractNumId w:val="37"/>
  </w:num>
  <w:num w:numId="8">
    <w:abstractNumId w:val="19"/>
  </w:num>
  <w:num w:numId="9">
    <w:abstractNumId w:val="35"/>
  </w:num>
  <w:num w:numId="10">
    <w:abstractNumId w:val="32"/>
  </w:num>
  <w:num w:numId="11">
    <w:abstractNumId w:val="31"/>
  </w:num>
  <w:num w:numId="12">
    <w:abstractNumId w:val="30"/>
  </w:num>
  <w:num w:numId="13">
    <w:abstractNumId w:val="27"/>
  </w:num>
  <w:num w:numId="14">
    <w:abstractNumId w:val="33"/>
  </w:num>
  <w:num w:numId="15">
    <w:abstractNumId w:val="29"/>
  </w:num>
  <w:num w:numId="16">
    <w:abstractNumId w:val="21"/>
  </w:num>
  <w:num w:numId="17">
    <w:abstractNumId w:val="18"/>
  </w:num>
  <w:num w:numId="18">
    <w:abstractNumId w:val="36"/>
  </w:num>
  <w:num w:numId="19">
    <w:abstractNumId w:val="12"/>
  </w:num>
  <w:num w:numId="20">
    <w:abstractNumId w:val="39"/>
  </w:num>
  <w:num w:numId="21">
    <w:abstractNumId w:val="15"/>
  </w:num>
  <w:num w:numId="22">
    <w:abstractNumId w:val="10"/>
  </w:num>
  <w:num w:numId="23">
    <w:abstractNumId w:val="28"/>
  </w:num>
  <w:num w:numId="24">
    <w:abstractNumId w:val="4"/>
  </w:num>
  <w:num w:numId="25">
    <w:abstractNumId w:val="26"/>
  </w:num>
  <w:num w:numId="26">
    <w:abstractNumId w:val="1"/>
  </w:num>
  <w:num w:numId="27">
    <w:abstractNumId w:val="9"/>
  </w:num>
  <w:num w:numId="28">
    <w:abstractNumId w:val="14"/>
  </w:num>
  <w:num w:numId="29">
    <w:abstractNumId w:val="38"/>
  </w:num>
  <w:num w:numId="30">
    <w:abstractNumId w:val="22"/>
  </w:num>
  <w:num w:numId="31">
    <w:abstractNumId w:val="34"/>
  </w:num>
  <w:num w:numId="32">
    <w:abstractNumId w:val="2"/>
  </w:num>
  <w:num w:numId="33">
    <w:abstractNumId w:val="6"/>
  </w:num>
  <w:num w:numId="34">
    <w:abstractNumId w:val="16"/>
  </w:num>
  <w:num w:numId="35">
    <w:abstractNumId w:val="20"/>
  </w:num>
  <w:num w:numId="36">
    <w:abstractNumId w:val="3"/>
  </w:num>
  <w:num w:numId="37">
    <w:abstractNumId w:val="8"/>
  </w:num>
  <w:num w:numId="38">
    <w:abstractNumId w:val="24"/>
  </w:num>
  <w:num w:numId="39">
    <w:abstractNumId w:val="13"/>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E6A"/>
    <w:rsid w:val="000050B3"/>
    <w:rsid w:val="0001445B"/>
    <w:rsid w:val="00016488"/>
    <w:rsid w:val="00023EF9"/>
    <w:rsid w:val="00027FDA"/>
    <w:rsid w:val="000327D7"/>
    <w:rsid w:val="0003375D"/>
    <w:rsid w:val="0003574B"/>
    <w:rsid w:val="00037764"/>
    <w:rsid w:val="00042A8E"/>
    <w:rsid w:val="00044F35"/>
    <w:rsid w:val="0005535D"/>
    <w:rsid w:val="00056AA6"/>
    <w:rsid w:val="00061070"/>
    <w:rsid w:val="00082E87"/>
    <w:rsid w:val="00092B84"/>
    <w:rsid w:val="0009542A"/>
    <w:rsid w:val="000A53F3"/>
    <w:rsid w:val="000B54D7"/>
    <w:rsid w:val="000C64A1"/>
    <w:rsid w:val="000D0E07"/>
    <w:rsid w:val="000D5029"/>
    <w:rsid w:val="000E2036"/>
    <w:rsid w:val="000E3A0B"/>
    <w:rsid w:val="000F16A5"/>
    <w:rsid w:val="000F5E72"/>
    <w:rsid w:val="00104183"/>
    <w:rsid w:val="00106C70"/>
    <w:rsid w:val="00107649"/>
    <w:rsid w:val="0011057C"/>
    <w:rsid w:val="00113A7F"/>
    <w:rsid w:val="001156BA"/>
    <w:rsid w:val="001260AF"/>
    <w:rsid w:val="0012612F"/>
    <w:rsid w:val="00147CC9"/>
    <w:rsid w:val="0015182D"/>
    <w:rsid w:val="001621CA"/>
    <w:rsid w:val="00167FA5"/>
    <w:rsid w:val="0017045E"/>
    <w:rsid w:val="00170AED"/>
    <w:rsid w:val="00170CA7"/>
    <w:rsid w:val="00183E85"/>
    <w:rsid w:val="00192BA9"/>
    <w:rsid w:val="001A023F"/>
    <w:rsid w:val="001A2C5C"/>
    <w:rsid w:val="001A4F6D"/>
    <w:rsid w:val="001A6472"/>
    <w:rsid w:val="001B7DFA"/>
    <w:rsid w:val="001C2ECE"/>
    <w:rsid w:val="001D0EDE"/>
    <w:rsid w:val="001D20E2"/>
    <w:rsid w:val="001D26A0"/>
    <w:rsid w:val="001E38DE"/>
    <w:rsid w:val="001F7B31"/>
    <w:rsid w:val="00212DA5"/>
    <w:rsid w:val="00215ECD"/>
    <w:rsid w:val="00224B86"/>
    <w:rsid w:val="002314C3"/>
    <w:rsid w:val="002323AC"/>
    <w:rsid w:val="002559B6"/>
    <w:rsid w:val="00261404"/>
    <w:rsid w:val="00261EF0"/>
    <w:rsid w:val="0027146F"/>
    <w:rsid w:val="00275E2A"/>
    <w:rsid w:val="00276219"/>
    <w:rsid w:val="002824C1"/>
    <w:rsid w:val="00296938"/>
    <w:rsid w:val="002A202F"/>
    <w:rsid w:val="002A34A6"/>
    <w:rsid w:val="002B19B4"/>
    <w:rsid w:val="002C185E"/>
    <w:rsid w:val="002F27F3"/>
    <w:rsid w:val="002F4757"/>
    <w:rsid w:val="00306A44"/>
    <w:rsid w:val="00311119"/>
    <w:rsid w:val="00321AFA"/>
    <w:rsid w:val="00322199"/>
    <w:rsid w:val="003223C7"/>
    <w:rsid w:val="0033056A"/>
    <w:rsid w:val="0033228A"/>
    <w:rsid w:val="00337D8E"/>
    <w:rsid w:val="00342B22"/>
    <w:rsid w:val="00350EAD"/>
    <w:rsid w:val="00363E8F"/>
    <w:rsid w:val="003651DB"/>
    <w:rsid w:val="003708A4"/>
    <w:rsid w:val="003715A0"/>
    <w:rsid w:val="0037171F"/>
    <w:rsid w:val="0037486A"/>
    <w:rsid w:val="00386079"/>
    <w:rsid w:val="003937AC"/>
    <w:rsid w:val="003B4140"/>
    <w:rsid w:val="003B4BC9"/>
    <w:rsid w:val="003D1ACF"/>
    <w:rsid w:val="003E2EB1"/>
    <w:rsid w:val="003E5849"/>
    <w:rsid w:val="00404CC0"/>
    <w:rsid w:val="00407D96"/>
    <w:rsid w:val="00432495"/>
    <w:rsid w:val="00444DA7"/>
    <w:rsid w:val="00457882"/>
    <w:rsid w:val="00457FDB"/>
    <w:rsid w:val="00463CC7"/>
    <w:rsid w:val="0047398C"/>
    <w:rsid w:val="004809C4"/>
    <w:rsid w:val="004847B1"/>
    <w:rsid w:val="0049545B"/>
    <w:rsid w:val="004A2C78"/>
    <w:rsid w:val="004C7612"/>
    <w:rsid w:val="004C7B9D"/>
    <w:rsid w:val="004D487E"/>
    <w:rsid w:val="004D62E0"/>
    <w:rsid w:val="004D68A7"/>
    <w:rsid w:val="004D7526"/>
    <w:rsid w:val="004E61D2"/>
    <w:rsid w:val="004F343F"/>
    <w:rsid w:val="004F5BC9"/>
    <w:rsid w:val="004F7A3B"/>
    <w:rsid w:val="00500566"/>
    <w:rsid w:val="00500FF5"/>
    <w:rsid w:val="00501E30"/>
    <w:rsid w:val="005063C5"/>
    <w:rsid w:val="005073A3"/>
    <w:rsid w:val="005079F5"/>
    <w:rsid w:val="00515C64"/>
    <w:rsid w:val="00525C0A"/>
    <w:rsid w:val="00533988"/>
    <w:rsid w:val="00535608"/>
    <w:rsid w:val="00556688"/>
    <w:rsid w:val="0056162B"/>
    <w:rsid w:val="0056707B"/>
    <w:rsid w:val="00572794"/>
    <w:rsid w:val="00585882"/>
    <w:rsid w:val="005B4F04"/>
    <w:rsid w:val="005B5D96"/>
    <w:rsid w:val="005C343A"/>
    <w:rsid w:val="005D0023"/>
    <w:rsid w:val="005D4E2B"/>
    <w:rsid w:val="005E21C4"/>
    <w:rsid w:val="005F13DB"/>
    <w:rsid w:val="005F4D59"/>
    <w:rsid w:val="0060001C"/>
    <w:rsid w:val="00600D31"/>
    <w:rsid w:val="00601C6C"/>
    <w:rsid w:val="0060786A"/>
    <w:rsid w:val="0062143B"/>
    <w:rsid w:val="0062286B"/>
    <w:rsid w:val="00622969"/>
    <w:rsid w:val="00627AF7"/>
    <w:rsid w:val="00632540"/>
    <w:rsid w:val="00633277"/>
    <w:rsid w:val="00633F73"/>
    <w:rsid w:val="00645199"/>
    <w:rsid w:val="00645850"/>
    <w:rsid w:val="0065246D"/>
    <w:rsid w:val="00662671"/>
    <w:rsid w:val="00677FF5"/>
    <w:rsid w:val="00687AC5"/>
    <w:rsid w:val="00690A06"/>
    <w:rsid w:val="00690ADD"/>
    <w:rsid w:val="00692071"/>
    <w:rsid w:val="006A2372"/>
    <w:rsid w:val="006B04CB"/>
    <w:rsid w:val="006C5349"/>
    <w:rsid w:val="006D224E"/>
    <w:rsid w:val="006E3F9C"/>
    <w:rsid w:val="006F23D0"/>
    <w:rsid w:val="006F4A5C"/>
    <w:rsid w:val="007101B4"/>
    <w:rsid w:val="00715F5C"/>
    <w:rsid w:val="007278C1"/>
    <w:rsid w:val="00733493"/>
    <w:rsid w:val="00733B91"/>
    <w:rsid w:val="00737F1D"/>
    <w:rsid w:val="00744D71"/>
    <w:rsid w:val="00751468"/>
    <w:rsid w:val="0075233F"/>
    <w:rsid w:val="007525B6"/>
    <w:rsid w:val="0076113C"/>
    <w:rsid w:val="00763CF7"/>
    <w:rsid w:val="007672E0"/>
    <w:rsid w:val="00782816"/>
    <w:rsid w:val="00785A46"/>
    <w:rsid w:val="007861E3"/>
    <w:rsid w:val="00786AB2"/>
    <w:rsid w:val="007C324A"/>
    <w:rsid w:val="007C61B5"/>
    <w:rsid w:val="007D3889"/>
    <w:rsid w:val="007D39E4"/>
    <w:rsid w:val="007E1695"/>
    <w:rsid w:val="007E6A68"/>
    <w:rsid w:val="007F774F"/>
    <w:rsid w:val="00802425"/>
    <w:rsid w:val="00802CCE"/>
    <w:rsid w:val="00805AEB"/>
    <w:rsid w:val="008166C9"/>
    <w:rsid w:val="0082357C"/>
    <w:rsid w:val="00824E43"/>
    <w:rsid w:val="00826C0C"/>
    <w:rsid w:val="008322EA"/>
    <w:rsid w:val="00833D8C"/>
    <w:rsid w:val="00841B03"/>
    <w:rsid w:val="0084708C"/>
    <w:rsid w:val="00852685"/>
    <w:rsid w:val="00852739"/>
    <w:rsid w:val="00865EBB"/>
    <w:rsid w:val="0087597A"/>
    <w:rsid w:val="00887F1A"/>
    <w:rsid w:val="008A6AC8"/>
    <w:rsid w:val="008B31B6"/>
    <w:rsid w:val="008C08CA"/>
    <w:rsid w:val="008C19E7"/>
    <w:rsid w:val="008C3FEB"/>
    <w:rsid w:val="008C5591"/>
    <w:rsid w:val="008D25E6"/>
    <w:rsid w:val="008D4C1A"/>
    <w:rsid w:val="008E62FB"/>
    <w:rsid w:val="008F2044"/>
    <w:rsid w:val="008F2BE1"/>
    <w:rsid w:val="008F4DD1"/>
    <w:rsid w:val="009056DB"/>
    <w:rsid w:val="00907A5D"/>
    <w:rsid w:val="009112E0"/>
    <w:rsid w:val="009155BC"/>
    <w:rsid w:val="0091762C"/>
    <w:rsid w:val="00923163"/>
    <w:rsid w:val="009240A6"/>
    <w:rsid w:val="00931970"/>
    <w:rsid w:val="00934369"/>
    <w:rsid w:val="00940595"/>
    <w:rsid w:val="0094270A"/>
    <w:rsid w:val="00947F9D"/>
    <w:rsid w:val="00950280"/>
    <w:rsid w:val="00962C9C"/>
    <w:rsid w:val="00967BFF"/>
    <w:rsid w:val="00977C7E"/>
    <w:rsid w:val="00977CAC"/>
    <w:rsid w:val="0098714C"/>
    <w:rsid w:val="00991A18"/>
    <w:rsid w:val="00994A16"/>
    <w:rsid w:val="009A30D3"/>
    <w:rsid w:val="009C18C9"/>
    <w:rsid w:val="009C2853"/>
    <w:rsid w:val="009D03A7"/>
    <w:rsid w:val="009E0479"/>
    <w:rsid w:val="009E6E4D"/>
    <w:rsid w:val="009F3274"/>
    <w:rsid w:val="00A0068A"/>
    <w:rsid w:val="00A0102E"/>
    <w:rsid w:val="00A0115A"/>
    <w:rsid w:val="00A03B33"/>
    <w:rsid w:val="00A12960"/>
    <w:rsid w:val="00A1570D"/>
    <w:rsid w:val="00A22386"/>
    <w:rsid w:val="00A227A9"/>
    <w:rsid w:val="00A26BC9"/>
    <w:rsid w:val="00A312D3"/>
    <w:rsid w:val="00A31551"/>
    <w:rsid w:val="00A32E2B"/>
    <w:rsid w:val="00A3518B"/>
    <w:rsid w:val="00A35257"/>
    <w:rsid w:val="00A42959"/>
    <w:rsid w:val="00A4644E"/>
    <w:rsid w:val="00A6410D"/>
    <w:rsid w:val="00A71C04"/>
    <w:rsid w:val="00A72E19"/>
    <w:rsid w:val="00A82C43"/>
    <w:rsid w:val="00AA0017"/>
    <w:rsid w:val="00AA044D"/>
    <w:rsid w:val="00AA4BC5"/>
    <w:rsid w:val="00AA75BD"/>
    <w:rsid w:val="00AC4BF0"/>
    <w:rsid w:val="00AE18A7"/>
    <w:rsid w:val="00AE24DC"/>
    <w:rsid w:val="00AE312A"/>
    <w:rsid w:val="00AF2D76"/>
    <w:rsid w:val="00B01E9F"/>
    <w:rsid w:val="00B02669"/>
    <w:rsid w:val="00B03742"/>
    <w:rsid w:val="00B04104"/>
    <w:rsid w:val="00B06019"/>
    <w:rsid w:val="00B07409"/>
    <w:rsid w:val="00B1006E"/>
    <w:rsid w:val="00B178FB"/>
    <w:rsid w:val="00B26CBF"/>
    <w:rsid w:val="00B316CE"/>
    <w:rsid w:val="00B343C6"/>
    <w:rsid w:val="00B40900"/>
    <w:rsid w:val="00B63DB1"/>
    <w:rsid w:val="00B6715C"/>
    <w:rsid w:val="00B73677"/>
    <w:rsid w:val="00B81CFE"/>
    <w:rsid w:val="00B82D06"/>
    <w:rsid w:val="00B84C96"/>
    <w:rsid w:val="00B903AE"/>
    <w:rsid w:val="00B9157F"/>
    <w:rsid w:val="00B95225"/>
    <w:rsid w:val="00B9576C"/>
    <w:rsid w:val="00BA55D3"/>
    <w:rsid w:val="00BA7204"/>
    <w:rsid w:val="00BB1280"/>
    <w:rsid w:val="00BB3132"/>
    <w:rsid w:val="00BB55E8"/>
    <w:rsid w:val="00BB798F"/>
    <w:rsid w:val="00BD4029"/>
    <w:rsid w:val="00BD571A"/>
    <w:rsid w:val="00BE17B5"/>
    <w:rsid w:val="00BE401B"/>
    <w:rsid w:val="00BF1395"/>
    <w:rsid w:val="00BF363F"/>
    <w:rsid w:val="00BF39A4"/>
    <w:rsid w:val="00C0295C"/>
    <w:rsid w:val="00C10C1B"/>
    <w:rsid w:val="00C12C65"/>
    <w:rsid w:val="00C248A2"/>
    <w:rsid w:val="00C3506E"/>
    <w:rsid w:val="00C352C4"/>
    <w:rsid w:val="00C57CCA"/>
    <w:rsid w:val="00C66F03"/>
    <w:rsid w:val="00C702E1"/>
    <w:rsid w:val="00C7129D"/>
    <w:rsid w:val="00C748D1"/>
    <w:rsid w:val="00C941CA"/>
    <w:rsid w:val="00CA3F10"/>
    <w:rsid w:val="00CB1A4E"/>
    <w:rsid w:val="00CB1B36"/>
    <w:rsid w:val="00CB1E29"/>
    <w:rsid w:val="00CB6227"/>
    <w:rsid w:val="00CC29F6"/>
    <w:rsid w:val="00CC64E7"/>
    <w:rsid w:val="00CC757C"/>
    <w:rsid w:val="00CD07B6"/>
    <w:rsid w:val="00CD5BBB"/>
    <w:rsid w:val="00CE0685"/>
    <w:rsid w:val="00CE21F0"/>
    <w:rsid w:val="00CF51FD"/>
    <w:rsid w:val="00D038FC"/>
    <w:rsid w:val="00D122D8"/>
    <w:rsid w:val="00D1374F"/>
    <w:rsid w:val="00D30A87"/>
    <w:rsid w:val="00D47AE2"/>
    <w:rsid w:val="00D5674D"/>
    <w:rsid w:val="00D61B83"/>
    <w:rsid w:val="00D83D33"/>
    <w:rsid w:val="00D967D7"/>
    <w:rsid w:val="00DA61D5"/>
    <w:rsid w:val="00DB0F2B"/>
    <w:rsid w:val="00DE057D"/>
    <w:rsid w:val="00DE74A0"/>
    <w:rsid w:val="00E0020F"/>
    <w:rsid w:val="00E013DC"/>
    <w:rsid w:val="00E020CC"/>
    <w:rsid w:val="00E118C7"/>
    <w:rsid w:val="00E130D9"/>
    <w:rsid w:val="00E16C95"/>
    <w:rsid w:val="00E374E1"/>
    <w:rsid w:val="00E3766C"/>
    <w:rsid w:val="00E47DAC"/>
    <w:rsid w:val="00E519DF"/>
    <w:rsid w:val="00E53876"/>
    <w:rsid w:val="00E629BF"/>
    <w:rsid w:val="00E63C8A"/>
    <w:rsid w:val="00E659A5"/>
    <w:rsid w:val="00E71869"/>
    <w:rsid w:val="00E73B81"/>
    <w:rsid w:val="00E8303D"/>
    <w:rsid w:val="00E95D71"/>
    <w:rsid w:val="00ED622C"/>
    <w:rsid w:val="00EF767F"/>
    <w:rsid w:val="00F15DE2"/>
    <w:rsid w:val="00F24779"/>
    <w:rsid w:val="00F25387"/>
    <w:rsid w:val="00F66054"/>
    <w:rsid w:val="00F7316A"/>
    <w:rsid w:val="00F9725E"/>
    <w:rsid w:val="00FB1A1B"/>
    <w:rsid w:val="00FB4A0E"/>
    <w:rsid w:val="00FB645B"/>
    <w:rsid w:val="00FC34EC"/>
    <w:rsid w:val="00FC3F69"/>
    <w:rsid w:val="00FC5312"/>
    <w:rsid w:val="00FD3964"/>
    <w:rsid w:val="00FD598B"/>
    <w:rsid w:val="00FE6372"/>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A1A1F"/>
  <w15:docId w15:val="{AD27A4EA-537A-4266-ADDA-303E053B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C9"/>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572794"/>
    <w:pPr>
      <w:spacing w:before="100" w:beforeAutospacing="1" w:after="100" w:afterAutospacing="1"/>
      <w:jc w:val="left"/>
    </w:pPr>
    <w:rPr>
      <w:rFonts w:ascii="Times New Roman" w:eastAsia="Times New Roman" w:hAnsi="Times New Roman"/>
      <w:sz w:val="24"/>
      <w:szCs w:val="24"/>
      <w:lang w:val="en-GB" w:eastAsia="en-GB"/>
    </w:rPr>
  </w:style>
  <w:style w:type="table" w:styleId="GridTable1Light-Accent1">
    <w:name w:val="Grid Table 1 Light Accent 1"/>
    <w:basedOn w:val="TableNormal"/>
    <w:uiPriority w:val="46"/>
    <w:rsid w:val="00F9725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70AED"/>
    <w:rPr>
      <w:sz w:val="20"/>
      <w:szCs w:val="20"/>
    </w:rPr>
  </w:style>
  <w:style w:type="character" w:customStyle="1" w:styleId="FootnoteTextChar">
    <w:name w:val="Footnote Text Char"/>
    <w:basedOn w:val="DefaultParagraphFont"/>
    <w:link w:val="FootnoteText"/>
    <w:uiPriority w:val="99"/>
    <w:semiHidden/>
    <w:rsid w:val="00170AED"/>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170A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1724">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09536193">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952399888">
      <w:bodyDiv w:val="1"/>
      <w:marLeft w:val="0"/>
      <w:marRight w:val="0"/>
      <w:marTop w:val="0"/>
      <w:marBottom w:val="0"/>
      <w:divBdr>
        <w:top w:val="none" w:sz="0" w:space="0" w:color="auto"/>
        <w:left w:val="none" w:sz="0" w:space="0" w:color="auto"/>
        <w:bottom w:val="none" w:sz="0" w:space="0" w:color="auto"/>
        <w:right w:val="none" w:sz="0" w:space="0" w:color="auto"/>
      </w:divBdr>
    </w:div>
    <w:div w:id="1094980149">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61239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mduls.gov.rs/reforma-javne-uprave/reforma-upravnog-postupka/podrska-zaposlenima-u-koriscenju-ezup-a/" TargetMode="External"/><Relationship Id="rId2" Type="http://schemas.openxmlformats.org/officeDocument/2006/relationships/hyperlink" Target="http://mduls.gov.rs/reforma-javne-uprave/reforma-upravnog-postupka/podrska-zaposlenima-u-koriscenju-ezup-a/" TargetMode="External"/><Relationship Id="rId1" Type="http://schemas.openxmlformats.org/officeDocument/2006/relationships/hyperlink" Target="http://mduls.gov.rs/reforma-javne-uprave/reforma-upravnog-postupka/podrska-zaposlenima-u-koriscenju-ezu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6E0769-E3F5-4640-915C-BB363648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2636</Words>
  <Characters>15030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Ognjen Bogdanović</cp:lastModifiedBy>
  <cp:revision>19</cp:revision>
  <cp:lastPrinted>2018-08-09T07:03:00Z</cp:lastPrinted>
  <dcterms:created xsi:type="dcterms:W3CDTF">2019-03-01T11:48:00Z</dcterms:created>
  <dcterms:modified xsi:type="dcterms:W3CDTF">2019-04-10T13:36:00Z</dcterms:modified>
</cp:coreProperties>
</file>