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4AAAC9" w14:textId="342C7FAF" w:rsidR="0021261F" w:rsidRPr="00F91687" w:rsidRDefault="00C9474C" w:rsidP="0021261F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en-GB"/>
        </w:rPr>
      </w:pPr>
      <w:r w:rsidRPr="00C9474C">
        <w:rPr>
          <w:b/>
          <w:sz w:val="22"/>
          <w:szCs w:val="22"/>
          <w:lang w:val="sr-Cyrl-RS"/>
        </w:rPr>
        <w:t>ПОЈЕДНОСТАВЉЕЊЕ ПОСТУПКА ИЗДАВАЊА ОВЛАШЋЕЊА ЗА ОБАВЉАЊЕ ПОСЛОВА КОНТРОЛИСАЊА ИНСТАЛАЦИЈА ЗА ОДВОЂЕЊЕ ДИМА И ТОПЛОТЕ</w:t>
      </w:r>
    </w:p>
    <w:p w14:paraId="04CEF0C6" w14:textId="77777777" w:rsidR="000E2036" w:rsidRPr="00F91687" w:rsidRDefault="000E2036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p w14:paraId="2986C640" w14:textId="77777777" w:rsidR="0021261F" w:rsidRPr="00F91687" w:rsidRDefault="0021261F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7"/>
        <w:gridCol w:w="6793"/>
      </w:tblGrid>
      <w:tr w:rsidR="000E2036" w:rsidRPr="0010106C" w14:paraId="1976FB87" w14:textId="77777777" w:rsidTr="00496450">
        <w:trPr>
          <w:trHeight w:val="88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11F785D1" w14:textId="77777777" w:rsidR="000E2036" w:rsidRPr="00F91687" w:rsidRDefault="000E2036" w:rsidP="001D7BFA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795" w:type="dxa"/>
            <w:vAlign w:val="center"/>
          </w:tcPr>
          <w:p w14:paraId="5FD56B01" w14:textId="140293C7" w:rsidR="000E2036" w:rsidRPr="00F91687" w:rsidRDefault="004A6778" w:rsidP="00496450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F91687">
              <w:rPr>
                <w:sz w:val="22"/>
                <w:szCs w:val="22"/>
                <w:lang w:val="sr-Cyrl-RS"/>
              </w:rPr>
              <w:t>Oвлашћењe за обављање послова контролисања инсталација за одвођење дима и топлоте</w:t>
            </w:r>
          </w:p>
        </w:tc>
      </w:tr>
      <w:tr w:rsidR="000E2036" w:rsidRPr="00F91687" w14:paraId="7A6AA442" w14:textId="77777777" w:rsidTr="001D7BFA">
        <w:trPr>
          <w:trHeight w:val="41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049C2EAE" w14:textId="77777777" w:rsidR="000E2036" w:rsidRPr="00F91687" w:rsidRDefault="000E2036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91687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795" w:type="dxa"/>
            <w:vAlign w:val="center"/>
          </w:tcPr>
          <w:p w14:paraId="76B78B5F" w14:textId="598F2B30" w:rsidR="000E2036" w:rsidRPr="00F91687" w:rsidRDefault="0021261F" w:rsidP="006F4A5C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en-GB"/>
              </w:rPr>
            </w:pPr>
            <w:r w:rsidRPr="00F91687">
              <w:rPr>
                <w:bCs/>
                <w:color w:val="000000" w:themeColor="text1"/>
                <w:sz w:val="22"/>
                <w:szCs w:val="22"/>
                <w:lang w:val="sr-Cyrl-RS"/>
              </w:rPr>
              <w:t>03.00.00</w:t>
            </w:r>
            <w:r w:rsidR="00FD3D18" w:rsidRPr="00F91687">
              <w:rPr>
                <w:bCs/>
                <w:color w:val="000000" w:themeColor="text1"/>
                <w:sz w:val="22"/>
                <w:szCs w:val="22"/>
                <w:lang w:val="sr-Cyrl-RS"/>
              </w:rPr>
              <w:t>7</w:t>
            </w:r>
            <w:r w:rsidR="004A6778" w:rsidRPr="00F91687">
              <w:rPr>
                <w:bCs/>
                <w:color w:val="000000" w:themeColor="text1"/>
                <w:sz w:val="22"/>
                <w:szCs w:val="22"/>
                <w:lang w:val="en-GB"/>
              </w:rPr>
              <w:t>1</w:t>
            </w:r>
          </w:p>
        </w:tc>
      </w:tr>
      <w:tr w:rsidR="00275E2A" w:rsidRPr="00F91687" w14:paraId="2CEE52A6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682C75C7" w14:textId="77777777" w:rsidR="00275E2A" w:rsidRPr="00F91687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91687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F91687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91687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795" w:type="dxa"/>
            <w:vAlign w:val="center"/>
          </w:tcPr>
          <w:p w14:paraId="5795E7E6" w14:textId="70564AC0" w:rsidR="00092B84" w:rsidRPr="00F91687" w:rsidRDefault="0021261F" w:rsidP="006F4A5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F91687">
              <w:rPr>
                <w:sz w:val="22"/>
                <w:szCs w:val="22"/>
                <w:lang w:val="sr-Cyrl-RS"/>
              </w:rPr>
              <w:t>Министарство унутрашњих послова</w:t>
            </w:r>
          </w:p>
        </w:tc>
      </w:tr>
      <w:tr w:rsidR="00275E2A" w:rsidRPr="0010106C" w14:paraId="10DA1CD3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4DE579F4" w14:textId="77777777" w:rsidR="00275E2A" w:rsidRPr="00F91687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91687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F91687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F91687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795" w:type="dxa"/>
          </w:tcPr>
          <w:p w14:paraId="2E118C6E" w14:textId="7A4209E5" w:rsidR="00DA68A8" w:rsidRPr="00F91687" w:rsidRDefault="00DA68A8" w:rsidP="00DA68A8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заштити од пожара </w:t>
            </w:r>
            <w:r w:rsidR="00055BB8">
              <w:rPr>
                <w:rFonts w:ascii="Times New Roman" w:hAnsi="Times New Roman"/>
                <w:sz w:val="22"/>
                <w:szCs w:val="22"/>
                <w:lang w:val="sr-Cyrl-RS"/>
              </w:rPr>
              <w:t>("Сл. гласник РС", бр. 111/2009</w:t>
            </w: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="00055BB8">
              <w:rPr>
                <w:rFonts w:ascii="Times New Roman" w:hAnsi="Times New Roman"/>
                <w:sz w:val="22"/>
                <w:szCs w:val="22"/>
                <w:lang w:val="sr-Cyrl-RS"/>
              </w:rPr>
              <w:t>20/2015</w:t>
            </w: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2CCB5DCC" w14:textId="7AAFE38B" w:rsidR="00645199" w:rsidRPr="00F91687" w:rsidRDefault="002A5164" w:rsidP="002A5164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посебним условима које морају испуњавати правна лица која добијају овлашћење за обављање послова контролисања инсталација и уређаја за гашење пожара и инсталација посебних система </w:t>
            </w:r>
            <w:r w:rsidR="00055BB8">
              <w:rPr>
                <w:rFonts w:ascii="Times New Roman" w:hAnsi="Times New Roman"/>
                <w:sz w:val="22"/>
                <w:szCs w:val="22"/>
                <w:lang w:val="sr-Cyrl-RS"/>
              </w:rPr>
              <w:t>("Сл. гласник РС", бр. 52/2015, 59/2016</w:t>
            </w: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D73918" w:rsidRPr="0010106C" w14:paraId="724CF23D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1A908998" w14:textId="55BF2242" w:rsidR="00D73918" w:rsidRPr="00F91687" w:rsidRDefault="00D73918" w:rsidP="001D7BFA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F9168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F9168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F9168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F9168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F9168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да би се спровеле препоруке</w:t>
            </w:r>
          </w:p>
        </w:tc>
        <w:tc>
          <w:tcPr>
            <w:tcW w:w="6795" w:type="dxa"/>
            <w:vAlign w:val="center"/>
          </w:tcPr>
          <w:p w14:paraId="55CB4618" w14:textId="31B8CD35" w:rsidR="00D73918" w:rsidRPr="00F91687" w:rsidRDefault="008D7778" w:rsidP="00055BB8">
            <w:pPr>
              <w:numPr>
                <w:ilvl w:val="0"/>
                <w:numId w:val="26"/>
              </w:numPr>
              <w:spacing w:before="120" w:after="120"/>
              <w:ind w:left="45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посебним условима које морају испуњавати правна лица која добијају овлашћење за обављање послова контролисања инсталација и уређаја за гашење пожара и инсталација посебних система ("Сл. глас</w:t>
            </w:r>
            <w:r w:rsidR="00055BB8">
              <w:rPr>
                <w:rFonts w:ascii="Times New Roman" w:hAnsi="Times New Roman"/>
                <w:sz w:val="22"/>
                <w:szCs w:val="22"/>
                <w:lang w:val="sr-Cyrl-RS"/>
              </w:rPr>
              <w:t>ник РС", бр. 52/2015, 59/2016</w:t>
            </w: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275E2A" w:rsidRPr="00F91687" w14:paraId="58812BCA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0CF6011B" w14:textId="0E1BBDD3" w:rsidR="00275E2A" w:rsidRPr="00F91687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91687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F91687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795" w:type="dxa"/>
          </w:tcPr>
          <w:p w14:paraId="19A48B50" w14:textId="2AA4324A" w:rsidR="00F74844" w:rsidRPr="00F91687" w:rsidRDefault="00E20923" w:rsidP="006B48A0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Четврти квартал 2019. </w:t>
            </w:r>
            <w:r w:rsidR="006B48A0"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године </w:t>
            </w:r>
          </w:p>
        </w:tc>
      </w:tr>
      <w:tr w:rsidR="00275E2A" w:rsidRPr="00F91687" w14:paraId="539113B1" w14:textId="77777777" w:rsidTr="007D39E4">
        <w:trPr>
          <w:trHeight w:val="409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F91687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91687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10106C" w14:paraId="4635A4BE" w14:textId="77777777" w:rsidTr="00275E2A">
        <w:tc>
          <w:tcPr>
            <w:tcW w:w="9062" w:type="dxa"/>
            <w:gridSpan w:val="2"/>
          </w:tcPr>
          <w:p w14:paraId="724839A9" w14:textId="3DAF4C6C" w:rsidR="0009542A" w:rsidRPr="00F91687" w:rsidRDefault="0021261F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ствара административно оптерећење и трошкове привредним друштвима и другим правним лицима, на шта указује непотребно бројна документација</w:t>
            </w:r>
            <w:r w:rsidRPr="00F91687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, </w:t>
            </w: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уз непоштовање обавезе прибављања података које издају други јавни органи, по службеној дужности, </w:t>
            </w:r>
            <w:r w:rsidR="00B70E1A"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примена дужих рокова, одређених општим прописом, који су дужи од реално потребних рокова. </w:t>
            </w: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Сходно томе, нарушено </w:t>
            </w:r>
            <w:r w:rsidR="00DA68A8"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 </w:t>
            </w: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>једно од начела управног поступка - начело делотворности и економичности, по коме се поступак води уз што мање трошкова по странку.</w:t>
            </w:r>
          </w:p>
          <w:p w14:paraId="5A5B06A7" w14:textId="77777777" w:rsidR="0076618A" w:rsidRDefault="0076618A" w:rsidP="006F4A5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Начин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утврђивања </w:t>
            </w:r>
            <w:r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испуњености услова, као и документација којом се доказује испуњеност услова нису довољно јасно и прецизно прописани, што доприноси правној несигурности привредних субјеката.</w:t>
            </w:r>
          </w:p>
          <w:p w14:paraId="04C31900" w14:textId="77777777" w:rsidR="0076618A" w:rsidRDefault="00DA68A8" w:rsidP="006F4A5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Привредни субјекти подносе захтев у слободној форми, што може довести до немогућности ефикасног спровођења поступка, услед недостатка информација потребних надлежном органу. Такође, привредним субјектима није омогућен</w:t>
            </w:r>
            <w:r w:rsidR="00850095"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 подношење захтева електронским путем, као ни</w:t>
            </w:r>
            <w:r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адекватан приступ информацијама о начину подношења и решавања захтева, што води до непредвидивости самог поступка.     </w:t>
            </w:r>
          </w:p>
          <w:p w14:paraId="4BCB02C2" w14:textId="6A456F13" w:rsidR="00DA68A8" w:rsidRPr="00F91687" w:rsidRDefault="0076618A" w:rsidP="006F4A5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>Не воде се евиденције о овлашћеним лицима, које су вишеструко значајно за пословање ових правних лица и ступање у пословне односе са другим пословним субјектима.</w:t>
            </w:r>
          </w:p>
        </w:tc>
      </w:tr>
      <w:tr w:rsidR="00275E2A" w:rsidRPr="00F91687" w14:paraId="31663FC5" w14:textId="77777777" w:rsidTr="007D39E4">
        <w:trPr>
          <w:trHeight w:val="454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12FDE5D1" w14:textId="77777777" w:rsidR="00275E2A" w:rsidRPr="00F91687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91687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</w:tbl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F91687" w14:paraId="7C9122B7" w14:textId="77777777" w:rsidTr="00C23C32">
        <w:trPr>
          <w:trHeight w:val="2259"/>
        </w:trPr>
        <w:tc>
          <w:tcPr>
            <w:tcW w:w="9062" w:type="dxa"/>
            <w:shd w:val="clear" w:color="auto" w:fill="auto"/>
          </w:tcPr>
          <w:p w14:paraId="799352E9" w14:textId="7B14D98C" w:rsidR="00AC02D1" w:rsidRPr="00F91687" w:rsidRDefault="00AC02D1" w:rsidP="00AC02D1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160"/>
              <w:gridCol w:w="1886"/>
              <w:gridCol w:w="2014"/>
              <w:gridCol w:w="1774"/>
            </w:tblGrid>
            <w:tr w:rsidR="00CD47EC" w:rsidRPr="00F91687" w14:paraId="158799B9" w14:textId="77777777" w:rsidTr="00F810B5">
              <w:trPr>
                <w:trHeight w:val="1056"/>
              </w:trPr>
              <w:tc>
                <w:tcPr>
                  <w:tcW w:w="17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4EF54B9" w14:textId="77777777" w:rsidR="00CD47EC" w:rsidRPr="00F9168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9168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7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C921ADE" w14:textId="77777777" w:rsidR="00CD47EC" w:rsidRPr="00F9168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9168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00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C1D926F" w14:textId="77777777" w:rsidR="00CD47EC" w:rsidRPr="00F9168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9168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CD47EC" w:rsidRPr="00F91687" w14:paraId="7D283877" w14:textId="77777777" w:rsidTr="00F810B5">
              <w:trPr>
                <w:trHeight w:val="288"/>
              </w:trPr>
              <w:tc>
                <w:tcPr>
                  <w:tcW w:w="17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21092E" w14:textId="77777777" w:rsidR="00CD47EC" w:rsidRPr="00F91687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469DB51" w14:textId="77777777" w:rsidR="00CD47EC" w:rsidRPr="00F9168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9168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C0F6F59" w14:textId="77777777" w:rsidR="00CD47EC" w:rsidRPr="00F9168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9168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1004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2F504B" w14:textId="77777777" w:rsidR="00CD47EC" w:rsidRPr="00F91687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CD47EC" w:rsidRPr="00F91687" w14:paraId="02758F13" w14:textId="77777777" w:rsidTr="00F810B5">
              <w:trPr>
                <w:trHeight w:val="52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0B2AAA" w14:textId="77777777" w:rsidR="00CD47EC" w:rsidRPr="00F91687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9168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7071EE" w14:textId="77777777" w:rsidR="00CD47EC" w:rsidRPr="00F9168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9168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CF9DD0" w14:textId="77777777" w:rsidR="00CD47EC" w:rsidRPr="00F9168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F91687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E6130C" w14:textId="77777777" w:rsidR="00CD47EC" w:rsidRPr="00F9168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9168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CD47EC" w:rsidRPr="00F91687" w14:paraId="68A83625" w14:textId="77777777" w:rsidTr="00F810B5">
              <w:trPr>
                <w:trHeight w:val="52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25C893" w14:textId="77777777" w:rsidR="00CD47EC" w:rsidRPr="00F91687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9168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 xml:space="preserve">Утврђивање правног  основа и потребне документације </w:t>
                  </w:r>
                  <w:r w:rsidRPr="00F91687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 xml:space="preserve"> 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8C7D1A" w14:textId="77777777" w:rsidR="00CD47EC" w:rsidRPr="00F91687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9168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CD47EC" w:rsidRPr="00F91687" w14:paraId="7B233646" w14:textId="77777777" w:rsidTr="00F810B5">
              <w:trPr>
                <w:trHeight w:val="552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FC345C" w14:textId="77777777" w:rsidR="00DA68A8" w:rsidRPr="00F91687" w:rsidRDefault="00DA68A8" w:rsidP="00DA68A8">
                  <w:pPr>
                    <w:pStyle w:val="NormalWeb"/>
                    <w:spacing w:before="0" w:beforeAutospacing="0" w:after="0" w:afterAutospacing="0"/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F91687"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Прописивање начина провере испуњености услова и потребне документације</w:t>
                  </w:r>
                </w:p>
                <w:p w14:paraId="18321245" w14:textId="54748416" w:rsidR="00CD47EC" w:rsidRPr="00F91687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F398F6" w14:textId="77777777" w:rsidR="00CD47EC" w:rsidRPr="00F9168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91687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40028A" w14:textId="77777777" w:rsidR="00CD47EC" w:rsidRPr="00F9168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9168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AE3490" w14:textId="77777777" w:rsidR="00CD47EC" w:rsidRPr="00F9168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F91687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 1</w:t>
                  </w:r>
                </w:p>
              </w:tc>
            </w:tr>
            <w:tr w:rsidR="00CD47EC" w:rsidRPr="00F91687" w14:paraId="155282AD" w14:textId="77777777" w:rsidTr="00F810B5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E623F4" w14:textId="77777777" w:rsidR="00CD47EC" w:rsidRPr="00F91687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9168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Образац административног захтева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FDF951" w14:textId="77777777" w:rsidR="00CD47EC" w:rsidRPr="00F9168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9168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CD47EC" w:rsidRPr="00F91687" w14:paraId="044CEA79" w14:textId="77777777" w:rsidTr="00F810B5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6BF00E" w14:textId="782A054A" w:rsidR="00CD47EC" w:rsidRPr="00F91687" w:rsidRDefault="002E218A" w:rsidP="00C1235D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F91687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Увођење обрасца захтева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E50E51" w14:textId="77777777" w:rsidR="00CD47EC" w:rsidRPr="00F9168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9168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633355" w14:textId="77777777" w:rsidR="00CD47EC" w:rsidRPr="00F9168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91687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B53206" w14:textId="77777777" w:rsidR="00CD47EC" w:rsidRPr="00F9168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9168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F810B5" w:rsidRPr="00F91687" w14:paraId="57A75D6B" w14:textId="77777777" w:rsidTr="00F810B5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87B7DF" w14:textId="6A2FC97E" w:rsidR="00F810B5" w:rsidRPr="00F91687" w:rsidRDefault="00F810B5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iCs/>
                      <w:color w:val="000000"/>
                      <w:lang w:val="sr-Cyrl-RS" w:eastAsia="en-GB"/>
                    </w:rPr>
                  </w:pPr>
                  <w:r w:rsidRPr="00F91687">
                    <w:rPr>
                      <w:rFonts w:ascii="Times New Roman" w:eastAsia="Times New Roman" w:hAnsi="Times New Roman"/>
                      <w:b/>
                      <w:iCs/>
                      <w:color w:val="000000"/>
                      <w:lang w:val="sr-Cyrl-RS" w:eastAsia="en-GB"/>
                    </w:rPr>
                    <w:t>Документација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1EACC2A" w14:textId="77777777" w:rsidR="00F810B5" w:rsidRPr="00F91687" w:rsidRDefault="00F810B5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977682" w:rsidRPr="00F91687" w14:paraId="67E66F5A" w14:textId="77777777" w:rsidTr="00F810B5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F8C505B" w14:textId="7F19E1DD" w:rsidR="00977682" w:rsidRPr="00F91687" w:rsidRDefault="00977682" w:rsidP="00CD47EC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F91687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Елиминација докумен</w:t>
                  </w:r>
                  <w:r w:rsidR="00B5182D" w:rsidRPr="00F91687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тације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4F39404" w14:textId="77777777" w:rsidR="00977682" w:rsidRPr="00F91687" w:rsidRDefault="00977682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F8238F1" w14:textId="01CE6926" w:rsidR="00977682" w:rsidRPr="00F91687" w:rsidRDefault="00977682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F91687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CF4712" w14:textId="77777777" w:rsidR="00977682" w:rsidRPr="00F91687" w:rsidRDefault="00977682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F810B5" w:rsidRPr="00F91687" w14:paraId="25D9EA4F" w14:textId="77777777" w:rsidTr="00F810B5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F5B5CF6" w14:textId="1EFAD067" w:rsidR="00F810B5" w:rsidRPr="00F91687" w:rsidRDefault="00F810B5" w:rsidP="00CD47EC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F91687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Промена форме докуме</w:t>
                  </w:r>
                  <w:r w:rsidR="00B5182D" w:rsidRPr="00F91687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нтације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0A1FC2" w14:textId="77777777" w:rsidR="00F810B5" w:rsidRPr="00F91687" w:rsidRDefault="00F810B5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713FE0" w14:textId="4C3F7360" w:rsidR="00F810B5" w:rsidRPr="00F91687" w:rsidRDefault="00F810B5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F91687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X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DAC4B85" w14:textId="77777777" w:rsidR="00F810B5" w:rsidRPr="00F91687" w:rsidRDefault="00F810B5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747215" w:rsidRPr="00F91687" w14:paraId="402D2AB0" w14:textId="77777777" w:rsidTr="00F810B5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8BEFC6E" w14:textId="28A792BA" w:rsidR="00747215" w:rsidRPr="00F91687" w:rsidRDefault="00747215" w:rsidP="00747215">
                  <w:pPr>
                    <w:jc w:val="left"/>
                    <w:rPr>
                      <w:rFonts w:ascii="Times New Roman" w:eastAsia="Times New Roman" w:hAnsi="Times New Roman"/>
                      <w:b/>
                      <w:iCs/>
                      <w:color w:val="000000"/>
                      <w:lang w:val="sr-Cyrl-RS" w:eastAsia="en-GB"/>
                    </w:rPr>
                  </w:pPr>
                  <w:r w:rsidRPr="00F91687">
                    <w:rPr>
                      <w:rFonts w:ascii="Times New Roman" w:eastAsia="Times New Roman" w:hAnsi="Times New Roman"/>
                      <w:b/>
                      <w:iCs/>
                      <w:color w:val="000000"/>
                      <w:lang w:val="sr-Cyrl-RS" w:eastAsia="en-GB"/>
                    </w:rPr>
                    <w:t>Електронско подношење захтева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E6ECE3" w14:textId="77777777" w:rsidR="00747215" w:rsidRPr="00F91687" w:rsidRDefault="00747215" w:rsidP="0074721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31AB400" w14:textId="3FB49EFF" w:rsidR="00747215" w:rsidRPr="00F91687" w:rsidRDefault="00747215" w:rsidP="00747215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F91687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27867A6" w14:textId="77777777" w:rsidR="00747215" w:rsidRPr="00F91687" w:rsidRDefault="00747215" w:rsidP="00747215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CD47EC" w:rsidRPr="00F91687" w14:paraId="6B74956C" w14:textId="77777777" w:rsidTr="00F810B5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BD5BF8" w14:textId="77777777" w:rsidR="00CD47EC" w:rsidRPr="00F91687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9168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Рокови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7E32EE" w14:textId="77777777" w:rsidR="00CD47EC" w:rsidRPr="00F9168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F9168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CD47EC" w:rsidRPr="00F91687" w14:paraId="1DF823A6" w14:textId="77777777" w:rsidTr="00F810B5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953C94" w14:textId="5584AB88" w:rsidR="00CD47EC" w:rsidRPr="00F91687" w:rsidRDefault="00A06736" w:rsidP="00CD47EC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F91687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Прописивање рока посебним прописом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41ECC7" w14:textId="6CF24AF0" w:rsidR="00CD47EC" w:rsidRPr="00F9168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F91687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 </w:t>
                  </w:r>
                  <w:r w:rsidR="00C82093" w:rsidRPr="00F91687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25879B" w14:textId="2631BB0C" w:rsidR="00CD47EC" w:rsidRPr="00F9168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F91687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CFFBB5" w14:textId="5CE17786" w:rsidR="00CD47EC" w:rsidRPr="00F91687" w:rsidRDefault="00C82093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F91687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1</w:t>
                  </w:r>
                  <w:r w:rsidR="00CD47EC" w:rsidRPr="00F91687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F810B5" w:rsidRPr="00F91687" w14:paraId="12FFF1A6" w14:textId="77777777" w:rsidTr="00F810B5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57D5D8" w14:textId="158BA482" w:rsidR="00F810B5" w:rsidRPr="00F91687" w:rsidRDefault="00F810B5" w:rsidP="00CD47EC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F9168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Евиденције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39D728" w14:textId="77777777" w:rsidR="00F810B5" w:rsidRPr="00F91687" w:rsidRDefault="00F810B5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2E218A" w:rsidRPr="00F91687" w14:paraId="1962C509" w14:textId="77777777" w:rsidTr="00F810B5">
              <w:trPr>
                <w:trHeight w:val="288"/>
              </w:trPr>
              <w:tc>
                <w:tcPr>
                  <w:tcW w:w="17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5A29A0" w14:textId="784B6D34" w:rsidR="002E218A" w:rsidRPr="00F91687" w:rsidRDefault="00977682" w:rsidP="002E218A">
                  <w:pPr>
                    <w:pStyle w:val="NormalWeb"/>
                    <w:spacing w:before="0" w:beforeAutospacing="0" w:after="0" w:afterAutospacing="0"/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F91687"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В</w:t>
                  </w:r>
                  <w:r w:rsidR="002E218A" w:rsidRPr="00F91687"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ођењ</w:t>
                  </w:r>
                  <w:r w:rsidRPr="00F91687"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е</w:t>
                  </w:r>
                  <w:r w:rsidR="002E218A" w:rsidRPr="00F91687"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 xml:space="preserve"> евиденције и јавна доступност</w:t>
                  </w:r>
                </w:p>
              </w:tc>
              <w:tc>
                <w:tcPr>
                  <w:tcW w:w="10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FBA8EF" w14:textId="7E0177FF" w:rsidR="002E218A" w:rsidRPr="00F91687" w:rsidRDefault="002E218A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8C8915" w14:textId="19656A20" w:rsidR="002E218A" w:rsidRPr="00F91687" w:rsidRDefault="00977682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F91687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739D35" w14:textId="00A967D8" w:rsidR="002E218A" w:rsidRPr="00F91687" w:rsidRDefault="002E218A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</w:tbl>
          <w:p w14:paraId="3F18BA1A" w14:textId="77777777" w:rsidR="007D39E4" w:rsidRPr="00F91687" w:rsidRDefault="007D39E4" w:rsidP="00B67138">
            <w:pPr>
              <w:jc w:val="left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32A845F9" w14:textId="48C65F53" w:rsidR="007D39E4" w:rsidRPr="00F91687" w:rsidRDefault="007D39E4" w:rsidP="00886C36">
            <w:pPr>
              <w:spacing w:after="120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D3964" w:rsidRPr="00F91687" w14:paraId="4FBA2E7F" w14:textId="77777777" w:rsidTr="008A20C1">
        <w:trPr>
          <w:trHeight w:val="391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139C151" w14:textId="77777777" w:rsidR="00FD3964" w:rsidRPr="00F91687" w:rsidRDefault="00FD3964" w:rsidP="007D39E4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91687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</w:tbl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10106C" w14:paraId="72ECB386" w14:textId="77777777" w:rsidTr="00C23C32">
        <w:tc>
          <w:tcPr>
            <w:tcW w:w="9062" w:type="dxa"/>
          </w:tcPr>
          <w:p w14:paraId="3E637809" w14:textId="4C314782" w:rsidR="00287AFC" w:rsidRPr="00F91687" w:rsidRDefault="00287AFC" w:rsidP="00287AFC">
            <w:pPr>
              <w:pStyle w:val="NormalWeb"/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3D1F8B05" w14:textId="7017068E" w:rsidR="00833F48" w:rsidRPr="00F91687" w:rsidRDefault="00833F48" w:rsidP="008A20C1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  <w:r w:rsidRPr="00F91687">
              <w:rPr>
                <w:b/>
                <w:sz w:val="22"/>
                <w:szCs w:val="22"/>
                <w:u w:val="single"/>
                <w:lang w:val="sr-Cyrl-RS"/>
              </w:rPr>
              <w:t>Прибављање података по службеној дужности</w:t>
            </w:r>
          </w:p>
          <w:p w14:paraId="2A5C12E8" w14:textId="77777777" w:rsidR="0097696A" w:rsidRPr="00F91687" w:rsidRDefault="0097696A" w:rsidP="0097696A">
            <w:pPr>
              <w:pStyle w:val="odluka-zakon"/>
              <w:shd w:val="clear" w:color="auto" w:fill="FFFFFF"/>
              <w:spacing w:before="225" w:after="225"/>
              <w:jc w:val="both"/>
              <w:rPr>
                <w:sz w:val="22"/>
                <w:szCs w:val="22"/>
                <w:lang w:val="sr-Cyrl-RS"/>
              </w:rPr>
            </w:pPr>
            <w:r w:rsidRPr="00F91687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6DEDF0B2" w14:textId="19BA5E69" w:rsidR="00833F48" w:rsidRPr="00F91687" w:rsidRDefault="00833F48" w:rsidP="008A20C1">
            <w:pPr>
              <w:pStyle w:val="ListParagraph"/>
              <w:numPr>
                <w:ilvl w:val="1"/>
                <w:numId w:val="26"/>
              </w:numPr>
              <w:spacing w:before="120" w:after="120"/>
              <w:ind w:left="601" w:hanging="259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Документ 2: </w:t>
            </w:r>
            <w:r w:rsidR="004257FB" w:rsidRPr="00F9168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Извод о регистрацији привредног субјекта</w:t>
            </w:r>
          </w:p>
          <w:p w14:paraId="1501F4A1" w14:textId="77777777" w:rsidR="00E800D7" w:rsidRPr="00F91687" w:rsidRDefault="00E800D7" w:rsidP="00E800D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Прибављање података о регистрованим субјектима по службеној дужности је потребно спровести </w:t>
            </w:r>
            <w:r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увидом у регистар привредних субјеката АПР-а.</w:t>
            </w: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Како би се ово омогућило, у обрасцу захтева је потребно затражити и матични број привредног субјекта.</w:t>
            </w:r>
          </w:p>
          <w:p w14:paraId="19B127CE" w14:textId="3B4A766C" w:rsidR="001F7757" w:rsidRPr="00F91687" w:rsidRDefault="00F96727" w:rsidP="00F96727">
            <w:pPr>
              <w:tabs>
                <w:tab w:val="left" w:pos="1845"/>
              </w:tabs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ab/>
            </w:r>
          </w:p>
          <w:p w14:paraId="4726C206" w14:textId="77469A3B" w:rsidR="004257FB" w:rsidRPr="00F91687" w:rsidRDefault="004257FB" w:rsidP="004257FB">
            <w:pPr>
              <w:pStyle w:val="ListParagraph"/>
              <w:numPr>
                <w:ilvl w:val="1"/>
                <w:numId w:val="26"/>
              </w:numPr>
              <w:spacing w:before="120" w:after="120"/>
              <w:ind w:left="601" w:hanging="259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Документ: Уговори о раду са лицима која обављају послове за које се издаје овлашћење</w:t>
            </w:r>
          </w:p>
          <w:p w14:paraId="34EE4A47" w14:textId="6A0CD43A" w:rsidR="004257FB" w:rsidRPr="00F91687" w:rsidRDefault="004257FB" w:rsidP="004257FB">
            <w:pPr>
              <w:pStyle w:val="ListParagraph"/>
              <w:numPr>
                <w:ilvl w:val="1"/>
                <w:numId w:val="26"/>
              </w:numPr>
              <w:spacing w:before="120" w:after="120"/>
              <w:ind w:left="601" w:hanging="259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lastRenderedPageBreak/>
              <w:t>Документ: Потврде о поднетој пријави осигурања за лица која обављају послове за које се издаје овлашћење</w:t>
            </w:r>
          </w:p>
          <w:p w14:paraId="758E1B31" w14:textId="27F3984E" w:rsidR="004C1E43" w:rsidRPr="00F91687" w:rsidRDefault="004C1E43" w:rsidP="004C1E4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>Ови документи</w:t>
            </w:r>
            <w:r w:rsidR="004257FB"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се потражују од подносиоца захтева као доказ да има запослена лица одговарајуће струке и да су запослени пријављени на обавезно социјално осигурање. </w:t>
            </w:r>
          </w:p>
          <w:p w14:paraId="67B6214E" w14:textId="77777777" w:rsidR="004C1E43" w:rsidRPr="00F91687" w:rsidRDefault="004C1E43" w:rsidP="004C1E4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BA6C267" w14:textId="77777777" w:rsidR="00C8212D" w:rsidRPr="00F91687" w:rsidRDefault="00C8212D" w:rsidP="00C8212D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bookmarkStart w:id="0" w:name="_Hlk523229423"/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>Прибављање података по службеној дужности је потребно спровести тако што ће се проверити радни статус запослених лица путем информационог система еЗУП на порталу е-Управа</w:t>
            </w:r>
            <w:r w:rsidRPr="00F91687">
              <w:rPr>
                <w:rStyle w:val="FootnoteReference"/>
                <w:rFonts w:ascii="Times New Roman" w:hAnsi="Times New Roman"/>
                <w:sz w:val="22"/>
                <w:szCs w:val="22"/>
              </w:rPr>
              <w:footnoteReference w:id="1"/>
            </w: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увидом у базу Централног регистра обавезног социјалног осигурања – ЦРОСО или путем </w:t>
            </w:r>
            <w:r w:rsidRPr="00F91687">
              <w:rPr>
                <w:rFonts w:ascii="Times New Roman" w:hAnsi="Times New Roman"/>
                <w:sz w:val="22"/>
                <w:szCs w:val="22"/>
              </w:rPr>
              <w:t>web</w:t>
            </w: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сервиса, у складу са Споразумом о размени података, закљученом између Министарства унутрашњих послова и ЦРОСО-а.  </w:t>
            </w:r>
          </w:p>
          <w:bookmarkEnd w:id="0"/>
          <w:p w14:paraId="3136952D" w14:textId="03926ED7" w:rsidR="001B05C5" w:rsidRPr="00F91687" w:rsidRDefault="001B05C5" w:rsidP="004C1E43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5128ACF0" w14:textId="16059B25" w:rsidR="004C1E43" w:rsidRPr="00F91687" w:rsidRDefault="004C1E43" w:rsidP="004C1E4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Како би се ово омогућило, у обрасцу захтева је потребно затражити неопходне информације о лицима, за које је потребно утврдити ову чињеницу (име и презиме, ЈМБГ уз изјаву о заштити подата</w:t>
            </w: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>ка)</w:t>
            </w:r>
            <w:r w:rsidRPr="00F91687">
              <w:rPr>
                <w:rStyle w:val="FootnoteReference"/>
                <w:rFonts w:ascii="Times New Roman" w:hAnsi="Times New Roman"/>
                <w:sz w:val="22"/>
                <w:szCs w:val="22"/>
                <w:lang w:val="sr-Cyrl-RS"/>
              </w:rPr>
              <w:footnoteReference w:id="2"/>
            </w: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6981425D" w14:textId="6F325453" w:rsidR="004C1E43" w:rsidRPr="00F91687" w:rsidRDefault="00596166" w:rsidP="00596166">
            <w:pPr>
              <w:pStyle w:val="ListParagraph"/>
              <w:numPr>
                <w:ilvl w:val="1"/>
                <w:numId w:val="26"/>
              </w:numPr>
              <w:spacing w:before="120" w:after="120"/>
              <w:ind w:left="601" w:hanging="259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Доказ о основу коришћења простора за рад (Потврда о власништву простора, Купопродајни уговор или Уговор о закупу простора за рад) </w:t>
            </w:r>
          </w:p>
          <w:p w14:paraId="17D68EF7" w14:textId="62F26CFD" w:rsidR="00596166" w:rsidRPr="00F91687" w:rsidRDefault="00596166" w:rsidP="00596166">
            <w:pPr>
              <w:spacing w:after="15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F9168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Када је у питању потврда о </w:t>
            </w:r>
            <w:r w:rsidR="00D60C59" w:rsidRPr="00F9168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књижном </w:t>
            </w:r>
            <w:r w:rsidRPr="00F9168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власништву простора, предлаже се да надлежан орган прибави потребне податке путем еЗУП-а, из регистра непокретности Републичког геодетског завода. </w:t>
            </w:r>
          </w:p>
          <w:p w14:paraId="1D375E11" w14:textId="0A6D8279" w:rsidR="00596166" w:rsidRPr="00F91687" w:rsidRDefault="00596166" w:rsidP="00596166">
            <w:pPr>
              <w:spacing w:after="15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F9168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Како би се ово омогућило, у обрасцу захтева је потребно од подносиоца захтева затражити неопходне информације о томе да је подносилац власник простора, бр. катастарске парцеле и катастарској општини. </w:t>
            </w:r>
          </w:p>
          <w:p w14:paraId="65160C30" w14:textId="785B3EE9" w:rsidR="00596166" w:rsidRPr="00F91687" w:rsidRDefault="00DB2794" w:rsidP="009A31BD">
            <w:pPr>
              <w:pStyle w:val="ListParagraph"/>
              <w:numPr>
                <w:ilvl w:val="1"/>
                <w:numId w:val="26"/>
              </w:numPr>
              <w:spacing w:before="120" w:after="120"/>
              <w:ind w:left="601" w:hanging="259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Доказ о компетентности, односно акредитацији правног лица за обављање послова контролисања за врсте послова за које је поднет захтев за издавање овлашћења</w:t>
            </w:r>
          </w:p>
          <w:p w14:paraId="3486E926" w14:textId="506BC8E3" w:rsidR="00B147AC" w:rsidRPr="00F91687" w:rsidRDefault="00DB2794" w:rsidP="00B147AC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>Предлаже се прибављање података по службеној дужности од Акредитационог тела Србије</w:t>
            </w:r>
            <w:r w:rsidR="00B147AC"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>. Прибављање података по службеној дужности се може спровести на један од следећих начина:</w:t>
            </w:r>
          </w:p>
          <w:p w14:paraId="36AB26D4" w14:textId="77777777" w:rsidR="00B147AC" w:rsidRPr="00F91687" w:rsidRDefault="00B147AC" w:rsidP="00B147AC">
            <w:pPr>
              <w:pStyle w:val="ListParagraph"/>
              <w:numPr>
                <w:ilvl w:val="0"/>
                <w:numId w:val="38"/>
              </w:num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>Путем</w:t>
            </w:r>
            <w:r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информационог система еЗУП на порталу е-Управа</w:t>
            </w:r>
            <w:r w:rsidRPr="00F91687">
              <w:rPr>
                <w:rStyle w:val="FootnoteReference"/>
                <w:rFonts w:ascii="Times New Roman" w:eastAsia="Times New Roman" w:hAnsi="Times New Roman"/>
                <w:sz w:val="22"/>
                <w:szCs w:val="22"/>
                <w:lang w:val="sr-Cyrl-RS"/>
              </w:rPr>
              <w:footnoteReference w:id="3"/>
            </w:r>
            <w:r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: </w:t>
            </w:r>
          </w:p>
          <w:p w14:paraId="5EFD6C8E" w14:textId="1AE4CD2B" w:rsidR="00B147AC" w:rsidRPr="00F91687" w:rsidRDefault="00B147AC" w:rsidP="00B147AC">
            <w:pPr>
              <w:pStyle w:val="ListParagraph"/>
              <w:numPr>
                <w:ilvl w:val="1"/>
                <w:numId w:val="38"/>
              </w:num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Увидом у постојеће базе података различитих органа (када Акредитационо тело буде обезбедило приступ бази) или</w:t>
            </w:r>
          </w:p>
          <w:p w14:paraId="3B3A5FC0" w14:textId="77777777" w:rsidR="00B147AC" w:rsidRPr="00F91687" w:rsidRDefault="00B147AC" w:rsidP="00B147AC">
            <w:pPr>
              <w:pStyle w:val="NormalWeb"/>
              <w:numPr>
                <w:ilvl w:val="1"/>
                <w:numId w:val="38"/>
              </w:numPr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F91687">
              <w:rPr>
                <w:sz w:val="22"/>
                <w:szCs w:val="22"/>
                <w:lang w:val="sr-Cyrl-RS"/>
              </w:rPr>
              <w:t>Коришћењем тзв. сервиса 15 еЗУП-а (платформа за кореспонденцију између органа) за прибављање оних података чији увид још увек није обезбеђен постојећим базама података у еЗУП-у (потребно да систему приступе оба органа).</w:t>
            </w:r>
          </w:p>
          <w:p w14:paraId="49780C43" w14:textId="4E3DB0A3" w:rsidR="00B147AC" w:rsidRPr="00F91687" w:rsidRDefault="00B147AC" w:rsidP="00B147AC">
            <w:pPr>
              <w:pStyle w:val="ListParagraph"/>
              <w:numPr>
                <w:ilvl w:val="0"/>
                <w:numId w:val="38"/>
              </w:numPr>
              <w:spacing w:before="100" w:beforeAutospacing="1" w:afterAutospacing="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Путем имејл кореспонденције са Акредитационим телом. Предуслов за ову активност је поседовање е-налога електронске поште и електронског квалификованог сертификата овлашћеног службеног лица. </w:t>
            </w:r>
          </w:p>
          <w:p w14:paraId="2FAE40CC" w14:textId="2E212F75" w:rsidR="005B49DA" w:rsidRPr="00F91687" w:rsidRDefault="005B49DA" w:rsidP="005B49DA">
            <w:pPr>
              <w:spacing w:before="100" w:beforeAutospacing="1" w:afterAutospacing="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sz w:val="22"/>
                <w:szCs w:val="22"/>
                <w:lang w:val="ru-RU"/>
              </w:rPr>
              <w:t>Како би се ово омогућило, у обрасцу захтева је потребно затражити неопходне информације о акредитацији привредног субјекта, за које је потребно утврдити ову чињеницу (бр. и датум издавања акта и сл.</w:t>
            </w: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  <w:r w:rsidR="001F7757"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1D7B3312" w14:textId="77777777" w:rsidR="00B147AC" w:rsidRPr="00F91687" w:rsidRDefault="00B147AC" w:rsidP="00B147AC">
            <w:pPr>
              <w:pStyle w:val="NormalWeb"/>
              <w:jc w:val="both"/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</w:pPr>
            <w:r w:rsidRPr="00F91687">
              <w:rPr>
                <w:rFonts w:eastAsia="Calibri"/>
                <w:b/>
                <w:sz w:val="22"/>
                <w:szCs w:val="22"/>
                <w:lang w:val="sr-Cyrl-RS"/>
              </w:rPr>
              <w:t xml:space="preserve">За примену препорука за прибављање података по службеној дужности, није неопходна измена прописа, будући да, у складу са чланом 215. ЗОУП-а, одредбе закона и других </w:t>
            </w:r>
            <w:r w:rsidRPr="00F91687">
              <w:rPr>
                <w:rFonts w:eastAsia="Calibri"/>
                <w:b/>
                <w:sz w:val="22"/>
                <w:szCs w:val="22"/>
                <w:lang w:val="sr-Cyrl-RS"/>
              </w:rPr>
              <w:lastRenderedPageBreak/>
              <w:t xml:space="preserve">прописа према којима се установљава обавеза за странку и другог учесника у поступку да органу достављају податке о чињеницама о којима се води службена евиденција, супротно одредбама чл. 9. и 103. овог закона, </w:t>
            </w:r>
            <w:r w:rsidRPr="00F91687"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  <w:t xml:space="preserve">престају да важе истеком 90 дана од дана ступања на снагу овог закона. </w:t>
            </w:r>
          </w:p>
          <w:p w14:paraId="626F888D" w14:textId="77777777" w:rsidR="00B5182D" w:rsidRPr="00F91687" w:rsidRDefault="00B5182D" w:rsidP="00CC48FF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F91687">
              <w:rPr>
                <w:b/>
                <w:bCs/>
                <w:color w:val="000000"/>
                <w:sz w:val="22"/>
                <w:szCs w:val="22"/>
                <w:lang w:val="sr-Cyrl-RS" w:eastAsia="en-GB"/>
              </w:rPr>
              <w:t xml:space="preserve">Утврђивање правног  основа и потребне документације </w:t>
            </w:r>
            <w:r w:rsidRPr="00F91687">
              <w:rPr>
                <w:i/>
                <w:iCs/>
                <w:color w:val="000000"/>
                <w:sz w:val="22"/>
                <w:szCs w:val="22"/>
                <w:lang w:val="sr-Cyrl-RS" w:eastAsia="en-GB"/>
              </w:rPr>
              <w:t xml:space="preserve"> </w:t>
            </w:r>
          </w:p>
          <w:p w14:paraId="1BC8614C" w14:textId="77777777" w:rsidR="00B5182D" w:rsidRPr="00F91687" w:rsidRDefault="00B5182D" w:rsidP="00B5182D">
            <w:pPr>
              <w:pStyle w:val="NormalWeb"/>
              <w:spacing w:before="0" w:beforeAutospacing="0" w:after="0" w:afterAutospacing="0"/>
              <w:ind w:left="459"/>
              <w:rPr>
                <w:i/>
                <w:iCs/>
                <w:color w:val="000000"/>
                <w:sz w:val="22"/>
                <w:szCs w:val="22"/>
                <w:lang w:val="sr-Cyrl-RS" w:eastAsia="en-GB"/>
              </w:rPr>
            </w:pPr>
          </w:p>
          <w:p w14:paraId="5999380A" w14:textId="6BD66AB4" w:rsidR="00833F48" w:rsidRPr="00F91687" w:rsidRDefault="00833F48" w:rsidP="00B5182D">
            <w:pPr>
              <w:pStyle w:val="NormalWeb"/>
              <w:spacing w:before="0" w:beforeAutospacing="0" w:after="0" w:afterAutospacing="0"/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 w:rsidRPr="00F91687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Прописивање </w:t>
            </w:r>
            <w:r w:rsidR="00DA68A8" w:rsidRPr="00F91687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начина провере испуњености услова и</w:t>
            </w:r>
            <w:r w:rsidR="00DA68A8" w:rsidRPr="00F91687">
              <w:rPr>
                <w:i/>
                <w:iCs/>
                <w:color w:val="000000"/>
                <w:sz w:val="22"/>
                <w:szCs w:val="22"/>
                <w:lang w:val="sr-Cyrl-RS" w:eastAsia="en-GB"/>
              </w:rPr>
              <w:t xml:space="preserve"> </w:t>
            </w:r>
            <w:r w:rsidRPr="00F91687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потребне документације</w:t>
            </w:r>
          </w:p>
          <w:p w14:paraId="528BE578" w14:textId="2B034CD7" w:rsidR="00833F48" w:rsidRPr="00F91687" w:rsidRDefault="00833F48" w:rsidP="00833F48">
            <w:pPr>
              <w:pStyle w:val="ListParagraph"/>
              <w:spacing w:before="120" w:after="120"/>
              <w:ind w:left="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Како би се обезбедила потпуна правна сигурност привредних субјеката, предлаже се прописавање начина провере испуњености услова и потребне документације, која се доставља приликом подношења захтева.</w:t>
            </w:r>
          </w:p>
          <w:p w14:paraId="74ECB218" w14:textId="77777777" w:rsidR="00D60C59" w:rsidRPr="00F91687" w:rsidRDefault="00833F48" w:rsidP="007D1596">
            <w:pPr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Потребно је подзаконским актом прецизирати да</w:t>
            </w:r>
            <w:r w:rsidR="00D60C59" w:rsidRPr="00F9168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:</w:t>
            </w:r>
          </w:p>
          <w:p w14:paraId="38948CF9" w14:textId="0C10F907" w:rsidR="00833F48" w:rsidRPr="00F91687" w:rsidRDefault="00833F48" w:rsidP="00D60C59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испуњеност прописаних услова у погледу </w:t>
            </w:r>
            <w:r w:rsidR="007D1596" w:rsidRPr="00F9168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регистрације привредног субјекта, </w:t>
            </w:r>
            <w:r w:rsidR="008D7778" w:rsidRPr="00F9168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укњиженог </w:t>
            </w:r>
            <w:r w:rsidR="0076211E" w:rsidRPr="00F9168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власништва простора, </w:t>
            </w:r>
            <w:r w:rsidR="007D1596" w:rsidRPr="00F9168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акредитације привредног субјекта, </w:t>
            </w:r>
            <w:r w:rsidRPr="00F9168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запослења лица одговарајуће струке, поседовања лиценце и уверења о положеном стручном испиту проверава надлежни орган, по службеној дужности</w:t>
            </w:r>
            <w:r w:rsidR="00D60C59" w:rsidRPr="00F9168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;</w:t>
            </w:r>
          </w:p>
          <w:p w14:paraId="35F10074" w14:textId="74166B38" w:rsidR="00833F48" w:rsidRPr="006C3915" w:rsidRDefault="00833F48" w:rsidP="00D60C59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испуњеност прописаних услова у погледу поседовања </w:t>
            </w:r>
            <w:r w:rsidR="00D60C59" w:rsidRPr="00F9168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опреме, уређаја и алата пот</w:t>
            </w:r>
            <w:r w:rsidR="00D60C59" w:rsidRPr="006C391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ребних за обављање послова за коју се издаје овлашћење,</w:t>
            </w:r>
            <w:r w:rsidRPr="006C391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надлежни орган проверава на лицу места, у пословном простору подносиоца захтева.</w:t>
            </w:r>
          </w:p>
          <w:p w14:paraId="36F85713" w14:textId="77777777" w:rsidR="00833F48" w:rsidRPr="006C3915" w:rsidRDefault="00833F48" w:rsidP="00CC48FF">
            <w:pPr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6C391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Такође, подзаконским актом је потребно прецизирати да се уз захтев подноси искључиво следећа документација):</w:t>
            </w:r>
          </w:p>
          <w:p w14:paraId="3792C1F6" w14:textId="3446C662" w:rsidR="0076211E" w:rsidRPr="006C3915" w:rsidRDefault="0076211E" w:rsidP="0076211E">
            <w:pPr>
              <w:pStyle w:val="ListParagraph"/>
              <w:numPr>
                <w:ilvl w:val="0"/>
                <w:numId w:val="30"/>
              </w:numPr>
              <w:spacing w:before="120" w:after="120"/>
              <w:ind w:left="459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6C391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Списак запослених лица која ће обављати послове за које се издаје овлашћење</w:t>
            </w:r>
            <w:r w:rsidR="00856CC5" w:rsidRPr="006C391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861BF6" w:rsidRPr="006C391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- копија</w:t>
            </w:r>
          </w:p>
          <w:p w14:paraId="1427CDEA" w14:textId="7042DA40" w:rsidR="0076211E" w:rsidRPr="006C3915" w:rsidRDefault="0076211E" w:rsidP="0076211E">
            <w:pPr>
              <w:pStyle w:val="ListParagraph"/>
              <w:numPr>
                <w:ilvl w:val="0"/>
                <w:numId w:val="30"/>
              </w:numPr>
              <w:spacing w:before="120" w:after="120"/>
              <w:ind w:left="459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6C391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Докази о образовном профилу и степену образовања лица која ће обављати послове за које се издаје овлашћење</w:t>
            </w:r>
            <w:r w:rsidR="00856CC5" w:rsidRPr="006C391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- копије </w:t>
            </w:r>
          </w:p>
          <w:p w14:paraId="3FE0D6F8" w14:textId="4FBBAD81" w:rsidR="0076211E" w:rsidRPr="006C3915" w:rsidRDefault="0076211E" w:rsidP="0076211E">
            <w:pPr>
              <w:pStyle w:val="ListParagraph"/>
              <w:numPr>
                <w:ilvl w:val="0"/>
                <w:numId w:val="30"/>
              </w:numPr>
              <w:spacing w:before="120" w:after="120"/>
              <w:ind w:left="459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6C391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Доказ о основу коришћења простора за рад</w:t>
            </w:r>
            <w:r w:rsidR="008D7778" w:rsidRPr="006C391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, </w:t>
            </w:r>
            <w:r w:rsidR="00287AFC" w:rsidRPr="006C391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када</w:t>
            </w:r>
            <w:r w:rsidR="008D7778" w:rsidRPr="006C391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није у питању књижно власништво</w:t>
            </w:r>
            <w:r w:rsidRPr="006C391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(Купопродајни уговор</w:t>
            </w:r>
            <w:r w:rsidR="008D7778" w:rsidRPr="006C391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, </w:t>
            </w:r>
            <w:r w:rsidRPr="006C391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Уговор о закупу простора за рад</w:t>
            </w:r>
            <w:r w:rsidR="008D7778" w:rsidRPr="006C391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и сл)</w:t>
            </w:r>
            <w:r w:rsidR="00856CC5" w:rsidRPr="006C391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 - копија </w:t>
            </w:r>
          </w:p>
          <w:p w14:paraId="4C484ECD" w14:textId="20B409E8" w:rsidR="00287AFC" w:rsidRPr="006C3915" w:rsidRDefault="00287AFC" w:rsidP="00C31534">
            <w:pPr>
              <w:pStyle w:val="ListParagraph"/>
              <w:numPr>
                <w:ilvl w:val="0"/>
                <w:numId w:val="30"/>
              </w:numPr>
              <w:spacing w:before="120" w:after="120"/>
              <w:ind w:left="459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6C391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Списак прописане опреме, уређаја и алата за обављање послова за које се издаје овлашћење са наведеним фабричким и инвентарским бројем </w:t>
            </w:r>
            <w:r w:rsidR="00861BF6" w:rsidRPr="006C391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- копија</w:t>
            </w:r>
          </w:p>
          <w:p w14:paraId="7532C0FB" w14:textId="6DFC0933" w:rsidR="008D7778" w:rsidRPr="006C3915" w:rsidRDefault="008D7778" w:rsidP="00C31534">
            <w:pPr>
              <w:pStyle w:val="ListParagraph"/>
              <w:numPr>
                <w:ilvl w:val="0"/>
                <w:numId w:val="30"/>
              </w:numPr>
              <w:spacing w:before="120" w:after="120"/>
              <w:ind w:left="459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6C391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Докази о испуњености услова за опрему, уређаје и алате за обављање послова за које се издаје овлашћење, а који подлежу одредбама прописа о испуњавању метролошких услова</w:t>
            </w:r>
            <w:r w:rsidR="00856CC5" w:rsidRPr="006C391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- копије </w:t>
            </w:r>
          </w:p>
          <w:p w14:paraId="2E2447D6" w14:textId="00DBD78B" w:rsidR="00833F48" w:rsidRPr="006C3915" w:rsidRDefault="00833F48" w:rsidP="00CC48FF">
            <w:pPr>
              <w:pStyle w:val="ListParagraph"/>
              <w:numPr>
                <w:ilvl w:val="0"/>
                <w:numId w:val="30"/>
              </w:numPr>
              <w:spacing w:before="120" w:after="120"/>
              <w:ind w:left="459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6C391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Доказ</w:t>
            </w:r>
            <w:r w:rsidR="008D7778" w:rsidRPr="006C391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/и</w:t>
            </w:r>
            <w:r w:rsidRPr="006C3915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о уплати таксе/и.  </w:t>
            </w:r>
          </w:p>
          <w:p w14:paraId="31D88D08" w14:textId="77777777" w:rsidR="00287AFC" w:rsidRPr="006C3915" w:rsidRDefault="00287AFC" w:rsidP="00833F48">
            <w:pPr>
              <w:pStyle w:val="ListParagraph"/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615CBC48" w14:textId="62A50FA3" w:rsidR="00C82093" w:rsidRPr="006C3915" w:rsidRDefault="00833F48" w:rsidP="00833F48">
            <w:pPr>
              <w:pStyle w:val="ListParagraph"/>
              <w:spacing w:before="120" w:after="120"/>
              <w:ind w:left="67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6C3915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потребно је изменити и допунити </w:t>
            </w:r>
            <w:r w:rsidR="008D7778" w:rsidRPr="006C3915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Правилник о посебним условима које морају испуњавати правна лица која добијају овлашћење за обављање послова контролисања инсталација и уређаја за гашење пожара и инсталација посебних система ("Сл. гласник РС", бр. 52/2015-4, 59/2016-20).</w:t>
            </w:r>
          </w:p>
          <w:p w14:paraId="0B79C9A9" w14:textId="77777777" w:rsidR="00D3710D" w:rsidRPr="006C3915" w:rsidRDefault="00D3710D" w:rsidP="00D3710D">
            <w:pPr>
              <w:rPr>
                <w:rFonts w:ascii="Times New Roman" w:hAnsi="Times New Roman"/>
                <w:color w:val="0070C0"/>
                <w:sz w:val="22"/>
                <w:szCs w:val="22"/>
                <w:lang w:val="sr-Cyrl-RS"/>
              </w:rPr>
            </w:pPr>
          </w:p>
          <w:p w14:paraId="22D6A364" w14:textId="77777777" w:rsidR="00B5182D" w:rsidRPr="006C3915" w:rsidRDefault="00B5182D" w:rsidP="00CC48FF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6C3915">
              <w:rPr>
                <w:b/>
                <w:bCs/>
                <w:color w:val="000000"/>
                <w:sz w:val="22"/>
                <w:szCs w:val="22"/>
                <w:lang w:val="sr-Cyrl-RS" w:eastAsia="en-GB"/>
              </w:rPr>
              <w:t>Образац административног захтева</w:t>
            </w:r>
            <w:r w:rsidRPr="006C3915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 xml:space="preserve"> </w:t>
            </w:r>
          </w:p>
          <w:p w14:paraId="7E6D3A5E" w14:textId="77777777" w:rsidR="00B5182D" w:rsidRPr="006C3915" w:rsidRDefault="00B5182D" w:rsidP="00B5182D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09DE7EA1" w14:textId="7004199F" w:rsidR="00DA68A8" w:rsidRPr="006C3915" w:rsidRDefault="00833F48" w:rsidP="00B5182D">
            <w:pPr>
              <w:pStyle w:val="NormalWeb"/>
              <w:spacing w:before="0" w:beforeAutospacing="0" w:after="0" w:afterAutospacing="0"/>
              <w:rPr>
                <w:i/>
                <w:color w:val="000000" w:themeColor="text1"/>
                <w:sz w:val="22"/>
                <w:szCs w:val="22"/>
                <w:lang w:val="sr-Cyrl-RS"/>
              </w:rPr>
            </w:pPr>
            <w:r w:rsidRPr="006C3915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Увођење обрасца захтева</w:t>
            </w:r>
          </w:p>
          <w:p w14:paraId="40D01857" w14:textId="4D13C0F6" w:rsidR="00833F48" w:rsidRPr="006C3915" w:rsidRDefault="00833F48" w:rsidP="00DA68A8">
            <w:pPr>
              <w:pStyle w:val="NormalWeb"/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6C3915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4F06187D" w14:textId="77777777" w:rsidR="00DA68A8" w:rsidRPr="006C3915" w:rsidRDefault="00DA68A8" w:rsidP="00DA68A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C39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слободној форми, односно стандардан образац захтева не постоји. Предлаже се:</w:t>
            </w:r>
          </w:p>
          <w:p w14:paraId="508F5998" w14:textId="05CC4D01" w:rsidR="00CC48FF" w:rsidRPr="006C3915" w:rsidRDefault="00CC48FF" w:rsidP="00CC48FF">
            <w:pPr>
              <w:pStyle w:val="ListParagraph"/>
              <w:numPr>
                <w:ilvl w:val="0"/>
                <w:numId w:val="32"/>
              </w:numPr>
              <w:spacing w:before="100" w:beforeAutospacing="1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C39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19BD552C" w14:textId="77777777" w:rsidR="00E77DF2" w:rsidRPr="006C3915" w:rsidRDefault="00E77DF2" w:rsidP="00E77DF2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C39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0F792785" w14:textId="77777777" w:rsidR="00E77DF2" w:rsidRPr="006C3915" w:rsidRDefault="00E77DF2" w:rsidP="00E77DF2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C39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 xml:space="preserve">Шифру административног поступка или назив обрасца </w:t>
            </w:r>
            <w:r w:rsidRPr="006C391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6C39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35EDC513" w14:textId="77777777" w:rsidR="00E77DF2" w:rsidRPr="006C3915" w:rsidRDefault="00E77DF2" w:rsidP="00E77DF2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C39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7DAE46BC" w14:textId="77777777" w:rsidR="00E77DF2" w:rsidRPr="006C3915" w:rsidRDefault="00E77DF2" w:rsidP="00E77DF2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C39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матични број, адреса електронске поште);</w:t>
            </w:r>
          </w:p>
          <w:p w14:paraId="21DC9C86" w14:textId="77777777" w:rsidR="00E77DF2" w:rsidRPr="006C3915" w:rsidRDefault="00E77DF2" w:rsidP="00E77DF2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C39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 (информације о власнику простора, бр. катастарске парцеле и катастарској општини, име и презиме и ЈМБГ запослених лица за које се проверава пријава осигурања, уз изјаву о заштити података, име и презиме и ЈМБГ лица са лиценцом и положеним стручним испитом, уз изјаву о заштити података, подаци о књижном власнику, бр. катастарске парцеле, катастарска општина, бр. и датум издавања акта о акредитацији и сл.)</w:t>
            </w:r>
            <w:r w:rsidRPr="006C391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6C39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276D8ED5" w14:textId="77777777" w:rsidR="00E77DF2" w:rsidRPr="006C3915" w:rsidRDefault="00E77DF2" w:rsidP="00E77DF2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C39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310D462A" w14:textId="77777777" w:rsidR="00E77DF2" w:rsidRPr="006C3915" w:rsidRDefault="00E77DF2" w:rsidP="00E77DF2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C3915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6549895B" w14:textId="77777777" w:rsidR="00E77DF2" w:rsidRPr="006C3915" w:rsidRDefault="00E77DF2" w:rsidP="00E77DF2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C391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6C3915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уколико се документација подноси у папиру</w:t>
            </w:r>
          </w:p>
          <w:p w14:paraId="51274891" w14:textId="77777777" w:rsidR="00E77DF2" w:rsidRPr="006C3915" w:rsidRDefault="00E77DF2" w:rsidP="00E77DF2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C3915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6B17BAB7" w14:textId="77777777" w:rsidR="00E77DF2" w:rsidRPr="006C3915" w:rsidRDefault="00E77DF2" w:rsidP="00E77DF2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C391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6C3915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6C3915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0862E8BC" w14:textId="77777777" w:rsidR="00E77DF2" w:rsidRPr="006C3915" w:rsidRDefault="00E77DF2" w:rsidP="00E77DF2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C39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5587174A" w14:textId="77777777" w:rsidR="00E77DF2" w:rsidRPr="006C3915" w:rsidRDefault="00E77DF2" w:rsidP="00E77DF2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C39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3A95450E" w14:textId="77777777" w:rsidR="00E77DF2" w:rsidRPr="006C3915" w:rsidRDefault="00E77DF2" w:rsidP="00E77DF2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C39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0B86F564" w14:textId="77777777" w:rsidR="00E77DF2" w:rsidRPr="006C3915" w:rsidRDefault="00E77DF2" w:rsidP="00E77DF2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C39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5380C5DC" w14:textId="77777777" w:rsidR="00E77DF2" w:rsidRPr="006C3915" w:rsidRDefault="00E77DF2" w:rsidP="00E77DF2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C39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0E335C2C" w14:textId="77777777" w:rsidR="00E77DF2" w:rsidRPr="006C3915" w:rsidRDefault="00E77DF2" w:rsidP="00E77DF2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C39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6363AFE4" w14:textId="77777777" w:rsidR="00E77DF2" w:rsidRPr="006C3915" w:rsidRDefault="00E77DF2" w:rsidP="00E77DF2">
            <w:pPr>
              <w:numPr>
                <w:ilvl w:val="1"/>
                <w:numId w:val="32"/>
              </w:numPr>
              <w:ind w:left="885"/>
              <w:rPr>
                <w:sz w:val="22"/>
                <w:szCs w:val="22"/>
                <w:lang w:val="sr-Cyrl-RS"/>
              </w:rPr>
            </w:pPr>
            <w:r w:rsidRPr="006C39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025FA89B" w14:textId="77777777" w:rsidR="00E77DF2" w:rsidRPr="006C3915" w:rsidRDefault="00E77DF2" w:rsidP="00E77DF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AD3EF91" w14:textId="77777777" w:rsidR="00E77DF2" w:rsidRPr="006C3915" w:rsidRDefault="00E77DF2" w:rsidP="00E77DF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F9A5C6E" w14:textId="77777777" w:rsidR="00E77DF2" w:rsidRPr="006C3915" w:rsidRDefault="00E77DF2" w:rsidP="00E77DF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C39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7FD8AEC4" w14:textId="77777777" w:rsidR="00E77DF2" w:rsidRPr="006C3915" w:rsidRDefault="00E77DF2" w:rsidP="00E77DF2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6B587FF" w14:textId="77777777" w:rsidR="00E77DF2" w:rsidRPr="006C3915" w:rsidRDefault="00E77DF2" w:rsidP="00E77DF2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C39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6D2EFF9A" w14:textId="77777777" w:rsidR="00E77DF2" w:rsidRPr="006C3915" w:rsidRDefault="00E77DF2" w:rsidP="00E77DF2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C39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3F10991A" w14:textId="77777777" w:rsidR="00E77DF2" w:rsidRPr="006C3915" w:rsidRDefault="00E77DF2" w:rsidP="00E77DF2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C39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7ACE527C" w14:textId="77777777" w:rsidR="00E77DF2" w:rsidRPr="006C3915" w:rsidRDefault="00E77DF2" w:rsidP="00E77DF2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C39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583F494B" w14:textId="77777777" w:rsidR="00E77DF2" w:rsidRPr="006C3915" w:rsidRDefault="00E77DF2" w:rsidP="00E77DF2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C39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0EEBB1F8" w14:textId="77777777" w:rsidR="00E77DF2" w:rsidRPr="006C3915" w:rsidRDefault="00E77DF2" w:rsidP="00E77DF2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C39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031723E8" w14:textId="77777777" w:rsidR="00E77DF2" w:rsidRDefault="00E77DF2" w:rsidP="00E77DF2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C391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027BD94F" w14:textId="77777777" w:rsidR="0047138D" w:rsidRDefault="0047138D" w:rsidP="0047138D">
            <w:pPr>
              <w:pStyle w:val="ListParagraph"/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13327A5" w14:textId="77777777" w:rsidR="00CC48FF" w:rsidRPr="00F91687" w:rsidRDefault="00CC48FF" w:rsidP="00CC48FF">
            <w:pPr>
              <w:pStyle w:val="ListParagraph"/>
              <w:numPr>
                <w:ilvl w:val="0"/>
                <w:numId w:val="32"/>
              </w:numPr>
              <w:spacing w:before="100" w:beforeAutospacing="1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Омогућавање електронског попуњавања обрасца захтева.</w:t>
            </w:r>
          </w:p>
          <w:p w14:paraId="0284C275" w14:textId="77777777" w:rsidR="00CC48FF" w:rsidRPr="00F91687" w:rsidRDefault="00CC48FF" w:rsidP="00CC48FF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28F4F11" w14:textId="0753C0C4" w:rsidR="00833F48" w:rsidRPr="00F91687" w:rsidRDefault="00833F48" w:rsidP="00833F48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</w:t>
            </w:r>
            <w:r w:rsidR="00CC48FF" w:rsidRPr="00F9168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потребна</w:t>
            </w:r>
            <w:r w:rsidRPr="00F9168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измена </w:t>
            </w:r>
            <w:commentRangeStart w:id="1"/>
            <w:commentRangeStart w:id="2"/>
            <w:r w:rsidRPr="00F9168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прописа</w:t>
            </w:r>
            <w:commentRangeEnd w:id="1"/>
            <w:r w:rsidR="00AB5E94">
              <w:rPr>
                <w:rStyle w:val="CommentReference"/>
              </w:rPr>
              <w:commentReference w:id="1"/>
            </w:r>
            <w:commentRangeEnd w:id="2"/>
            <w:r w:rsidR="001005A7">
              <w:rPr>
                <w:rStyle w:val="CommentReference"/>
              </w:rPr>
              <w:commentReference w:id="2"/>
            </w:r>
            <w:r w:rsidRPr="00F9168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. </w:t>
            </w:r>
          </w:p>
          <w:p w14:paraId="1ED8FA72" w14:textId="350E7467" w:rsidR="00833F48" w:rsidRDefault="00833F48" w:rsidP="00833F48">
            <w:pPr>
              <w:pStyle w:val="ListParagraph"/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06946578" w14:textId="77777777" w:rsidR="0083735F" w:rsidRPr="00F91687" w:rsidRDefault="0083735F" w:rsidP="00833F48">
            <w:pPr>
              <w:pStyle w:val="ListParagraph"/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07389AF8" w14:textId="77777777" w:rsidR="00977682" w:rsidRPr="00F91687" w:rsidRDefault="00977682" w:rsidP="00977682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  <w:r w:rsidRPr="00F91687">
              <w:rPr>
                <w:b/>
                <w:sz w:val="22"/>
                <w:szCs w:val="22"/>
                <w:u w:val="single"/>
                <w:lang w:val="sr-Cyrl-RS"/>
              </w:rPr>
              <w:lastRenderedPageBreak/>
              <w:t>Документација</w:t>
            </w:r>
          </w:p>
          <w:p w14:paraId="219DD890" w14:textId="77777777" w:rsidR="00977682" w:rsidRPr="00F91687" w:rsidRDefault="00977682" w:rsidP="00977682">
            <w:pPr>
              <w:pStyle w:val="NormalWeb"/>
              <w:spacing w:before="0" w:beforeAutospacing="0" w:after="0" w:afterAutospacing="0"/>
              <w:ind w:left="99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3F89D631" w14:textId="77777777" w:rsidR="00977682" w:rsidRPr="00F91687" w:rsidRDefault="00977682" w:rsidP="0021624E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F91687">
              <w:rPr>
                <w:b/>
                <w:i/>
                <w:sz w:val="22"/>
                <w:szCs w:val="22"/>
                <w:lang w:val="sr-Cyrl-RS"/>
              </w:rPr>
              <w:t>Елиминација документације</w:t>
            </w:r>
          </w:p>
          <w:p w14:paraId="25EAF363" w14:textId="77777777" w:rsidR="00977682" w:rsidRPr="00F91687" w:rsidRDefault="00977682" w:rsidP="00977682">
            <w:pPr>
              <w:pStyle w:val="NormalWeb"/>
              <w:spacing w:before="0" w:beforeAutospacing="0" w:after="0" w:afterAutospacing="0"/>
              <w:ind w:left="99"/>
              <w:jc w:val="both"/>
              <w:rPr>
                <w:i/>
                <w:sz w:val="22"/>
                <w:szCs w:val="22"/>
                <w:lang w:val="sr-Cyrl-RS"/>
              </w:rPr>
            </w:pPr>
          </w:p>
          <w:p w14:paraId="4187F1C9" w14:textId="77777777" w:rsidR="00977682" w:rsidRPr="00F91687" w:rsidRDefault="00977682" w:rsidP="00977682">
            <w:pPr>
              <w:pStyle w:val="NormalWeb"/>
              <w:numPr>
                <w:ilvl w:val="0"/>
                <w:numId w:val="41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91687">
              <w:rPr>
                <w:b/>
                <w:sz w:val="22"/>
                <w:szCs w:val="22"/>
                <w:lang w:val="sr-Cyrl-RS"/>
              </w:rPr>
              <w:t xml:space="preserve">Документ 10: Захтев </w:t>
            </w:r>
          </w:p>
          <w:p w14:paraId="1753772D" w14:textId="77777777" w:rsidR="00977682" w:rsidRPr="00F91687" w:rsidRDefault="00977682" w:rsidP="00977682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F91687">
              <w:rPr>
                <w:sz w:val="22"/>
                <w:szCs w:val="22"/>
                <w:lang w:val="sr-Cyrl-RS"/>
              </w:rPr>
              <w:t xml:space="preserve">Како се захтев подноси у слободној форми, те како је дата препорука да се за захтев уведе стандардна форма обрасца (видети тачку 3.3), то се предлаже елиминација документа захтева који у слободној форми сачињава подносилац. </w:t>
            </w:r>
          </w:p>
          <w:p w14:paraId="780FB3F0" w14:textId="666072B4" w:rsidR="00977682" w:rsidRPr="00F91687" w:rsidRDefault="00977682" w:rsidP="00977682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  <w:r w:rsidRPr="00F91687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F91687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F91687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1D1D5609" w14:textId="77777777" w:rsidR="00C8212D" w:rsidRPr="00F91687" w:rsidRDefault="00C8212D" w:rsidP="00977682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33C82A5C" w14:textId="6857EBF6" w:rsidR="00F810B5" w:rsidRPr="00F91687" w:rsidRDefault="00F810B5" w:rsidP="00F810B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F91687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Промена форме докумен</w:t>
            </w:r>
            <w:r w:rsidR="00B5182D" w:rsidRPr="00F91687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тације</w:t>
            </w:r>
          </w:p>
          <w:p w14:paraId="210DC797" w14:textId="77777777" w:rsidR="00F810B5" w:rsidRPr="00F91687" w:rsidRDefault="00F810B5" w:rsidP="00F810B5">
            <w:pPr>
              <w:pStyle w:val="NormalWeb"/>
              <w:ind w:left="270"/>
              <w:jc w:val="both"/>
              <w:rPr>
                <w:b/>
                <w:sz w:val="22"/>
                <w:szCs w:val="22"/>
                <w:lang w:val="sr-Cyrl-RS"/>
              </w:rPr>
            </w:pPr>
            <w:r w:rsidRPr="00F91687">
              <w:rPr>
                <w:b/>
                <w:sz w:val="22"/>
                <w:szCs w:val="22"/>
                <w:lang w:val="sr-Cyrl-RS"/>
              </w:rPr>
              <w:t>•</w:t>
            </w:r>
            <w:r w:rsidRPr="00F91687">
              <w:rPr>
                <w:b/>
                <w:sz w:val="22"/>
                <w:szCs w:val="22"/>
                <w:lang w:val="sr-Cyrl-RS"/>
              </w:rPr>
              <w:tab/>
              <w:t>Документ 9 и 11: Доказ о уплати Републичке административне таксе – за захтев и за издавање овлашћења правном лицу за бављење пословима контролисања</w:t>
            </w:r>
          </w:p>
          <w:p w14:paraId="27EAC398" w14:textId="60556FD7" w:rsidR="00093F51" w:rsidRPr="00F91687" w:rsidRDefault="00093F51" w:rsidP="00093F51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Надлежни органи </w:t>
            </w:r>
            <w:r w:rsidR="00C8212D"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често траже </w:t>
            </w: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од подносиоца захтева да уз захтев прилажу оригинал уплатнице или потврду банке, као доказ да је плаћен финансијски издатак за спровођење поступка, што ствара непотребне трошкове за подносиоца захтева. </w:t>
            </w:r>
          </w:p>
          <w:p w14:paraId="745E74E8" w14:textId="0B0C3373" w:rsidR="00093F51" w:rsidRPr="00F91687" w:rsidRDefault="00093F51" w:rsidP="00093F51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 тим у вези, предлаже се промена форме из оригинала у копију </w:t>
            </w:r>
            <w:r w:rsidRPr="00F91687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за доказ о плаћању финансијског  издатка односно </w:t>
            </w: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>извод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</w:t>
            </w:r>
            <w:r w:rsidR="00DC786E"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66B7EE8D" w14:textId="77777777" w:rsidR="00093F51" w:rsidRPr="00F91687" w:rsidRDefault="00093F51" w:rsidP="00093F51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sz w:val="22"/>
                <w:szCs w:val="22"/>
              </w:rPr>
              <w:t>K</w:t>
            </w: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>ако је примена препоруке</w:t>
            </w:r>
            <w:r w:rsidRPr="00F91687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за достављање извода са пословног рачуна странке, без печата банке,</w:t>
            </w: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као </w:t>
            </w:r>
            <w:r w:rsidRPr="00F91687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доказа о плаћању финансијског издатака, већ могућа</w:t>
            </w: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један део поступака у Министарству унутрашњих послова, где је Управа за трезор омогућила Министарству увид о извршеним уплатама, као што је случај са уплатама такси за технички преглед возила, нема препрека да се исти систем не омогући и за преостале поступке Министарства. </w:t>
            </w:r>
          </w:p>
          <w:p w14:paraId="3947843E" w14:textId="77777777" w:rsidR="00093F51" w:rsidRPr="00F91687" w:rsidRDefault="00093F51" w:rsidP="00093F51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7A92361" w14:textId="77777777" w:rsidR="00093F51" w:rsidRPr="00F91687" w:rsidRDefault="00093F51" w:rsidP="00093F51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7EBF0671" w14:textId="77777777" w:rsidR="00093F51" w:rsidRPr="00F91687" w:rsidRDefault="00093F51" w:rsidP="00093F51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154C77D" w14:textId="77777777" w:rsidR="00DC786E" w:rsidRPr="00F91687" w:rsidRDefault="00093F51" w:rsidP="00DC786E">
            <w:pPr>
              <w:pStyle w:val="ListParagraph"/>
              <w:numPr>
                <w:ilvl w:val="0"/>
                <w:numId w:val="46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Један је да Управа за трезор омогући податке о уплатама на рачуну надлежним линијама рада у Министарству унутрашњих послова, што је већ и урађено у погледу једног дела поступака. </w:t>
            </w:r>
          </w:p>
          <w:p w14:paraId="13D0B375" w14:textId="77777777" w:rsidR="00DC786E" w:rsidRPr="00F91687" w:rsidRDefault="00093F51" w:rsidP="00DC786E">
            <w:pPr>
              <w:pStyle w:val="ListParagraph"/>
              <w:numPr>
                <w:ilvl w:val="0"/>
                <w:numId w:val="46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>Други начин је да се осмисли систем уплата тако што ће се за сваку уплату генерисати број, по угледу на систем уплата, коју је успоставила Агенција за привредне регистре.</w:t>
            </w:r>
          </w:p>
          <w:p w14:paraId="62C55DDE" w14:textId="4881514A" w:rsidR="00DC786E" w:rsidRPr="00F91687" w:rsidRDefault="00DC786E" w:rsidP="00DC786E">
            <w:pPr>
              <w:pStyle w:val="ListParagraph"/>
              <w:numPr>
                <w:ilvl w:val="0"/>
                <w:numId w:val="46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color w:val="1D2228"/>
                <w:sz w:val="22"/>
                <w:szCs w:val="22"/>
                <w:shd w:val="clear" w:color="auto" w:fill="FFFFFF"/>
                <w:lang w:val="sr-Cyrl-RS"/>
              </w:rPr>
              <w:t>Трећи начин је да се омогући систем електронског плаћања преко портала е-управе.</w:t>
            </w:r>
          </w:p>
          <w:p w14:paraId="4217FC1E" w14:textId="77777777" w:rsidR="00093F51" w:rsidRPr="00F91687" w:rsidRDefault="00093F51" w:rsidP="00DC786E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укључивање и заједнички рад других органи и то Управе за трезор, Канцеларије за ИТ и финансијске службе Министарства унутрашњих послова. </w:t>
            </w:r>
          </w:p>
          <w:p w14:paraId="2D2FDEE5" w14:textId="77777777" w:rsidR="00093F51" w:rsidRPr="00F91687" w:rsidRDefault="00093F51" w:rsidP="00F810B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531138C7" w14:textId="77777777" w:rsidR="00F810B5" w:rsidRPr="00F91687" w:rsidRDefault="00F810B5" w:rsidP="00F810B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91687">
              <w:rPr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5D3CF966" w14:textId="77777777" w:rsidR="00977682" w:rsidRPr="00F91687" w:rsidRDefault="00977682" w:rsidP="00833F48">
            <w:pPr>
              <w:pStyle w:val="ListParagraph"/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5EDCE817" w14:textId="0A82F9CB" w:rsidR="007438AA" w:rsidRPr="00F91687" w:rsidRDefault="007438AA" w:rsidP="00AF0C86">
            <w:pPr>
              <w:pStyle w:val="NormalWeb"/>
              <w:numPr>
                <w:ilvl w:val="1"/>
                <w:numId w:val="47"/>
              </w:numPr>
              <w:spacing w:before="0" w:beforeAutospacing="0" w:after="0" w:afterAutospacing="0"/>
              <w:ind w:left="427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F91687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</w:p>
          <w:p w14:paraId="5BC0A61A" w14:textId="7183BD67" w:rsidR="007438AA" w:rsidRPr="00F91687" w:rsidRDefault="007438AA" w:rsidP="007438AA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подразумева подношење захтева поштом или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</w:t>
            </w:r>
            <w:r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6605FA0C" w14:textId="09CDB9C0" w:rsidR="00496450" w:rsidRPr="00F91687" w:rsidRDefault="00496450" w:rsidP="00496450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</w:t>
            </w:r>
          </w:p>
          <w:p w14:paraId="345BBAAA" w14:textId="77777777" w:rsidR="00496450" w:rsidRPr="00F91687" w:rsidRDefault="00496450" w:rsidP="00496450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0C91B09E" w14:textId="77777777" w:rsidR="00B5182D" w:rsidRPr="00F91687" w:rsidRDefault="00B5182D" w:rsidP="00AF0C86">
            <w:pPr>
              <w:pStyle w:val="NormalWeb"/>
              <w:numPr>
                <w:ilvl w:val="1"/>
                <w:numId w:val="47"/>
              </w:numPr>
              <w:spacing w:before="0" w:beforeAutospacing="0" w:after="0" w:afterAutospacing="0"/>
              <w:ind w:left="427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F91687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Рокови</w:t>
            </w:r>
          </w:p>
          <w:p w14:paraId="19912337" w14:textId="77777777" w:rsidR="00B5182D" w:rsidRPr="00F91687" w:rsidRDefault="00B5182D" w:rsidP="00B5182D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13601E4E" w14:textId="27DCDE67" w:rsidR="00833F48" w:rsidRPr="00F91687" w:rsidRDefault="00A06736" w:rsidP="00B5182D">
            <w:pPr>
              <w:pStyle w:val="NormalWeb"/>
              <w:spacing w:before="0" w:beforeAutospacing="0" w:after="0" w:afterAutospacing="0"/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 w:rsidRPr="00F91687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Прописивање рок</w:t>
            </w:r>
            <w:r w:rsidR="006C7167" w:rsidRPr="00F91687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а</w:t>
            </w:r>
            <w:r w:rsidRPr="00F91687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 посебним прописом</w:t>
            </w:r>
          </w:p>
          <w:p w14:paraId="69775966" w14:textId="77777777" w:rsidR="00833F48" w:rsidRPr="00F91687" w:rsidRDefault="00833F48" w:rsidP="00833F48">
            <w:pPr>
              <w:pStyle w:val="ListParagraph"/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22AD7E57" w14:textId="59C93B89" w:rsidR="00833F48" w:rsidRPr="00F91687" w:rsidRDefault="00833F48" w:rsidP="00833F48">
            <w:pPr>
              <w:pStyle w:val="ListParagraph"/>
              <w:spacing w:before="120" w:after="120"/>
              <w:ind w:left="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Посебним прописом није прописан рок за решавање уредног захтева, тако да се у оквиру овог поступка примењуј</w:t>
            </w:r>
            <w:r w:rsidR="00121AD2" w:rsidRPr="00F91687"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  <w:t>e</w:t>
            </w:r>
            <w:r w:rsidRPr="00F9168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рок</w:t>
            </w:r>
            <w:r w:rsidR="00121AD2" w:rsidRPr="00F9168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од 60 дана од покретања поступка</w:t>
            </w:r>
            <w:r w:rsidRPr="00F9168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, прописан чланом 145. Закона о општем управном поступку ("Службени гласник РС" број 18 од 1. марта 2016.)</w:t>
            </w:r>
            <w:r w:rsidR="00121AD2" w:rsidRPr="00F9168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.</w:t>
            </w:r>
          </w:p>
          <w:p w14:paraId="329D6C96" w14:textId="77777777" w:rsidR="00833F48" w:rsidRPr="00F91687" w:rsidRDefault="00833F48" w:rsidP="00833F48">
            <w:pPr>
              <w:pStyle w:val="ListParagraph"/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32844888" w14:textId="2AEF59AC" w:rsidR="00833F48" w:rsidRPr="00F91687" w:rsidRDefault="00833F48" w:rsidP="00121AD2">
            <w:pPr>
              <w:pStyle w:val="ListParagraph"/>
              <w:spacing w:before="120" w:after="120"/>
              <w:ind w:left="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Како је у обрасцу е-пописа наведено да је просечан рок за решавање уредног захтева </w:t>
            </w:r>
            <w:r w:rsidR="00121AD2" w:rsidRPr="00F9168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10</w:t>
            </w:r>
            <w:r w:rsidRPr="00F9168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-20 дана, закључује се да просечно време решавања по захтеву није у корелацији са роковима, прописаним ЗОУП-ом. Руководећи се начелом делотворности и економичности (члан 9. ЗОУП-а), предлаже се прописивање рок</w:t>
            </w:r>
            <w:r w:rsidR="00121AD2" w:rsidRPr="00F9168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а од </w:t>
            </w:r>
            <w:r w:rsidRPr="00F9168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30 дана за прикупљање података службеним путем и решавање захтева.</w:t>
            </w:r>
          </w:p>
          <w:p w14:paraId="17DF6A4B" w14:textId="77777777" w:rsidR="00833F48" w:rsidRPr="00F91687" w:rsidRDefault="00833F48" w:rsidP="00833F48">
            <w:pPr>
              <w:pStyle w:val="ListParagraph"/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2DBF2059" w14:textId="1505C284" w:rsidR="007D39E4" w:rsidRPr="00F91687" w:rsidRDefault="00833F48" w:rsidP="00833F48">
            <w:pPr>
              <w:pStyle w:val="ListParagraph"/>
              <w:spacing w:before="120" w:after="120"/>
              <w:ind w:left="0"/>
              <w:contextualSpacing w:val="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потребна је </w:t>
            </w:r>
            <w:r w:rsidR="00121AD2" w:rsidRPr="00F9168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измена и </w:t>
            </w:r>
            <w:r w:rsidRPr="00F9168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допуна </w:t>
            </w:r>
            <w:r w:rsidR="00121AD2" w:rsidRPr="00F9168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Правилника о посебним условима које морају испуњавати правна лица која добијају овлашћење за обављање послова контролисања инсталација и уређаја за гашење пожара и инсталација посебних система ("Сл. гласник РС", бр. 52/2015-4, 59/2016-20).</w:t>
            </w:r>
          </w:p>
          <w:p w14:paraId="19040C5C" w14:textId="77777777" w:rsidR="006C7167" w:rsidRPr="00F91687" w:rsidRDefault="006C7167" w:rsidP="00833F48">
            <w:pPr>
              <w:pStyle w:val="ListParagraph"/>
              <w:spacing w:before="120" w:after="120"/>
              <w:ind w:left="0"/>
              <w:contextualSpacing w:val="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7000B86A" w14:textId="7B984C85" w:rsidR="00B5182D" w:rsidRPr="00F91687" w:rsidRDefault="00B5182D" w:rsidP="00AF0C86">
            <w:pPr>
              <w:pStyle w:val="NormalWeb"/>
              <w:numPr>
                <w:ilvl w:val="1"/>
                <w:numId w:val="47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  <w:bookmarkStart w:id="3" w:name="_Hlk528664567"/>
            <w:r w:rsidRPr="00F91687">
              <w:rPr>
                <w:b/>
                <w:sz w:val="22"/>
                <w:szCs w:val="22"/>
                <w:u w:val="single"/>
                <w:lang w:val="sr-Cyrl-RS"/>
              </w:rPr>
              <w:t>Евиденције</w:t>
            </w:r>
          </w:p>
          <w:p w14:paraId="66AFA6A1" w14:textId="77777777" w:rsidR="00B5182D" w:rsidRPr="00F91687" w:rsidRDefault="00B5182D" w:rsidP="00B5182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4FED6548" w14:textId="77777777" w:rsidR="00977682" w:rsidRPr="00F91687" w:rsidRDefault="00977682" w:rsidP="00B5182D">
            <w:pPr>
              <w:pStyle w:val="NormalWeb"/>
              <w:spacing w:before="0" w:beforeAutospacing="0" w:after="0" w:afterAutospacing="0"/>
              <w:rPr>
                <w:b/>
                <w:i/>
                <w:sz w:val="22"/>
                <w:szCs w:val="22"/>
                <w:lang w:val="sr-Cyrl-RS"/>
              </w:rPr>
            </w:pPr>
            <w:r w:rsidRPr="00F91687">
              <w:rPr>
                <w:b/>
                <w:i/>
                <w:sz w:val="22"/>
                <w:szCs w:val="22"/>
                <w:lang w:val="sr-Cyrl-RS"/>
              </w:rPr>
              <w:t>Вођење евиденције и јавна доступност</w:t>
            </w:r>
          </w:p>
          <w:p w14:paraId="615359A4" w14:textId="77777777" w:rsidR="00977682" w:rsidRPr="00F91687" w:rsidRDefault="00977682" w:rsidP="00977682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55A2C44A" w14:textId="533A778B" w:rsidR="00977682" w:rsidRPr="00F91687" w:rsidRDefault="00977682" w:rsidP="00977682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F91687">
              <w:rPr>
                <w:sz w:val="22"/>
                <w:szCs w:val="22"/>
                <w:lang w:val="sr-Cyrl-RS"/>
              </w:rPr>
              <w:t xml:space="preserve">Предлаже се да надлежни орган води регистар /евиденцију издатих аката  у електронском облику, у складу са чланом 10. Закона о електронској управи ("Службени гласник" РС, број 27/2018), којим се уводи обавеза свих органа да успостављају и воде регистре и евиденције у електронском облику. </w:t>
            </w:r>
          </w:p>
          <w:p w14:paraId="0508E2F8" w14:textId="0F93C6B3" w:rsidR="00B4447D" w:rsidRPr="00F91687" w:rsidRDefault="00B4447D" w:rsidP="00977682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F91687">
              <w:rPr>
                <w:sz w:val="22"/>
                <w:szCs w:val="22"/>
                <w:lang w:val="sr-Cyrl-RS"/>
              </w:rPr>
              <w:t>Вођење евиденција предлаже се у отвореном, машински читљивом облику (база података).</w:t>
            </w:r>
          </w:p>
          <w:p w14:paraId="6051314F" w14:textId="77777777" w:rsidR="00977682" w:rsidRPr="00F91687" w:rsidRDefault="00977682" w:rsidP="00977682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25DD8927" w14:textId="77777777" w:rsidR="00977682" w:rsidRPr="00F91687" w:rsidRDefault="00977682" w:rsidP="00977682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F91687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F91687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F91687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bookmarkEnd w:id="3"/>
          <w:p w14:paraId="7DEC725F" w14:textId="5FCC4001" w:rsidR="00CB5A92" w:rsidRPr="00F91687" w:rsidRDefault="00CB5A92" w:rsidP="00833F48">
            <w:pPr>
              <w:pStyle w:val="ListParagraph"/>
              <w:spacing w:before="120" w:after="120"/>
              <w:ind w:left="0"/>
              <w:contextualSpacing w:val="0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75E2A" w:rsidRPr="0010106C" w14:paraId="675008AD" w14:textId="77777777" w:rsidTr="007940D6">
        <w:trPr>
          <w:trHeight w:val="625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7DB0162F" w14:textId="77777777" w:rsidR="00275E2A" w:rsidRPr="00F91687" w:rsidRDefault="00275E2A" w:rsidP="00AF0C86">
            <w:pPr>
              <w:pStyle w:val="NormalWeb"/>
              <w:numPr>
                <w:ilvl w:val="0"/>
                <w:numId w:val="47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91687">
              <w:rPr>
                <w:b/>
                <w:sz w:val="22"/>
                <w:szCs w:val="22"/>
                <w:lang w:val="sr-Cyrl-RS"/>
              </w:rPr>
              <w:lastRenderedPageBreak/>
              <w:t>САДРЖАЈ ПРЕПОР</w:t>
            </w:r>
            <w:r w:rsidR="00044F35" w:rsidRPr="00F91687">
              <w:rPr>
                <w:b/>
                <w:sz w:val="22"/>
                <w:szCs w:val="22"/>
                <w:lang w:val="sr-Cyrl-RS"/>
              </w:rPr>
              <w:t>У</w:t>
            </w:r>
            <w:r w:rsidRPr="00F91687">
              <w:rPr>
                <w:b/>
                <w:sz w:val="22"/>
                <w:szCs w:val="22"/>
                <w:lang w:val="sr-Cyrl-RS"/>
              </w:rPr>
              <w:t>КЕ СА НАЦРТОМ  ПРОПИСА ЧИЈА СЕ ИЗМЕНА</w:t>
            </w:r>
            <w:r w:rsidR="002A202F" w:rsidRPr="00F91687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F91687">
              <w:rPr>
                <w:b/>
                <w:sz w:val="22"/>
                <w:szCs w:val="22"/>
                <w:lang w:val="sr-Cyrl-RS"/>
              </w:rPr>
              <w:t xml:space="preserve">ПРЕДЛАЖЕ  </w:t>
            </w:r>
            <w:r w:rsidRPr="00F91687">
              <w:rPr>
                <w:i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632540" w:rsidRPr="0010106C" w14:paraId="243310FD" w14:textId="77777777" w:rsidTr="00275E2A">
        <w:tc>
          <w:tcPr>
            <w:tcW w:w="9062" w:type="dxa"/>
          </w:tcPr>
          <w:p w14:paraId="17F0271C" w14:textId="77777777" w:rsidR="00464C46" w:rsidRPr="00F91687" w:rsidRDefault="00464C46" w:rsidP="00464C46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1</w:t>
            </w:r>
          </w:p>
          <w:p w14:paraId="516C1993" w14:textId="77777777" w:rsidR="00AF0C86" w:rsidRPr="00F91687" w:rsidRDefault="004905B2" w:rsidP="00AF0C86">
            <w:pPr>
              <w:jc w:val="righ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НАЦРТ </w:t>
            </w:r>
          </w:p>
          <w:p w14:paraId="73190B66" w14:textId="3B1E006F" w:rsidR="00464C46" w:rsidRPr="00F91687" w:rsidRDefault="00464C46" w:rsidP="00464C46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b/>
                <w:sz w:val="22"/>
                <w:szCs w:val="22"/>
                <w:lang w:val="sr-Latn-RS"/>
              </w:rPr>
              <w:t>ПРАВИЛНИК О ИЗМЕНАМА И ДОПУНАМА</w:t>
            </w:r>
          </w:p>
          <w:p w14:paraId="22D74B08" w14:textId="1B44758E" w:rsidR="00464C46" w:rsidRPr="00F91687" w:rsidRDefault="00464C46" w:rsidP="00464C46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  <w:r w:rsidRPr="00F91687">
              <w:rPr>
                <w:rFonts w:ascii="Times New Roman" w:hAnsi="Times New Roman"/>
                <w:b/>
                <w:sz w:val="22"/>
                <w:szCs w:val="22"/>
                <w:lang w:val="sr-Latn-RS"/>
              </w:rPr>
              <w:t xml:space="preserve">ПРАВИЛНИКА О ПОСЕБНИМ УСЛОВИМА КОЈЕ МОРАЈУ ИСПУЊАВАТИ ПРАВНА ЛИЦА КОЈА ДОБИЈАЈУ ОВЛАШЋЕЊЕ ЗА ОБАВЉАЊЕ ПОСЛОВА КОНТРОЛИСАЊА ИНСТАЛАЦИЈА И УРЕЂАЈА ЗА ГАШЕЊЕ ПОЖАРА И ИНСТАЛАЦИЈА ПОСЕБНИХ СИСТЕМА </w:t>
            </w:r>
          </w:p>
          <w:p w14:paraId="386638DD" w14:textId="77777777" w:rsidR="00464C46" w:rsidRPr="00F91687" w:rsidRDefault="00464C46" w:rsidP="00464C46">
            <w:pPr>
              <w:spacing w:after="12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44A050A6" w14:textId="62D0EAAF" w:rsidR="00464C46" w:rsidRPr="00F91687" w:rsidRDefault="00464C46" w:rsidP="00464C46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Члан </w:t>
            </w:r>
            <w:r w:rsidR="00AF0C86" w:rsidRPr="00F9168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1</w:t>
            </w:r>
            <w:r w:rsidRPr="00F9168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.</w:t>
            </w:r>
          </w:p>
          <w:p w14:paraId="5542CC64" w14:textId="75DE3659" w:rsidR="00464C46" w:rsidRPr="00F91687" w:rsidRDefault="00464C46" w:rsidP="00464C46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 xml:space="preserve">У Правилнику о </w:t>
            </w:r>
            <w:r w:rsidRPr="00F91687">
              <w:rPr>
                <w:rFonts w:ascii="Times New Roman" w:hAnsi="Times New Roman"/>
                <w:sz w:val="22"/>
                <w:szCs w:val="22"/>
                <w:lang w:val="sr-Latn-RS"/>
              </w:rPr>
              <w:t>посебним условима које морају испуњавати правна лица која добијају овлашћење за обављање послова контролисања инсталација и уређаја за гашење пожара и инсталација посебних система ("Сл. гласник РС", бр. 52/2015-4, 59/2016-20)</w:t>
            </w:r>
            <w:r w:rsidR="004A0AB4"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>, у члану 9</w:t>
            </w: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>. у ставу 2. додаје се нова реченица која гласи:</w:t>
            </w:r>
          </w:p>
          <w:p w14:paraId="7EA7FB3B" w14:textId="77777777" w:rsidR="00464C46" w:rsidRPr="00F91687" w:rsidRDefault="00464C46" w:rsidP="00464C46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„</w:t>
            </w: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>И</w:t>
            </w:r>
            <w:r w:rsidRPr="00F91687">
              <w:rPr>
                <w:rFonts w:ascii="Times New Roman" w:hAnsi="Times New Roman"/>
                <w:sz w:val="22"/>
                <w:szCs w:val="22"/>
                <w:lang w:val="sr-Latn-RS"/>
              </w:rPr>
              <w:t>спуњеност прописаних услова у погледу поседовања опреме, уређаја и алата потребних за обављање послова за коју се издаје овлашћење, надлежни орган проверава на лицу места, у пословном простору подносиоца захтева.</w:t>
            </w: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>“</w:t>
            </w:r>
          </w:p>
          <w:p w14:paraId="0D5DFDA6" w14:textId="77777777" w:rsidR="00464C46" w:rsidRPr="00F91687" w:rsidRDefault="00464C46" w:rsidP="00464C46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9D87C7A" w14:textId="77777777" w:rsidR="00464C46" w:rsidRPr="00F91687" w:rsidRDefault="00464C46" w:rsidP="00464C46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>После става 2. додаје се нови став 3. који гласи:</w:t>
            </w:r>
          </w:p>
          <w:p w14:paraId="312C56D9" w14:textId="77777777" w:rsidR="00464C46" w:rsidRPr="00F91687" w:rsidRDefault="00464C46" w:rsidP="00464C4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>„Испуњеност услова акредитације за вршење одређених послова оцењивања усаглашености из става 1. овог члана, као и услова прописаних у ставу 1. тач.  1), 2) и 3) овог члана, проверава надлежни орган по службеној дужности.“</w:t>
            </w:r>
          </w:p>
          <w:p w14:paraId="0D0C8659" w14:textId="77777777" w:rsidR="00464C46" w:rsidRPr="00F91687" w:rsidRDefault="00464C46" w:rsidP="00464C46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48AAAB2" w14:textId="2E0FB380" w:rsidR="00464C46" w:rsidRPr="00F91687" w:rsidRDefault="00464C46" w:rsidP="00464C46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Члан </w:t>
            </w:r>
            <w:r w:rsidR="00AF0C86" w:rsidRPr="00F9168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2</w:t>
            </w:r>
            <w:r w:rsidRPr="00F9168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.</w:t>
            </w:r>
          </w:p>
          <w:p w14:paraId="46C34881" w14:textId="77777777" w:rsidR="00464C46" w:rsidRPr="00F91687" w:rsidRDefault="00464C46" w:rsidP="00464C46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>У члану 11. после речи: “правилника“, додаје се зарез и речи: „у року од 30 дана од дана пријема захтева“.</w:t>
            </w:r>
          </w:p>
          <w:p w14:paraId="4CC14E89" w14:textId="030E894F" w:rsidR="00464C46" w:rsidRPr="00F91687" w:rsidRDefault="00464C46" w:rsidP="00464C46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Члан </w:t>
            </w:r>
            <w:r w:rsidR="00AF0C86" w:rsidRPr="00F9168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3</w:t>
            </w:r>
            <w:r w:rsidRPr="00F9168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.</w:t>
            </w:r>
          </w:p>
          <w:p w14:paraId="2EEEB729" w14:textId="25310E99" w:rsidR="00464C46" w:rsidRPr="00F91687" w:rsidRDefault="00464C46" w:rsidP="00464C46">
            <w:pPr>
              <w:spacing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члану 12. став </w:t>
            </w:r>
            <w:r w:rsidR="001A3C18"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>2.</w:t>
            </w: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после речи „послова“, додају се речи: „</w:t>
            </w:r>
            <w:r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подноси се писано или у електронском облику„</w:t>
            </w:r>
          </w:p>
          <w:p w14:paraId="16F56E1F" w14:textId="77777777" w:rsidR="00464C46" w:rsidRPr="00F91687" w:rsidRDefault="00464C46" w:rsidP="00464C46">
            <w:pPr>
              <w:spacing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Став 3. мења се и гласи:</w:t>
            </w:r>
          </w:p>
          <w:p w14:paraId="608E6703" w14:textId="77777777" w:rsidR="00464C46" w:rsidRPr="00F91687" w:rsidRDefault="00464C46" w:rsidP="00464C46">
            <w:pPr>
              <w:pStyle w:val="NormalWeb"/>
              <w:spacing w:after="120"/>
              <w:jc w:val="both"/>
              <w:rPr>
                <w:sz w:val="22"/>
                <w:szCs w:val="22"/>
                <w:lang w:val="sr-Cyrl-RS"/>
              </w:rPr>
            </w:pPr>
            <w:r w:rsidRPr="00F91687">
              <w:rPr>
                <w:sz w:val="22"/>
                <w:szCs w:val="22"/>
                <w:lang w:val="sr-Cyrl-RS"/>
              </w:rPr>
              <w:t xml:space="preserve">„Уз захтев се, у зависности од услова утврђених овим правилником, достављају следећи прилози: </w:t>
            </w:r>
          </w:p>
          <w:p w14:paraId="5212D06E" w14:textId="77777777" w:rsidR="00464C46" w:rsidRPr="00F91687" w:rsidRDefault="00464C46" w:rsidP="00464C46">
            <w:pPr>
              <w:pStyle w:val="NormalWeb"/>
              <w:numPr>
                <w:ilvl w:val="0"/>
                <w:numId w:val="43"/>
              </w:numPr>
              <w:spacing w:after="120"/>
              <w:jc w:val="both"/>
              <w:rPr>
                <w:sz w:val="22"/>
                <w:szCs w:val="22"/>
                <w:lang w:val="sr-Cyrl-RS"/>
              </w:rPr>
            </w:pPr>
            <w:r w:rsidRPr="00F91687">
              <w:rPr>
                <w:sz w:val="22"/>
                <w:szCs w:val="22"/>
                <w:lang w:val="sr-Cyrl-RS"/>
              </w:rPr>
              <w:t xml:space="preserve">Списак запослених лица која ће обављати послове за које се издаје овлашћење- копија; </w:t>
            </w:r>
          </w:p>
          <w:p w14:paraId="36D2ECD8" w14:textId="77777777" w:rsidR="00464C46" w:rsidRPr="00F91687" w:rsidRDefault="00464C46" w:rsidP="00464C46">
            <w:pPr>
              <w:pStyle w:val="NormalWeb"/>
              <w:numPr>
                <w:ilvl w:val="0"/>
                <w:numId w:val="43"/>
              </w:numPr>
              <w:spacing w:after="120"/>
              <w:jc w:val="both"/>
              <w:rPr>
                <w:sz w:val="22"/>
                <w:szCs w:val="22"/>
                <w:lang w:val="sr-Cyrl-RS"/>
              </w:rPr>
            </w:pPr>
            <w:r w:rsidRPr="00F91687">
              <w:rPr>
                <w:sz w:val="22"/>
                <w:szCs w:val="22"/>
                <w:lang w:val="sr-Cyrl-RS"/>
              </w:rPr>
              <w:t>Докази о образовном профилу и степену образовања лица која ће обављати послове за које се издаје овлашћење - копије;</w:t>
            </w:r>
          </w:p>
          <w:p w14:paraId="54D4EEFD" w14:textId="77777777" w:rsidR="00464C46" w:rsidRPr="00F91687" w:rsidRDefault="00464C46" w:rsidP="00464C46">
            <w:pPr>
              <w:pStyle w:val="NormalWeb"/>
              <w:numPr>
                <w:ilvl w:val="0"/>
                <w:numId w:val="43"/>
              </w:numPr>
              <w:spacing w:after="120"/>
              <w:jc w:val="both"/>
              <w:rPr>
                <w:sz w:val="22"/>
                <w:szCs w:val="22"/>
                <w:lang w:val="sr-Cyrl-RS"/>
              </w:rPr>
            </w:pPr>
            <w:r w:rsidRPr="00F91687">
              <w:rPr>
                <w:sz w:val="22"/>
                <w:szCs w:val="22"/>
                <w:lang w:val="sr-Cyrl-RS"/>
              </w:rPr>
              <w:t>Доказ о основу коришћења простора за рад, када није у питању књижно власништво (купопродајни уговор, уговор о закупу простора за рад и сл) - копија;</w:t>
            </w:r>
          </w:p>
          <w:p w14:paraId="07E1358F" w14:textId="77777777" w:rsidR="00464C46" w:rsidRPr="00F91687" w:rsidRDefault="00464C46" w:rsidP="00464C46">
            <w:pPr>
              <w:pStyle w:val="NormalWeb"/>
              <w:numPr>
                <w:ilvl w:val="0"/>
                <w:numId w:val="43"/>
              </w:numPr>
              <w:spacing w:after="120"/>
              <w:jc w:val="both"/>
              <w:rPr>
                <w:sz w:val="22"/>
                <w:szCs w:val="22"/>
                <w:lang w:val="sr-Cyrl-RS"/>
              </w:rPr>
            </w:pPr>
            <w:r w:rsidRPr="00F91687">
              <w:rPr>
                <w:sz w:val="22"/>
                <w:szCs w:val="22"/>
                <w:lang w:val="sr-Cyrl-RS"/>
              </w:rPr>
              <w:t>Списак прописане опреме, уређаја и алата за обављање послова за које се издаје овлашћење са наведеним фабричким и инвентарским бројем – копија;</w:t>
            </w:r>
          </w:p>
          <w:p w14:paraId="65D053A9" w14:textId="77777777" w:rsidR="00464C46" w:rsidRPr="00F91687" w:rsidRDefault="00464C46" w:rsidP="00464C46">
            <w:pPr>
              <w:pStyle w:val="NormalWeb"/>
              <w:numPr>
                <w:ilvl w:val="0"/>
                <w:numId w:val="43"/>
              </w:numPr>
              <w:spacing w:after="120"/>
              <w:jc w:val="both"/>
              <w:rPr>
                <w:sz w:val="22"/>
                <w:szCs w:val="22"/>
                <w:lang w:val="sr-Cyrl-RS"/>
              </w:rPr>
            </w:pPr>
            <w:r w:rsidRPr="00F91687">
              <w:rPr>
                <w:sz w:val="22"/>
                <w:szCs w:val="22"/>
                <w:lang w:val="sr-Cyrl-RS"/>
              </w:rPr>
              <w:t>Докази о испуњености услова за опрему, уређаје и алате за обављање послова за које се издаје овлашћење, а који подлежу одредбама прописа о испуњавању метролошких услова - копија и</w:t>
            </w:r>
          </w:p>
          <w:p w14:paraId="04267AC0" w14:textId="77777777" w:rsidR="00464C46" w:rsidRPr="00F91687" w:rsidRDefault="00464C46" w:rsidP="00464C46">
            <w:pPr>
              <w:pStyle w:val="NormalWeb"/>
              <w:numPr>
                <w:ilvl w:val="0"/>
                <w:numId w:val="43"/>
              </w:numPr>
              <w:spacing w:after="120"/>
              <w:jc w:val="both"/>
              <w:rPr>
                <w:sz w:val="22"/>
                <w:szCs w:val="22"/>
                <w:lang w:val="sr-Cyrl-RS"/>
              </w:rPr>
            </w:pPr>
            <w:r w:rsidRPr="00F91687">
              <w:rPr>
                <w:sz w:val="22"/>
                <w:szCs w:val="22"/>
                <w:lang w:val="sr-Cyrl-RS"/>
              </w:rPr>
              <w:t xml:space="preserve">Доказ/и о уплати таксе/и.“ </w:t>
            </w:r>
          </w:p>
          <w:p w14:paraId="533FD0FF" w14:textId="728F05EC" w:rsidR="00464C46" w:rsidRPr="00F91687" w:rsidRDefault="00464C46" w:rsidP="00464C46">
            <w:pPr>
              <w:spacing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Члан </w:t>
            </w:r>
            <w:r w:rsidR="00AF0C86" w:rsidRPr="00F9168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4</w:t>
            </w:r>
            <w:r w:rsidRPr="00F9168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.</w:t>
            </w:r>
          </w:p>
          <w:p w14:paraId="524197C9" w14:textId="77777777" w:rsidR="00464C46" w:rsidRPr="00F91687" w:rsidRDefault="00464C46" w:rsidP="00464C46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Овај правилник ступа на снагу осмог дана од дана објављивања у „Сл. гласнику РС“.</w:t>
            </w:r>
          </w:p>
          <w:p w14:paraId="694F59C0" w14:textId="77777777" w:rsidR="006F4A5C" w:rsidRPr="00F91687" w:rsidRDefault="006F4A5C" w:rsidP="001A6472">
            <w:pPr>
              <w:spacing w:after="120"/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</w:p>
        </w:tc>
      </w:tr>
      <w:tr w:rsidR="00632540" w:rsidRPr="0010106C" w14:paraId="1251D6FF" w14:textId="77777777" w:rsidTr="002A202F">
        <w:trPr>
          <w:trHeight w:val="508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561F8583" w14:textId="77777777" w:rsidR="00632540" w:rsidRPr="00F91687" w:rsidRDefault="00632540" w:rsidP="00AF0C86">
            <w:pPr>
              <w:pStyle w:val="NormalWeb"/>
              <w:numPr>
                <w:ilvl w:val="0"/>
                <w:numId w:val="47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91687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632540" w:rsidRPr="0010106C" w14:paraId="585359C0" w14:textId="77777777" w:rsidTr="000B54D7">
        <w:trPr>
          <w:trHeight w:val="708"/>
        </w:trPr>
        <w:tc>
          <w:tcPr>
            <w:tcW w:w="9062" w:type="dxa"/>
          </w:tcPr>
          <w:p w14:paraId="68B1B765" w14:textId="0091E538" w:rsidR="003651DB" w:rsidRPr="00F91687" w:rsidRDefault="003651DB" w:rsidP="003651DB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309FE145" w14:textId="77777777" w:rsidR="00464C46" w:rsidRPr="00F91687" w:rsidRDefault="00464C46" w:rsidP="007E5A3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1</w:t>
            </w:r>
          </w:p>
          <w:p w14:paraId="21791859" w14:textId="77777777" w:rsidR="007E5A36" w:rsidRPr="00F91687" w:rsidRDefault="007E5A36" w:rsidP="007E5A3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ПРЕГЛЕД ОДРЕДБИ </w:t>
            </w:r>
          </w:p>
          <w:p w14:paraId="3DA7DBA9" w14:textId="77777777" w:rsidR="007E5A36" w:rsidRPr="00F91687" w:rsidRDefault="007E5A36" w:rsidP="007E5A3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ПРАВИЛНИКА О ПОСЕБНИМ УСЛОВИМА КОЈЕ МОРАЈУ ИСПУЊАВАТИ ПРАВНА ЛИЦА КОЈА ДОБИЈАЈУ ОВЛАШЋЕЊЕ ЗА ОБАВЉАЊЕ ПОСЛОВА КОНТРОЛИСАЊА ИНСТАЛАЦИЈА И УРЕЂАЈА ЗА ГАШЕЊЕ ПОЖАРА И ИНСТАЛАЦИЈА ПОСЕБНИХ СИСТЕМА КОЈЕ СЕ МЕЊАЈУ И ДОПУЊУЈУ</w:t>
            </w:r>
          </w:p>
          <w:p w14:paraId="39B31588" w14:textId="50B8E7A4" w:rsidR="003651DB" w:rsidRPr="00F91687" w:rsidRDefault="005476F6" w:rsidP="005476F6">
            <w:pPr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lastRenderedPageBreak/>
              <w:t>6. За послове контролисања инсталација за одвођење дима и топлоте</w:t>
            </w:r>
          </w:p>
          <w:p w14:paraId="150C218B" w14:textId="77777777" w:rsidR="005476F6" w:rsidRPr="00F91687" w:rsidRDefault="005476F6" w:rsidP="005476F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9.</w:t>
            </w:r>
          </w:p>
          <w:p w14:paraId="0D6F92C3" w14:textId="77777777" w:rsidR="005476F6" w:rsidRPr="00F91687" w:rsidRDefault="005476F6" w:rsidP="005476F6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Послове контролисања инсталација за одвођење дима и топлоте може обављати правно лице које је, сагласно посебном закону, акредитовано за вршење одређених послова оцењивања усаглашености и које испуњава следеће услове, односно које:</w:t>
            </w:r>
          </w:p>
          <w:p w14:paraId="0C5DFE56" w14:textId="77777777" w:rsidR="005476F6" w:rsidRPr="00F91687" w:rsidRDefault="005476F6" w:rsidP="005476F6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1) је уписано у Регистар привредних субјеката;</w:t>
            </w:r>
          </w:p>
          <w:p w14:paraId="0CF2E543" w14:textId="77777777" w:rsidR="005476F6" w:rsidRPr="00F91687" w:rsidRDefault="005476F6" w:rsidP="005476F6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2) има потребан број запослених лица, у радном односу на неодређено време, и то:</w:t>
            </w:r>
          </w:p>
          <w:p w14:paraId="5D5201C5" w14:textId="77777777" w:rsidR="005476F6" w:rsidRPr="00F91687" w:rsidRDefault="005476F6" w:rsidP="005476F6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(1) најмање једно лице које има лиценцу за пројектовање и извођење за делатност Б6 машинске научне области према пропису којим су уређене лиценце из заштите од пожара;</w:t>
            </w:r>
          </w:p>
          <w:p w14:paraId="2E1AD8E1" w14:textId="77777777" w:rsidR="005476F6" w:rsidRPr="00F91687" w:rsidRDefault="005476F6" w:rsidP="005476F6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(2) најмање једно лице које има лиценцу за пројектовање и извођење за делатност Б6 електротехничке научне области према пропису којим су уређене лиценце из заштите од пожара;</w:t>
            </w:r>
          </w:p>
          <w:p w14:paraId="56FF024F" w14:textId="77777777" w:rsidR="005476F6" w:rsidRPr="00F91687" w:rsidRDefault="005476F6" w:rsidP="005476F6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(3) најмање једно лице са минимум средњим образовањем техничке струке којој припадају послови у вези контролисања инсталација за одвођење дима и топлоте, а има уверење о положеном посебном стручном испиту у складу са прописима који уређују заштиту од пожара;</w:t>
            </w:r>
          </w:p>
          <w:p w14:paraId="100870FC" w14:textId="77777777" w:rsidR="005476F6" w:rsidRPr="00F91687" w:rsidRDefault="005476F6" w:rsidP="005476F6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3) има простор за рад у власништву или закупу, односно у трајном коришћењу обезбеђеном по другом основу, а најмање три просторије, и то:</w:t>
            </w:r>
          </w:p>
          <w:p w14:paraId="2EE336AF" w14:textId="77777777" w:rsidR="005476F6" w:rsidRPr="00F91687" w:rsidRDefault="005476F6" w:rsidP="005476F6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(1) радионицу,</w:t>
            </w:r>
          </w:p>
          <w:p w14:paraId="5DB5A7D2" w14:textId="77777777" w:rsidR="005476F6" w:rsidRPr="00F91687" w:rsidRDefault="005476F6" w:rsidP="005476F6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(2) приручни магацин за смештај резервних делова,</w:t>
            </w:r>
          </w:p>
          <w:p w14:paraId="1CF411BC" w14:textId="77777777" w:rsidR="005476F6" w:rsidRPr="00F91687" w:rsidRDefault="005476F6" w:rsidP="005476F6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(3) административни део;</w:t>
            </w:r>
          </w:p>
          <w:p w14:paraId="5A592918" w14:textId="77777777" w:rsidR="005476F6" w:rsidRPr="00F91687" w:rsidRDefault="005476F6" w:rsidP="005476F6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4) има опрему, уређаје и алате у власништву, и то:</w:t>
            </w:r>
          </w:p>
          <w:p w14:paraId="298A68B8" w14:textId="77777777" w:rsidR="005476F6" w:rsidRPr="00F91687" w:rsidRDefault="005476F6" w:rsidP="005476F6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(1) сет алата,</w:t>
            </w:r>
          </w:p>
          <w:p w14:paraId="3DE01D02" w14:textId="77777777" w:rsidR="005476F6" w:rsidRPr="00F91687" w:rsidRDefault="005476F6" w:rsidP="005476F6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(2) уређај за мерење подпритиска, надпритиска, брзине и протока ваздуха,</w:t>
            </w:r>
          </w:p>
          <w:p w14:paraId="59C5981D" w14:textId="77777777" w:rsidR="005476F6" w:rsidRPr="00F91687" w:rsidRDefault="005476F6" w:rsidP="005476F6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(3) алати и уређаји за тестирање клапни за одвођење дима,</w:t>
            </w:r>
          </w:p>
          <w:p w14:paraId="0C6967D5" w14:textId="77777777" w:rsidR="005476F6" w:rsidRPr="00F91687" w:rsidRDefault="005476F6" w:rsidP="005476F6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(4) електричне мерне уређаје за испитивање инсталација ниског напона,</w:t>
            </w:r>
          </w:p>
          <w:p w14:paraId="42C0FAF2" w14:textId="77777777" w:rsidR="005476F6" w:rsidRPr="00F91687" w:rsidRDefault="005476F6" w:rsidP="005476F6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(5) батеријске лампе.</w:t>
            </w:r>
          </w:p>
          <w:p w14:paraId="0067E1F8" w14:textId="77777777" w:rsidR="005476F6" w:rsidRPr="00F91687" w:rsidRDefault="005476F6" w:rsidP="005476F6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Ако се испуњеност захтева заштите од пожара на инсталацији за одвођење дима и топлоте врши према признатим методама, прорачунима и моделима чије се карактеристике доказују функционалном пробом система у реалним условима, потребно је да правно лице има опрему према препорукама произвођача система.</w:t>
            </w:r>
          </w:p>
          <w:p w14:paraId="0DBE8914" w14:textId="6FB17515" w:rsidR="005476F6" w:rsidRPr="00F91687" w:rsidRDefault="005476F6" w:rsidP="005476F6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Опрема, уређаји и алати из става 1. тачка 4) овог члана морају бити обележени припадајућим инвентарским бројем службене номенклатуре инвентара и подлежу контроли у периодичним роковима утврђеним посебним прописима, осим опреме из става 2. овог члана, чије се коришћење доказује уговором у вези посла који је предмет контролисања.</w:t>
            </w: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Pr="00F91687">
              <w:rPr>
                <w:rFonts w:ascii="Times New Roman" w:hAnsi="Times New Roman"/>
                <w:sz w:val="22"/>
                <w:szCs w:val="22"/>
                <w:lang w:val="sr-Latn-RS"/>
              </w:rPr>
              <w:t>СПУЊЕНОСТ ПРОПИСАНИХ УСЛОВА У ПОГЛЕДУ ПОСЕДОВАЊА ОПРЕМЕ, УРЕЂАЈА И АЛАТА ПОТРЕБНИХ ЗА ОБАВЉАЊЕ ПОСЛОВА ЗА КОЈУ СЕ ИЗДАЈЕ ОВЛАШЋЕЊЕ, НАДЛЕЖНИ ОРГАН ПРОВЕРАВА НА ЛИЦУ МЕСТА, У ПОСЛОВНОМ ПРОСТОРУ ПОДНОСИОЦА ЗАХТЕВА.</w:t>
            </w:r>
          </w:p>
          <w:p w14:paraId="1E850981" w14:textId="77777777" w:rsidR="00464C46" w:rsidRPr="00F91687" w:rsidRDefault="00464C46" w:rsidP="00464C46">
            <w:pPr>
              <w:pStyle w:val="NormalWeb"/>
              <w:spacing w:after="120"/>
              <w:jc w:val="both"/>
              <w:rPr>
                <w:sz w:val="22"/>
                <w:szCs w:val="22"/>
                <w:lang w:val="sr-Cyrl-RS"/>
              </w:rPr>
            </w:pPr>
            <w:r w:rsidRPr="00F91687">
              <w:rPr>
                <w:sz w:val="22"/>
                <w:szCs w:val="22"/>
                <w:lang w:val="sr-Cyrl-RS"/>
              </w:rPr>
              <w:t xml:space="preserve">ИСПУЊЕНОСТ УСЛОВА АКРЕДИТАЦИЈЕ ЗА ВРШЕЊЕ ОДРЕЂЕНИХ ПОСЛОВА ОЦЕЊИВАЊА УСАГЛАШЕНОСТИ ИЗ СТАВА 1. ОВОГ ЧЛАНА, КАО И УСЛОВА ПРОПИСАНИХ У СТАВУ 1. ТАЧ.  1), 2) И 3) ОВОГ ЧЛАНА, ПРОВЕРАВА НАДЛЕЖНИ ОРГАН ПО СЛУЖБЕНОЈ ДУЖНОСТИ. </w:t>
            </w:r>
          </w:p>
          <w:p w14:paraId="70CA50A2" w14:textId="77777777" w:rsidR="00464C46" w:rsidRPr="00F91687" w:rsidRDefault="00464C46" w:rsidP="00464C4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Члан 11.</w:t>
            </w:r>
          </w:p>
          <w:p w14:paraId="1C844E97" w14:textId="77777777" w:rsidR="00464C46" w:rsidRPr="00F91687" w:rsidRDefault="00464C46" w:rsidP="00464C46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Овлашћење за обављање послова контролисања Министарство унутрашњих послова (у даљем тексту: Министарство), издаје правном лицу које испуњава услове за обављање одређених послова из чл. 4–10. овог правилника, У РОКУ ОД 30 ДАНА ОД ДАНА ПРИЈЕМА ЗАХТЕВА. </w:t>
            </w:r>
          </w:p>
          <w:p w14:paraId="1AC7B486" w14:textId="77777777" w:rsidR="00464C46" w:rsidRPr="00F91687" w:rsidRDefault="00464C46" w:rsidP="00464C46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12.</w:t>
            </w:r>
          </w:p>
          <w:p w14:paraId="7A653EF6" w14:textId="77777777" w:rsidR="00464C46" w:rsidRPr="00F91687" w:rsidRDefault="00464C46" w:rsidP="00464C46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Утврђивање испуњености услова за обављање послова контролисања и издавање овлашћења из чл</w:t>
            </w:r>
            <w:r w:rsidRPr="00F91687">
              <w:rPr>
                <w:rFonts w:ascii="Times New Roman" w:eastAsia="Times New Roman" w:hAnsi="Times New Roman"/>
                <w:sz w:val="22"/>
                <w:szCs w:val="22"/>
              </w:rPr>
              <w:t>a</w:t>
            </w:r>
            <w:r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 11. овог правилника, врши се на основу захтева поднетог од стране правног лица.</w:t>
            </w:r>
          </w:p>
          <w:p w14:paraId="192D4BBF" w14:textId="77777777" w:rsidR="00464C46" w:rsidRPr="00F91687" w:rsidRDefault="00464C46" w:rsidP="00464C46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за издавање овлашћења за обављање одређених послова ПОДНОСИ СЕ ПИСАНО ИЛИ У ЕЛЕКТРОНСКОМ ОБЛИКУ и  садржи:</w:t>
            </w:r>
          </w:p>
          <w:p w14:paraId="79BF92E9" w14:textId="77777777" w:rsidR="00464C46" w:rsidRPr="00F91687" w:rsidRDefault="00464C46" w:rsidP="00464C46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1) тачан назив и адресу седишта правног лица,</w:t>
            </w:r>
          </w:p>
          <w:p w14:paraId="4573DB25" w14:textId="77777777" w:rsidR="00464C46" w:rsidRPr="00F91687" w:rsidRDefault="00464C46" w:rsidP="00464C46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2) врсту послова за коју се тражи овлашћење.</w:t>
            </w:r>
          </w:p>
          <w:p w14:paraId="08AB06DE" w14:textId="77777777" w:rsidR="00464C46" w:rsidRPr="00F91687" w:rsidRDefault="00464C46" w:rsidP="00464C46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Уз захтев се, у зависности од услова утврђених овим правилником, достављају следећи прилози оверени и потврђени од стране подносиоца захтева, и то:</w:t>
            </w:r>
          </w:p>
          <w:p w14:paraId="24331FC2" w14:textId="77777777" w:rsidR="00464C46" w:rsidRPr="00F91687" w:rsidRDefault="00464C46" w:rsidP="00464C46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1) извод из Регистра привредних субјеката, са подацима о привредном субјекту;</w:t>
            </w:r>
          </w:p>
          <w:p w14:paraId="5856164A" w14:textId="77777777" w:rsidR="00464C46" w:rsidRPr="00F91687" w:rsidRDefault="00464C46" w:rsidP="00464C46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2) списак лица која ће обављати послове за које се издаје овлашћење;</w:t>
            </w:r>
          </w:p>
          <w:p w14:paraId="79A1F34A" w14:textId="77777777" w:rsidR="00464C46" w:rsidRPr="00F91687" w:rsidRDefault="00464C46" w:rsidP="00464C46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3) списак опреме, уређаја и алата потребне за обављање послова за коју се издаје овлашћење са наведеним фабричким и инвентарским бројевима;</w:t>
            </w:r>
          </w:p>
          <w:p w14:paraId="54FF58FD" w14:textId="77777777" w:rsidR="00464C46" w:rsidRPr="00F91687" w:rsidRDefault="00464C46" w:rsidP="00464C46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4) доказ о власништву или закупу, односно трајном коришћењу простора за рад, односно доказ да је простор за рад обезбеђен по другом основу;</w:t>
            </w:r>
          </w:p>
          <w:p w14:paraId="6305CC88" w14:textId="77777777" w:rsidR="00464C46" w:rsidRPr="00F91687" w:rsidRDefault="00464C46" w:rsidP="00464C46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5) докази којима се потврђује образовни профил и степен образовања лица која ће обављати послове за које се издаје овлашћење;</w:t>
            </w:r>
          </w:p>
          <w:p w14:paraId="70846973" w14:textId="77777777" w:rsidR="00464C46" w:rsidRPr="00F91687" w:rsidRDefault="00464C46" w:rsidP="00464C46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6) докази којима подносилац захтева потврђује стални радни однос са лицима која обављају послове за које се издаје овлашћење;</w:t>
            </w:r>
          </w:p>
          <w:p w14:paraId="22CE5E22" w14:textId="77777777" w:rsidR="00464C46" w:rsidRPr="00F91687" w:rsidRDefault="00464C46" w:rsidP="00464C46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7) уверење о положеном посебном стручном испиту у складу са прописима којима се уређује заштита од пожара;</w:t>
            </w:r>
          </w:p>
          <w:p w14:paraId="61FE13D8" w14:textId="77777777" w:rsidR="00464C46" w:rsidRPr="00F91687" w:rsidRDefault="00464C46" w:rsidP="00464C46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8) доказ о испуњености захтева за опрему, уређаје и алате потребне за обављање послова контролисања која подлеже одредбама прописа о испуњавању метролошких услова;</w:t>
            </w:r>
          </w:p>
          <w:p w14:paraId="6B4C28F9" w14:textId="77777777" w:rsidR="00464C46" w:rsidRPr="00F91687" w:rsidRDefault="00464C46" w:rsidP="00464C46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9) доказ о компетентности правног лица, односно о акредитацији правног лица за обављање одређених послова за које се подноси захтев за добијање овлашћења;</w:t>
            </w:r>
          </w:p>
          <w:p w14:paraId="63CCBAB0" w14:textId="77777777" w:rsidR="00464C46" w:rsidRPr="00F91687" w:rsidRDefault="00464C46" w:rsidP="00464C46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10) доказ о уплати административне таксе.</w:t>
            </w:r>
          </w:p>
          <w:p w14:paraId="4022D0DF" w14:textId="77777777" w:rsidR="00464C46" w:rsidRPr="00F91687" w:rsidRDefault="00464C46" w:rsidP="00464C46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Поред прилога из става 3. овог члана, у зависности од услова утврђених овим правилником, подносилац захтева доставља оверене и потврђене прилоге којима се доказује:</w:t>
            </w:r>
          </w:p>
          <w:p w14:paraId="12B3DA2C" w14:textId="77777777" w:rsidR="00464C46" w:rsidRPr="00F91687" w:rsidRDefault="00464C46" w:rsidP="00464C46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1) поседовање одговарајуће лиценце за пројектовање и извођење за делатност Б1, Б2, Б3, Б5, Б6 односно лиценце за израду главног пројекта заштите од пожара за делатност А према пропису којим су уређене лиценце из заштите од пожара;</w:t>
            </w:r>
          </w:p>
          <w:p w14:paraId="18C597B0" w14:textId="77777777" w:rsidR="00464C46" w:rsidRPr="00F91687" w:rsidRDefault="00464C46" w:rsidP="00464C46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</w:pPr>
            <w:r w:rsidRPr="00F91687">
              <w:rPr>
                <w:rFonts w:ascii="Times New Roman" w:eastAsia="Times New Roman" w:hAnsi="Times New Roman"/>
                <w:strike/>
                <w:sz w:val="22"/>
                <w:szCs w:val="22"/>
                <w:lang w:val="sr-Cyrl-RS"/>
              </w:rPr>
              <w:t>2) компетентности правног лица за обављање послова монтаже, сервисирања, чишћења и привременог чувања јонизујућих детектора дима издатог према прописима из области заштите од јонизујућих зрачења.</w:t>
            </w:r>
          </w:p>
          <w:p w14:paraId="6F58FC46" w14:textId="77777777" w:rsidR="00464C46" w:rsidRPr="00F91687" w:rsidRDefault="00464C46" w:rsidP="00464C46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F91687">
              <w:rPr>
                <w:sz w:val="22"/>
                <w:szCs w:val="22"/>
                <w:lang w:val="sr-Cyrl-RS"/>
              </w:rPr>
              <w:t xml:space="preserve">УЗ ЗАХТЕВ СЕ, У ЗАВИСНОСТИ ОД УСЛОВА УТВРЂЕНИХ ОВИМ ПРАВИЛНИКОМ, ДОСТАВЉАЈУ СЛЕДЕЋИ ПРИЛОЗИ: </w:t>
            </w:r>
          </w:p>
          <w:p w14:paraId="43D2F241" w14:textId="77777777" w:rsidR="00464C46" w:rsidRPr="00F91687" w:rsidRDefault="00464C46" w:rsidP="00464C46">
            <w:pPr>
              <w:pStyle w:val="NormalWeb"/>
              <w:numPr>
                <w:ilvl w:val="0"/>
                <w:numId w:val="44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F91687">
              <w:rPr>
                <w:sz w:val="22"/>
                <w:szCs w:val="22"/>
                <w:lang w:val="sr-Cyrl-RS"/>
              </w:rPr>
              <w:t xml:space="preserve">СПИСАК ЗАПОСЛЕНИХ ЛИЦА КОЈА ЋЕ ОБАВЉАТИ ПОСЛОВЕ ЗА КОЈЕ СЕ ИЗДАЈЕ ОВЛАШЋЕЊЕ - КОПИЈА; </w:t>
            </w:r>
          </w:p>
          <w:p w14:paraId="0EA485F4" w14:textId="77777777" w:rsidR="00464C46" w:rsidRPr="00F91687" w:rsidRDefault="00464C46" w:rsidP="00464C46">
            <w:pPr>
              <w:pStyle w:val="NormalWeb"/>
              <w:numPr>
                <w:ilvl w:val="0"/>
                <w:numId w:val="44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F91687">
              <w:rPr>
                <w:sz w:val="22"/>
                <w:szCs w:val="22"/>
                <w:lang w:val="sr-Cyrl-RS"/>
              </w:rPr>
              <w:lastRenderedPageBreak/>
              <w:t>ДОКАЗИ О ОБРАЗОВНОМ ПРОФИЛУ И СТЕПЕНУ ОБРАЗОВАЊА ЛИЦА КОЈА ЋЕ ОБАВЉАТИ ПОСЛОВЕ ЗА КОЈЕ СЕ ИЗДАЈЕ ОВЛАШЋЕЊЕ - КОПИЈЕ;</w:t>
            </w:r>
          </w:p>
          <w:p w14:paraId="58B3890D" w14:textId="77777777" w:rsidR="00464C46" w:rsidRPr="00F91687" w:rsidRDefault="00464C46" w:rsidP="00464C46">
            <w:pPr>
              <w:pStyle w:val="NormalWeb"/>
              <w:numPr>
                <w:ilvl w:val="0"/>
                <w:numId w:val="44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F91687">
              <w:rPr>
                <w:sz w:val="22"/>
                <w:szCs w:val="22"/>
                <w:lang w:val="sr-Cyrl-RS"/>
              </w:rPr>
              <w:t>ДОКАЗ О ОСНОВУ КОРИШЋЕЊА ПРОСТОРА ЗА РАД, КАДА НИЈЕ У ПИТАЊУ КЊИЖНО ВЛАСНИШТВО (КУПОПРОДАЈНИ УГОВОР, УГОВОР О ЗАКУПУ ПРОСТОРА ЗА РАД И СЛ) - КОПИЈА;</w:t>
            </w:r>
          </w:p>
          <w:p w14:paraId="7A9DA663" w14:textId="77777777" w:rsidR="00464C46" w:rsidRPr="00F91687" w:rsidRDefault="00464C46" w:rsidP="00464C46">
            <w:pPr>
              <w:pStyle w:val="NormalWeb"/>
              <w:numPr>
                <w:ilvl w:val="0"/>
                <w:numId w:val="44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F91687">
              <w:rPr>
                <w:sz w:val="22"/>
                <w:szCs w:val="22"/>
                <w:lang w:val="sr-Cyrl-RS"/>
              </w:rPr>
              <w:t xml:space="preserve">СПИСАК ПРОПИСАНЕ ОПРЕМЕ, УРЕЂАЈА И АЛАТА ЗА ОБАВЉАЊЕ ПОСЛОВА ЗА КОЈЕ СЕ ИЗДАЈЕ ОВЛАШЋЕЊЕ СА НАВЕДЕНИМ ФАБРИЧКИМ И ИНВЕНТАРСКИМ БРОЈЕМ – КОПИЈА; </w:t>
            </w:r>
          </w:p>
          <w:p w14:paraId="0D052F09" w14:textId="77777777" w:rsidR="00464C46" w:rsidRPr="00F91687" w:rsidRDefault="00464C46" w:rsidP="00464C46">
            <w:pPr>
              <w:pStyle w:val="NormalWeb"/>
              <w:numPr>
                <w:ilvl w:val="0"/>
                <w:numId w:val="44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F91687">
              <w:rPr>
                <w:sz w:val="22"/>
                <w:szCs w:val="22"/>
                <w:lang w:val="sr-Cyrl-RS"/>
              </w:rPr>
              <w:t>ДОКАЗИ О ИСПУЊЕНОСТИ УСЛОВА ЗА ОПРЕМУ, УРЕЂАЈЕ И АЛАТЕ ЗА ОБАВЉАЊЕ ПОСЛОВА ЗА КОЈЕ СЕ ИЗДАЈЕ ОВЛАШЋЕЊЕ, А КОЈИ ПОДЛЕЖУ ОДРЕДБАМА ПРОПИСА О ИСПУЊАВАЊУ МЕТРОЛОШКИХ УСЛОВА - КОПИЈА И</w:t>
            </w:r>
          </w:p>
          <w:p w14:paraId="1AEA248B" w14:textId="77777777" w:rsidR="00464C46" w:rsidRPr="00F91687" w:rsidRDefault="00464C46" w:rsidP="00464C46">
            <w:pPr>
              <w:pStyle w:val="NormalWeb"/>
              <w:numPr>
                <w:ilvl w:val="0"/>
                <w:numId w:val="44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F91687">
              <w:rPr>
                <w:sz w:val="22"/>
                <w:szCs w:val="22"/>
                <w:lang w:val="sr-Cyrl-RS"/>
              </w:rPr>
              <w:t xml:space="preserve">ДОКАЗ/И О УПЛАТИ ТАКСЕ/И.  </w:t>
            </w:r>
          </w:p>
          <w:p w14:paraId="28DA4344" w14:textId="59AE3E09" w:rsidR="007E5A36" w:rsidRPr="00F91687" w:rsidRDefault="007E5A36" w:rsidP="005476F6">
            <w:pPr>
              <w:pStyle w:val="NormalWeb"/>
              <w:spacing w:after="12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632540" w:rsidRPr="00F91687" w14:paraId="6F69BD61" w14:textId="77777777" w:rsidTr="002A202F">
        <w:trPr>
          <w:trHeight w:val="409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10A6F09F" w14:textId="77777777" w:rsidR="00632540" w:rsidRPr="00F91687" w:rsidRDefault="00632540" w:rsidP="00AF0C86">
            <w:pPr>
              <w:pStyle w:val="NormalWeb"/>
              <w:numPr>
                <w:ilvl w:val="0"/>
                <w:numId w:val="47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91687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632540" w:rsidRPr="00F91687" w14:paraId="162E5FCE" w14:textId="77777777" w:rsidTr="00275E2A">
        <w:trPr>
          <w:trHeight w:val="567"/>
        </w:trPr>
        <w:tc>
          <w:tcPr>
            <w:tcW w:w="9062" w:type="dxa"/>
            <w:shd w:val="clear" w:color="auto" w:fill="auto"/>
          </w:tcPr>
          <w:p w14:paraId="28B022F3" w14:textId="77777777" w:rsidR="006C3915" w:rsidRDefault="00AB5E94" w:rsidP="00F06A93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bookmarkStart w:id="4" w:name="_GoBack"/>
            <w:bookmarkEnd w:id="4"/>
            <w:r w:rsidRPr="00AB5E9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Усвајањем препоруке постижу се значајне уштеде у времену потребном за спровођење административног поступка.</w:t>
            </w:r>
          </w:p>
          <w:p w14:paraId="435108AD" w14:textId="77777777" w:rsidR="00157390" w:rsidRPr="00F91687" w:rsidRDefault="00157390" w:rsidP="00F06A93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693263A" w14:textId="6D83A763" w:rsidR="00A94C1B" w:rsidRPr="00F91687" w:rsidRDefault="00047EFB" w:rsidP="00F06A93">
            <w:pPr>
              <w:pStyle w:val="ListParagraph"/>
              <w:spacing w:before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правној сигурности привредних субјеката, поједностављењу поступка, скраћењу рокова у поступку, смањењу документације</w:t>
            </w:r>
            <w:r w:rsidR="00696BF3"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привредне субјекте</w:t>
            </w:r>
            <w:r w:rsidRPr="00F91687">
              <w:rPr>
                <w:rFonts w:ascii="Times New Roman" w:hAnsi="Times New Roman"/>
                <w:sz w:val="22"/>
                <w:szCs w:val="22"/>
                <w:lang w:val="sr-Cyrl-RS"/>
              </w:rPr>
              <w:t>. Препорукама се утиче на побољшање пословног амбијента.</w:t>
            </w:r>
          </w:p>
        </w:tc>
      </w:tr>
    </w:tbl>
    <w:p w14:paraId="316DC6AF" w14:textId="77777777" w:rsidR="003E3C16" w:rsidRPr="00F91687" w:rsidRDefault="003E3C16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0F7D7B8D" w14:textId="77777777" w:rsidR="008629CC" w:rsidRPr="00F91687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5BF99442" w14:textId="77777777" w:rsidR="008629CC" w:rsidRPr="00F91687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34350098" w14:textId="719FA31B" w:rsidR="00C42B27" w:rsidRPr="00F91687" w:rsidRDefault="00C42B27" w:rsidP="003E3C16">
      <w:pPr>
        <w:rPr>
          <w:rFonts w:ascii="Times New Roman" w:eastAsia="Times New Roman" w:hAnsi="Times New Roman"/>
          <w:lang w:val="sr-Cyrl-RS"/>
        </w:rPr>
      </w:pPr>
    </w:p>
    <w:p w14:paraId="6CB93EDD" w14:textId="77777777" w:rsidR="00C42B27" w:rsidRPr="00F9168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4BD2A78" w14:textId="77777777" w:rsidR="00C42B27" w:rsidRPr="00F9168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6EE9F555" w14:textId="77777777" w:rsidR="00C42B27" w:rsidRPr="00F9168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BBD0ED5" w14:textId="77777777" w:rsidR="00C42B27" w:rsidRPr="00F9168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2D1D5C5A" w14:textId="77777777" w:rsidR="00C42B27" w:rsidRPr="00F9168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183F2127" w14:textId="77777777" w:rsidR="00C42B27" w:rsidRPr="00F9168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7799DAC8" w14:textId="77777777" w:rsidR="00C42B27" w:rsidRPr="00F9168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7AAEF5D3" w14:textId="77777777" w:rsidR="00C42B27" w:rsidRPr="00F9168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642D39AF" w14:textId="77777777" w:rsidR="00C42B27" w:rsidRPr="00F9168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9FBD68B" w14:textId="77777777" w:rsidR="00C42B27" w:rsidRPr="00F9168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81320AD" w14:textId="77777777" w:rsidR="00C42B27" w:rsidRPr="00F9168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ECF64E9" w14:textId="77777777" w:rsidR="00C42B27" w:rsidRPr="00F9168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586F75C" w14:textId="00F88E36" w:rsidR="003E3C16" w:rsidRPr="00F91687" w:rsidRDefault="003E3C16" w:rsidP="00C42B27">
      <w:pPr>
        <w:tabs>
          <w:tab w:val="left" w:pos="3180"/>
        </w:tabs>
        <w:rPr>
          <w:rFonts w:ascii="Times New Roman" w:eastAsia="Times New Roman" w:hAnsi="Times New Roman"/>
          <w:lang w:val="sr-Cyrl-RS"/>
        </w:rPr>
      </w:pPr>
    </w:p>
    <w:sectPr w:rsidR="003E3C16" w:rsidRPr="00F91687" w:rsidSect="00C121EC"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Tanja Jovanović" w:date="2019-04-04T16:23:00Z" w:initials="TJ">
    <w:p w14:paraId="6FB8FFEE" w14:textId="6E2B8276" w:rsidR="00AB5E94" w:rsidRDefault="00AB5E94">
      <w:pPr>
        <w:pStyle w:val="CommentText"/>
      </w:pPr>
      <w:r>
        <w:rPr>
          <w:rStyle w:val="CommentReference"/>
        </w:rPr>
        <w:annotationRef/>
      </w:r>
      <w:r w:rsidRPr="00AB5E94">
        <w:t>Потребна је измена прописа, јер се уводи образац, који се претходно подносио у слободној форми. Сходно овоме се попуњавају секције 2, 4 и 5, као и уводна секција.</w:t>
      </w:r>
    </w:p>
  </w:comment>
  <w:comment w:id="2" w:author="Korisnik" w:date="2019-04-07T19:40:00Z" w:initials="K">
    <w:p w14:paraId="0ACF2B54" w14:textId="77777777" w:rsidR="001005A7" w:rsidRPr="00482139" w:rsidRDefault="001005A7" w:rsidP="001005A7">
      <w:pPr>
        <w:pStyle w:val="CommentText"/>
        <w:rPr>
          <w:lang w:val="sr-Cyrl-RS"/>
        </w:rPr>
      </w:pPr>
      <w:r>
        <w:rPr>
          <w:rStyle w:val="CommentReference"/>
        </w:rPr>
        <w:annotationRef/>
      </w:r>
      <w:r>
        <w:rPr>
          <w:lang w:val="sr-Cyrl-RS"/>
        </w:rPr>
        <w:t xml:space="preserve">Елементи захтева ни сам образац нису прописани, а није изрилито прописано ни да се подноси у слободној форми. </w:t>
      </w:r>
    </w:p>
    <w:p w14:paraId="5C5ED121" w14:textId="3C89BAC7" w:rsidR="001005A7" w:rsidRPr="001005A7" w:rsidRDefault="001005A7">
      <w:pPr>
        <w:pStyle w:val="CommentText"/>
        <w:rPr>
          <w:lang w:val="sr-Cyrl-RS"/>
        </w:rPr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FB8FFEE" w15:done="0"/>
  <w15:commentEx w15:paraId="5C5ED121" w15:paraIdParent="6FB8FFE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B8FFEE" w16cid:durableId="2055CC30"/>
  <w16cid:commentId w16cid:paraId="5C5ED121" w16cid:durableId="2055CC3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022D50" w14:textId="77777777" w:rsidR="00EC11B7" w:rsidRDefault="00EC11B7" w:rsidP="002A202F">
      <w:r>
        <w:separator/>
      </w:r>
    </w:p>
  </w:endnote>
  <w:endnote w:type="continuationSeparator" w:id="0">
    <w:p w14:paraId="2318E2EC" w14:textId="77777777" w:rsidR="00EC11B7" w:rsidRDefault="00EC11B7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3E1FF34A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52CD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6CDB95" w14:textId="77777777" w:rsidR="00EC11B7" w:rsidRDefault="00EC11B7" w:rsidP="002A202F">
      <w:r>
        <w:separator/>
      </w:r>
    </w:p>
  </w:footnote>
  <w:footnote w:type="continuationSeparator" w:id="0">
    <w:p w14:paraId="1883089A" w14:textId="77777777" w:rsidR="00EC11B7" w:rsidRDefault="00EC11B7" w:rsidP="002A202F">
      <w:r>
        <w:continuationSeparator/>
      </w:r>
    </w:p>
  </w:footnote>
  <w:footnote w:id="1">
    <w:p w14:paraId="669B37D3" w14:textId="61D781E8" w:rsidR="00C8212D" w:rsidRPr="00C8212D" w:rsidRDefault="00C8212D" w:rsidP="00C8212D">
      <w:pPr>
        <w:pStyle w:val="NormalWeb"/>
        <w:spacing w:before="0" w:beforeAutospacing="0" w:after="0" w:afterAutospacing="0"/>
        <w:contextualSpacing/>
        <w:jc w:val="both"/>
        <w:rPr>
          <w:i/>
          <w:sz w:val="18"/>
          <w:szCs w:val="22"/>
        </w:rPr>
      </w:pPr>
      <w:r w:rsidRPr="00CF2D2A">
        <w:rPr>
          <w:rStyle w:val="FootnoteReference"/>
        </w:rPr>
        <w:footnoteRef/>
      </w:r>
      <w:r w:rsidRPr="00CF2D2A">
        <w:t xml:space="preserve"> </w:t>
      </w:r>
      <w:r w:rsidRPr="00CF2D2A">
        <w:rPr>
          <w:i/>
          <w:sz w:val="18"/>
          <w:szCs w:val="22"/>
        </w:rPr>
        <w:t>Предуслов за прибављање података путем е-ЗУП-а је приступање овом информационом систему, у складу са Упутством о примени</w:t>
      </w:r>
      <w:r w:rsidRPr="00CF2D2A">
        <w:rPr>
          <w:rFonts w:eastAsia="Calibri"/>
          <w:b/>
          <w:i/>
          <w:sz w:val="18"/>
          <w:szCs w:val="22"/>
        </w:rPr>
        <w:t xml:space="preserve"> </w:t>
      </w:r>
      <w:r w:rsidRPr="00CF2D2A">
        <w:rPr>
          <w:i/>
          <w:sz w:val="18"/>
          <w:szCs w:val="22"/>
        </w:rPr>
        <w:t>Уредбе о прибављању и уступању података о чињеницама о којима се води службена евиденција (</w:t>
      </w:r>
      <w:hyperlink r:id="rId1" w:tgtFrame="_blank" w:history="1">
        <w:r w:rsidR="001005A7" w:rsidRPr="001005A7">
          <w:rPr>
            <w:rStyle w:val="Hyperlink"/>
            <w:i/>
            <w:iCs/>
            <w:sz w:val="18"/>
            <w:szCs w:val="22"/>
          </w:rPr>
          <w:t>http</w:t>
        </w:r>
        <w:r w:rsidR="001005A7" w:rsidRPr="001005A7">
          <w:rPr>
            <w:rStyle w:val="Hyperlink"/>
            <w:i/>
            <w:iCs/>
            <w:sz w:val="18"/>
            <w:szCs w:val="22"/>
            <w:lang w:val="sr-Cyrl-RS"/>
          </w:rPr>
          <w:t>://</w:t>
        </w:r>
        <w:r w:rsidR="001005A7" w:rsidRPr="001005A7">
          <w:rPr>
            <w:rStyle w:val="Hyperlink"/>
            <w:i/>
            <w:iCs/>
            <w:sz w:val="18"/>
            <w:szCs w:val="22"/>
          </w:rPr>
          <w:t>mduls</w:t>
        </w:r>
        <w:r w:rsidR="001005A7" w:rsidRPr="001005A7">
          <w:rPr>
            <w:rStyle w:val="Hyperlink"/>
            <w:i/>
            <w:iCs/>
            <w:sz w:val="18"/>
            <w:szCs w:val="22"/>
            <w:lang w:val="sr-Cyrl-RS"/>
          </w:rPr>
          <w:t>.</w:t>
        </w:r>
        <w:r w:rsidR="001005A7" w:rsidRPr="001005A7">
          <w:rPr>
            <w:rStyle w:val="Hyperlink"/>
            <w:i/>
            <w:iCs/>
            <w:sz w:val="18"/>
            <w:szCs w:val="22"/>
          </w:rPr>
          <w:t>gov</w:t>
        </w:r>
        <w:r w:rsidR="001005A7" w:rsidRPr="001005A7">
          <w:rPr>
            <w:rStyle w:val="Hyperlink"/>
            <w:i/>
            <w:iCs/>
            <w:sz w:val="18"/>
            <w:szCs w:val="22"/>
            <w:lang w:val="sr-Cyrl-RS"/>
          </w:rPr>
          <w:t>.</w:t>
        </w:r>
        <w:r w:rsidR="001005A7" w:rsidRPr="001005A7">
          <w:rPr>
            <w:rStyle w:val="Hyperlink"/>
            <w:i/>
            <w:iCs/>
            <w:sz w:val="18"/>
            <w:szCs w:val="22"/>
          </w:rPr>
          <w:t>rs</w:t>
        </w:r>
        <w:r w:rsidR="001005A7" w:rsidRPr="001005A7">
          <w:rPr>
            <w:rStyle w:val="Hyperlink"/>
            <w:i/>
            <w:iCs/>
            <w:sz w:val="18"/>
            <w:szCs w:val="22"/>
            <w:lang w:val="sr-Cyrl-RS"/>
          </w:rPr>
          <w:t>/</w:t>
        </w:r>
        <w:r w:rsidR="001005A7" w:rsidRPr="001005A7">
          <w:rPr>
            <w:rStyle w:val="Hyperlink"/>
            <w:i/>
            <w:iCs/>
            <w:sz w:val="18"/>
            <w:szCs w:val="22"/>
          </w:rPr>
          <w:t>reforma</w:t>
        </w:r>
        <w:r w:rsidR="001005A7" w:rsidRPr="001005A7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1005A7" w:rsidRPr="001005A7">
          <w:rPr>
            <w:rStyle w:val="Hyperlink"/>
            <w:i/>
            <w:iCs/>
            <w:sz w:val="18"/>
            <w:szCs w:val="22"/>
          </w:rPr>
          <w:t>javne</w:t>
        </w:r>
        <w:r w:rsidR="001005A7" w:rsidRPr="001005A7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1005A7" w:rsidRPr="001005A7">
          <w:rPr>
            <w:rStyle w:val="Hyperlink"/>
            <w:i/>
            <w:iCs/>
            <w:sz w:val="18"/>
            <w:szCs w:val="22"/>
          </w:rPr>
          <w:t>uprave</w:t>
        </w:r>
        <w:r w:rsidR="001005A7" w:rsidRPr="001005A7">
          <w:rPr>
            <w:rStyle w:val="Hyperlink"/>
            <w:i/>
            <w:iCs/>
            <w:sz w:val="18"/>
            <w:szCs w:val="22"/>
            <w:lang w:val="sr-Cyrl-RS"/>
          </w:rPr>
          <w:t>/</w:t>
        </w:r>
        <w:r w:rsidR="001005A7" w:rsidRPr="001005A7">
          <w:rPr>
            <w:rStyle w:val="Hyperlink"/>
            <w:i/>
            <w:iCs/>
            <w:sz w:val="18"/>
            <w:szCs w:val="22"/>
          </w:rPr>
          <w:t>reforma</w:t>
        </w:r>
        <w:r w:rsidR="001005A7" w:rsidRPr="001005A7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1005A7" w:rsidRPr="001005A7">
          <w:rPr>
            <w:rStyle w:val="Hyperlink"/>
            <w:i/>
            <w:iCs/>
            <w:sz w:val="18"/>
            <w:szCs w:val="22"/>
          </w:rPr>
          <w:t>upravnog</w:t>
        </w:r>
        <w:r w:rsidR="001005A7" w:rsidRPr="001005A7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1005A7" w:rsidRPr="001005A7">
          <w:rPr>
            <w:rStyle w:val="Hyperlink"/>
            <w:i/>
            <w:iCs/>
            <w:sz w:val="18"/>
            <w:szCs w:val="22"/>
          </w:rPr>
          <w:t>postupka</w:t>
        </w:r>
        <w:r w:rsidR="001005A7" w:rsidRPr="001005A7">
          <w:rPr>
            <w:rStyle w:val="Hyperlink"/>
            <w:i/>
            <w:iCs/>
            <w:sz w:val="18"/>
            <w:szCs w:val="22"/>
            <w:lang w:val="sr-Cyrl-RS"/>
          </w:rPr>
          <w:t>/</w:t>
        </w:r>
        <w:r w:rsidR="001005A7" w:rsidRPr="001005A7">
          <w:rPr>
            <w:rStyle w:val="Hyperlink"/>
            <w:i/>
            <w:iCs/>
            <w:sz w:val="18"/>
            <w:szCs w:val="22"/>
          </w:rPr>
          <w:t>podrska</w:t>
        </w:r>
        <w:r w:rsidR="001005A7" w:rsidRPr="001005A7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1005A7" w:rsidRPr="001005A7">
          <w:rPr>
            <w:rStyle w:val="Hyperlink"/>
            <w:i/>
            <w:iCs/>
            <w:sz w:val="18"/>
            <w:szCs w:val="22"/>
          </w:rPr>
          <w:t>zaposlenima</w:t>
        </w:r>
        <w:r w:rsidR="001005A7" w:rsidRPr="001005A7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1005A7" w:rsidRPr="001005A7">
          <w:rPr>
            <w:rStyle w:val="Hyperlink"/>
            <w:i/>
            <w:iCs/>
            <w:sz w:val="18"/>
            <w:szCs w:val="22"/>
          </w:rPr>
          <w:t>u</w:t>
        </w:r>
        <w:r w:rsidR="001005A7" w:rsidRPr="001005A7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1005A7" w:rsidRPr="001005A7">
          <w:rPr>
            <w:rStyle w:val="Hyperlink"/>
            <w:i/>
            <w:iCs/>
            <w:sz w:val="18"/>
            <w:szCs w:val="22"/>
          </w:rPr>
          <w:t>koriscenju</w:t>
        </w:r>
        <w:r w:rsidR="001005A7" w:rsidRPr="001005A7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1005A7" w:rsidRPr="001005A7">
          <w:rPr>
            <w:rStyle w:val="Hyperlink"/>
            <w:i/>
            <w:iCs/>
            <w:sz w:val="18"/>
            <w:szCs w:val="22"/>
          </w:rPr>
          <w:t>ezup</w:t>
        </w:r>
        <w:r w:rsidR="001005A7" w:rsidRPr="001005A7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1005A7" w:rsidRPr="001005A7">
          <w:rPr>
            <w:rStyle w:val="Hyperlink"/>
            <w:i/>
            <w:iCs/>
            <w:sz w:val="18"/>
            <w:szCs w:val="22"/>
          </w:rPr>
          <w:t>a</w:t>
        </w:r>
        <w:r w:rsidR="001005A7" w:rsidRPr="001005A7">
          <w:rPr>
            <w:rStyle w:val="Hyperlink"/>
            <w:i/>
            <w:iCs/>
            <w:sz w:val="18"/>
            <w:szCs w:val="22"/>
            <w:lang w:val="sr-Cyrl-RS"/>
          </w:rPr>
          <w:t>/</w:t>
        </w:r>
      </w:hyperlink>
      <w:r w:rsidR="001005A7" w:rsidRPr="001005A7">
        <w:rPr>
          <w:i/>
          <w:iCs/>
          <w:color w:val="0000FF" w:themeColor="hyperlink"/>
          <w:sz w:val="18"/>
          <w:szCs w:val="22"/>
          <w:u w:val="single"/>
        </w:rPr>
        <w:t> </w:t>
      </w:r>
      <w:r w:rsidRPr="00CF2D2A">
        <w:rPr>
          <w:i/>
          <w:sz w:val="18"/>
          <w:szCs w:val="22"/>
        </w:rPr>
        <w:t xml:space="preserve">). </w:t>
      </w:r>
    </w:p>
  </w:footnote>
  <w:footnote w:id="2">
    <w:p w14:paraId="7D02C3A4" w14:textId="63E34B3F" w:rsidR="004C1E43" w:rsidRPr="004C1E43" w:rsidRDefault="004C1E43">
      <w:pPr>
        <w:pStyle w:val="FootnoteText"/>
        <w:rPr>
          <w:rFonts w:ascii="Times New Roman" w:hAnsi="Times New Roman"/>
          <w:i/>
          <w:sz w:val="18"/>
          <w:szCs w:val="18"/>
          <w:lang w:val="en-GB"/>
        </w:rPr>
      </w:pPr>
      <w:r w:rsidRPr="004C1E43">
        <w:rPr>
          <w:rStyle w:val="FootnoteReference"/>
          <w:rFonts w:ascii="Times New Roman" w:hAnsi="Times New Roman"/>
          <w:i/>
          <w:sz w:val="18"/>
          <w:szCs w:val="18"/>
        </w:rPr>
        <w:footnoteRef/>
      </w:r>
      <w:r w:rsidRPr="004C1E43">
        <w:rPr>
          <w:rFonts w:ascii="Times New Roman" w:hAnsi="Times New Roman"/>
          <w:i/>
          <w:sz w:val="18"/>
          <w:szCs w:val="18"/>
        </w:rPr>
        <w:t xml:space="preserve"> </w:t>
      </w:r>
      <w:r w:rsidR="00C8212D">
        <w:rPr>
          <w:rFonts w:ascii="Times New Roman" w:hAnsi="Times New Roman"/>
          <w:i/>
          <w:sz w:val="18"/>
          <w:szCs w:val="18"/>
          <w:lang w:val="sr-Cyrl-RS"/>
        </w:rPr>
        <w:t>Ибид.</w:t>
      </w:r>
    </w:p>
  </w:footnote>
  <w:footnote w:id="3">
    <w:p w14:paraId="602B8420" w14:textId="07AEA456" w:rsidR="00B147AC" w:rsidRPr="00924C4E" w:rsidRDefault="00B147AC" w:rsidP="0076211E">
      <w:pPr>
        <w:pStyle w:val="NormalWeb"/>
        <w:spacing w:before="0" w:beforeAutospacing="0" w:after="0" w:afterAutospacing="0"/>
        <w:contextualSpacing/>
        <w:jc w:val="both"/>
        <w:rPr>
          <w:i/>
          <w:sz w:val="18"/>
          <w:szCs w:val="18"/>
          <w:lang w:val="sr-Cyrl-RS"/>
        </w:rPr>
      </w:pPr>
      <w:r w:rsidRPr="00924C4E">
        <w:rPr>
          <w:rStyle w:val="FootnoteReference"/>
          <w:i/>
          <w:sz w:val="18"/>
          <w:szCs w:val="18"/>
        </w:rPr>
        <w:footnoteRef/>
      </w:r>
      <w:r w:rsidRPr="00924C4E">
        <w:rPr>
          <w:i/>
          <w:sz w:val="18"/>
          <w:szCs w:val="18"/>
        </w:rPr>
        <w:t xml:space="preserve"> </w:t>
      </w:r>
      <w:r w:rsidR="0076211E">
        <w:rPr>
          <w:i/>
          <w:sz w:val="18"/>
          <w:szCs w:val="18"/>
          <w:lang w:val="sr-Cyrl-RS"/>
        </w:rPr>
        <w:t>Ибид.</w:t>
      </w:r>
      <w:r w:rsidRPr="00924C4E">
        <w:rPr>
          <w:i/>
          <w:sz w:val="18"/>
          <w:szCs w:val="18"/>
          <w:lang w:val="sr-Cyrl-RS"/>
        </w:rPr>
        <w:t xml:space="preserve"> </w:t>
      </w:r>
    </w:p>
    <w:p w14:paraId="00789905" w14:textId="77777777" w:rsidR="00B147AC" w:rsidRPr="00924C4E" w:rsidRDefault="00B147AC" w:rsidP="00B147AC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6153"/>
    <w:multiLevelType w:val="hybridMultilevel"/>
    <w:tmpl w:val="05E09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875D1"/>
    <w:multiLevelType w:val="multilevel"/>
    <w:tmpl w:val="F0CC4E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D1E5F"/>
    <w:multiLevelType w:val="hybridMultilevel"/>
    <w:tmpl w:val="B9CAF2BA"/>
    <w:lvl w:ilvl="0" w:tplc="95149C5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373CF"/>
    <w:multiLevelType w:val="hybridMultilevel"/>
    <w:tmpl w:val="3BE2C5A6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5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2778E"/>
    <w:multiLevelType w:val="hybridMultilevel"/>
    <w:tmpl w:val="382441B2"/>
    <w:lvl w:ilvl="0" w:tplc="0809000F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06" w:hanging="696"/>
      </w:pPr>
      <w:rPr>
        <w:rFonts w:ascii="Symbol" w:hAnsi="Symbol" w:hint="default"/>
        <w:b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9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4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783F6A"/>
    <w:multiLevelType w:val="hybridMultilevel"/>
    <w:tmpl w:val="2CEA78DE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BAB424B"/>
    <w:multiLevelType w:val="hybridMultilevel"/>
    <w:tmpl w:val="31723258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B420BECE">
      <w:start w:val="7"/>
      <w:numFmt w:val="bullet"/>
      <w:lvlText w:val="•"/>
      <w:lvlJc w:val="left"/>
      <w:pPr>
        <w:ind w:left="1747" w:hanging="696"/>
      </w:pPr>
      <w:rPr>
        <w:rFonts w:ascii="Times New Roman" w:eastAsia="Calibri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7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9" w15:restartNumberingAfterBreak="0">
    <w:nsid w:val="43E73C94"/>
    <w:multiLevelType w:val="hybridMultilevel"/>
    <w:tmpl w:val="66924B88"/>
    <w:lvl w:ilvl="0" w:tplc="08090001">
      <w:start w:val="1"/>
      <w:numFmt w:val="bullet"/>
      <w:lvlText w:val=""/>
      <w:lvlJc w:val="left"/>
      <w:pPr>
        <w:ind w:left="1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20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1" w15:restartNumberingAfterBreak="0">
    <w:nsid w:val="44855F3F"/>
    <w:multiLevelType w:val="hybridMultilevel"/>
    <w:tmpl w:val="8CA03780"/>
    <w:lvl w:ilvl="0" w:tplc="04090011">
      <w:start w:val="1"/>
      <w:numFmt w:val="decimal"/>
      <w:lvlText w:val="%1)"/>
      <w:lvlJc w:val="left"/>
      <w:pPr>
        <w:ind w:left="691" w:hanging="360"/>
      </w:pPr>
      <w:rPr>
        <w:rFonts w:hint="default"/>
      </w:rPr>
    </w:lvl>
    <w:lvl w:ilvl="1" w:tplc="14462ACC">
      <w:start w:val="1"/>
      <w:numFmt w:val="decimal"/>
      <w:lvlText w:val="%2."/>
      <w:lvlJc w:val="left"/>
      <w:pPr>
        <w:ind w:left="1406" w:hanging="696"/>
      </w:pPr>
      <w:rPr>
        <w:rFonts w:hint="default"/>
        <w:b/>
      </w:rPr>
    </w:lvl>
    <w:lvl w:ilvl="2" w:tplc="08090005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2" w15:restartNumberingAfterBreak="0">
    <w:nsid w:val="48232CCF"/>
    <w:multiLevelType w:val="hybridMultilevel"/>
    <w:tmpl w:val="665AEA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6F7D59"/>
    <w:multiLevelType w:val="hybridMultilevel"/>
    <w:tmpl w:val="464AD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402521"/>
    <w:multiLevelType w:val="hybridMultilevel"/>
    <w:tmpl w:val="BDFC078C"/>
    <w:lvl w:ilvl="0" w:tplc="04090011">
      <w:start w:val="1"/>
      <w:numFmt w:val="decimal"/>
      <w:lvlText w:val="%1)"/>
      <w:lvlJc w:val="left"/>
      <w:pPr>
        <w:ind w:left="691" w:hanging="360"/>
      </w:pPr>
      <w:rPr>
        <w:rFonts w:hint="default"/>
      </w:rPr>
    </w:lvl>
    <w:lvl w:ilvl="1" w:tplc="14462ACC">
      <w:start w:val="1"/>
      <w:numFmt w:val="decimal"/>
      <w:lvlText w:val="%2."/>
      <w:lvlJc w:val="left"/>
      <w:pPr>
        <w:ind w:left="1406" w:hanging="696"/>
      </w:pPr>
      <w:rPr>
        <w:rFonts w:hint="default"/>
        <w:b/>
      </w:rPr>
    </w:lvl>
    <w:lvl w:ilvl="2" w:tplc="08090005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5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DB540E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DB41C73"/>
    <w:multiLevelType w:val="multilevel"/>
    <w:tmpl w:val="4A14526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2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AA5E83"/>
    <w:multiLevelType w:val="hybridMultilevel"/>
    <w:tmpl w:val="43D47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31A6D49"/>
    <w:multiLevelType w:val="hybridMultilevel"/>
    <w:tmpl w:val="8B9A262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022A47"/>
    <w:multiLevelType w:val="hybridMultilevel"/>
    <w:tmpl w:val="3B5484A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843129"/>
    <w:multiLevelType w:val="hybridMultilevel"/>
    <w:tmpl w:val="3B2EA0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9532F3E"/>
    <w:multiLevelType w:val="hybridMultilevel"/>
    <w:tmpl w:val="58ECC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6"/>
  </w:num>
  <w:num w:numId="4">
    <w:abstractNumId w:val="11"/>
  </w:num>
  <w:num w:numId="5">
    <w:abstractNumId w:val="7"/>
  </w:num>
  <w:num w:numId="6">
    <w:abstractNumId w:val="25"/>
  </w:num>
  <w:num w:numId="7">
    <w:abstractNumId w:val="44"/>
  </w:num>
  <w:num w:numId="8">
    <w:abstractNumId w:val="18"/>
  </w:num>
  <w:num w:numId="9">
    <w:abstractNumId w:val="38"/>
  </w:num>
  <w:num w:numId="10">
    <w:abstractNumId w:val="35"/>
  </w:num>
  <w:num w:numId="11">
    <w:abstractNumId w:val="34"/>
  </w:num>
  <w:num w:numId="12">
    <w:abstractNumId w:val="32"/>
  </w:num>
  <w:num w:numId="13">
    <w:abstractNumId w:val="28"/>
  </w:num>
  <w:num w:numId="14">
    <w:abstractNumId w:val="36"/>
  </w:num>
  <w:num w:numId="15">
    <w:abstractNumId w:val="30"/>
  </w:num>
  <w:num w:numId="16">
    <w:abstractNumId w:val="20"/>
  </w:num>
  <w:num w:numId="17">
    <w:abstractNumId w:val="17"/>
  </w:num>
  <w:num w:numId="18">
    <w:abstractNumId w:val="41"/>
  </w:num>
  <w:num w:numId="19">
    <w:abstractNumId w:val="12"/>
  </w:num>
  <w:num w:numId="20">
    <w:abstractNumId w:val="45"/>
  </w:num>
  <w:num w:numId="21">
    <w:abstractNumId w:val="13"/>
  </w:num>
  <w:num w:numId="22">
    <w:abstractNumId w:val="10"/>
  </w:num>
  <w:num w:numId="23">
    <w:abstractNumId w:val="29"/>
  </w:num>
  <w:num w:numId="24">
    <w:abstractNumId w:val="2"/>
  </w:num>
  <w:num w:numId="25">
    <w:abstractNumId w:val="16"/>
  </w:num>
  <w:num w:numId="26">
    <w:abstractNumId w:val="8"/>
  </w:num>
  <w:num w:numId="27">
    <w:abstractNumId w:val="1"/>
  </w:num>
  <w:num w:numId="28">
    <w:abstractNumId w:val="3"/>
  </w:num>
  <w:num w:numId="29">
    <w:abstractNumId w:val="40"/>
  </w:num>
  <w:num w:numId="30">
    <w:abstractNumId w:val="19"/>
  </w:num>
  <w:num w:numId="31">
    <w:abstractNumId w:val="42"/>
  </w:num>
  <w:num w:numId="32">
    <w:abstractNumId w:val="27"/>
  </w:num>
  <w:num w:numId="33">
    <w:abstractNumId w:val="5"/>
  </w:num>
  <w:num w:numId="34">
    <w:abstractNumId w:val="4"/>
  </w:num>
  <w:num w:numId="35">
    <w:abstractNumId w:val="33"/>
  </w:num>
  <w:num w:numId="36">
    <w:abstractNumId w:val="9"/>
  </w:num>
  <w:num w:numId="37">
    <w:abstractNumId w:val="43"/>
  </w:num>
  <w:num w:numId="38">
    <w:abstractNumId w:val="37"/>
  </w:num>
  <w:num w:numId="39">
    <w:abstractNumId w:val="6"/>
  </w:num>
  <w:num w:numId="40">
    <w:abstractNumId w:val="15"/>
  </w:num>
  <w:num w:numId="41">
    <w:abstractNumId w:val="23"/>
  </w:num>
  <w:num w:numId="42">
    <w:abstractNumId w:val="39"/>
  </w:num>
  <w:num w:numId="43">
    <w:abstractNumId w:val="21"/>
  </w:num>
  <w:num w:numId="44">
    <w:abstractNumId w:val="24"/>
  </w:num>
  <w:num w:numId="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2"/>
  </w:num>
  <w:num w:numId="47">
    <w:abstractNumId w:val="31"/>
  </w:num>
  <w:num w:numId="4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anja Jovanović">
    <w15:presenceInfo w15:providerId="AD" w15:userId="S-1-5-21-1487641033-1019195653-2548230883-5380"/>
  </w15:person>
  <w15:person w15:author="Korisnik">
    <w15:presenceInfo w15:providerId="None" w15:userId="Koris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052CD"/>
    <w:rsid w:val="0001445B"/>
    <w:rsid w:val="00020306"/>
    <w:rsid w:val="00023EF9"/>
    <w:rsid w:val="00026C2F"/>
    <w:rsid w:val="00027945"/>
    <w:rsid w:val="00034CDF"/>
    <w:rsid w:val="00036812"/>
    <w:rsid w:val="00044F35"/>
    <w:rsid w:val="00044F63"/>
    <w:rsid w:val="00047EFB"/>
    <w:rsid w:val="00050616"/>
    <w:rsid w:val="00055BB8"/>
    <w:rsid w:val="00061070"/>
    <w:rsid w:val="0006118D"/>
    <w:rsid w:val="00071729"/>
    <w:rsid w:val="00083993"/>
    <w:rsid w:val="00092B84"/>
    <w:rsid w:val="00093F51"/>
    <w:rsid w:val="0009542A"/>
    <w:rsid w:val="000A2BD9"/>
    <w:rsid w:val="000A53F3"/>
    <w:rsid w:val="000A5CDC"/>
    <w:rsid w:val="000B2791"/>
    <w:rsid w:val="000B54D7"/>
    <w:rsid w:val="000B55AC"/>
    <w:rsid w:val="000D5029"/>
    <w:rsid w:val="000D7EB5"/>
    <w:rsid w:val="000E2036"/>
    <w:rsid w:val="000F5E72"/>
    <w:rsid w:val="001005A7"/>
    <w:rsid w:val="0010106C"/>
    <w:rsid w:val="001156BA"/>
    <w:rsid w:val="00121AD2"/>
    <w:rsid w:val="001312CF"/>
    <w:rsid w:val="00144CEE"/>
    <w:rsid w:val="0015182D"/>
    <w:rsid w:val="00157390"/>
    <w:rsid w:val="00161847"/>
    <w:rsid w:val="00170CA7"/>
    <w:rsid w:val="0018234D"/>
    <w:rsid w:val="00190FDA"/>
    <w:rsid w:val="001953AC"/>
    <w:rsid w:val="001969BA"/>
    <w:rsid w:val="001A023F"/>
    <w:rsid w:val="001A3C18"/>
    <w:rsid w:val="001A3FAC"/>
    <w:rsid w:val="001A6472"/>
    <w:rsid w:val="001B05C5"/>
    <w:rsid w:val="001D0EDE"/>
    <w:rsid w:val="001D20E2"/>
    <w:rsid w:val="001D7BFA"/>
    <w:rsid w:val="001E38DE"/>
    <w:rsid w:val="001F7757"/>
    <w:rsid w:val="001F7B31"/>
    <w:rsid w:val="0020601F"/>
    <w:rsid w:val="0021261F"/>
    <w:rsid w:val="00212DA5"/>
    <w:rsid w:val="0021347C"/>
    <w:rsid w:val="00215410"/>
    <w:rsid w:val="00216148"/>
    <w:rsid w:val="0021624E"/>
    <w:rsid w:val="00226012"/>
    <w:rsid w:val="002323AC"/>
    <w:rsid w:val="00241F20"/>
    <w:rsid w:val="00261404"/>
    <w:rsid w:val="00275E2A"/>
    <w:rsid w:val="002846D0"/>
    <w:rsid w:val="00285980"/>
    <w:rsid w:val="00287AFC"/>
    <w:rsid w:val="00296938"/>
    <w:rsid w:val="002A202F"/>
    <w:rsid w:val="002A5164"/>
    <w:rsid w:val="002B19B4"/>
    <w:rsid w:val="002B7102"/>
    <w:rsid w:val="002C5B22"/>
    <w:rsid w:val="002D29B9"/>
    <w:rsid w:val="002D4078"/>
    <w:rsid w:val="002E16FB"/>
    <w:rsid w:val="002E218A"/>
    <w:rsid w:val="002F1BEC"/>
    <w:rsid w:val="002F4757"/>
    <w:rsid w:val="0031340C"/>
    <w:rsid w:val="00322199"/>
    <w:rsid w:val="003223C7"/>
    <w:rsid w:val="00326555"/>
    <w:rsid w:val="003410E0"/>
    <w:rsid w:val="00350EAD"/>
    <w:rsid w:val="003533AD"/>
    <w:rsid w:val="003651DB"/>
    <w:rsid w:val="00366874"/>
    <w:rsid w:val="003715A0"/>
    <w:rsid w:val="0037171F"/>
    <w:rsid w:val="00376FD1"/>
    <w:rsid w:val="00383EE2"/>
    <w:rsid w:val="0039002C"/>
    <w:rsid w:val="00397DE2"/>
    <w:rsid w:val="003B44DB"/>
    <w:rsid w:val="003B4BC9"/>
    <w:rsid w:val="003B6298"/>
    <w:rsid w:val="003E2EB1"/>
    <w:rsid w:val="003E3C16"/>
    <w:rsid w:val="004005B4"/>
    <w:rsid w:val="00407D96"/>
    <w:rsid w:val="004257FB"/>
    <w:rsid w:val="00432495"/>
    <w:rsid w:val="004365F8"/>
    <w:rsid w:val="00444DA7"/>
    <w:rsid w:val="004531C4"/>
    <w:rsid w:val="00457882"/>
    <w:rsid w:val="00463CC7"/>
    <w:rsid w:val="00464C46"/>
    <w:rsid w:val="00465A72"/>
    <w:rsid w:val="0047138D"/>
    <w:rsid w:val="004809C4"/>
    <w:rsid w:val="00482AA6"/>
    <w:rsid w:val="0048433C"/>
    <w:rsid w:val="004847B1"/>
    <w:rsid w:val="004905B2"/>
    <w:rsid w:val="0049545B"/>
    <w:rsid w:val="00496450"/>
    <w:rsid w:val="004A0AB4"/>
    <w:rsid w:val="004A6778"/>
    <w:rsid w:val="004B07D1"/>
    <w:rsid w:val="004B567D"/>
    <w:rsid w:val="004C1E43"/>
    <w:rsid w:val="004C5C51"/>
    <w:rsid w:val="004D0C94"/>
    <w:rsid w:val="004D259B"/>
    <w:rsid w:val="004D3BD0"/>
    <w:rsid w:val="004D45B1"/>
    <w:rsid w:val="004D68A7"/>
    <w:rsid w:val="004E29D1"/>
    <w:rsid w:val="004E5F7C"/>
    <w:rsid w:val="004F5F0B"/>
    <w:rsid w:val="00500566"/>
    <w:rsid w:val="005073A3"/>
    <w:rsid w:val="00510EAC"/>
    <w:rsid w:val="00513BFE"/>
    <w:rsid w:val="00523608"/>
    <w:rsid w:val="00525C0A"/>
    <w:rsid w:val="00535608"/>
    <w:rsid w:val="005460B7"/>
    <w:rsid w:val="005476F6"/>
    <w:rsid w:val="00556688"/>
    <w:rsid w:val="0056162B"/>
    <w:rsid w:val="0056707B"/>
    <w:rsid w:val="00581A9D"/>
    <w:rsid w:val="005865D5"/>
    <w:rsid w:val="00596166"/>
    <w:rsid w:val="005A2503"/>
    <w:rsid w:val="005B49DA"/>
    <w:rsid w:val="005B4F04"/>
    <w:rsid w:val="005B7CB9"/>
    <w:rsid w:val="005D0023"/>
    <w:rsid w:val="005E21C4"/>
    <w:rsid w:val="005E7E97"/>
    <w:rsid w:val="005F4D59"/>
    <w:rsid w:val="0060001C"/>
    <w:rsid w:val="00600D31"/>
    <w:rsid w:val="0060786A"/>
    <w:rsid w:val="00621751"/>
    <w:rsid w:val="006237FE"/>
    <w:rsid w:val="00627AF7"/>
    <w:rsid w:val="00627D19"/>
    <w:rsid w:val="00632540"/>
    <w:rsid w:val="00633EFC"/>
    <w:rsid w:val="00633F73"/>
    <w:rsid w:val="00635454"/>
    <w:rsid w:val="00643D20"/>
    <w:rsid w:val="00645199"/>
    <w:rsid w:val="00645850"/>
    <w:rsid w:val="00664303"/>
    <w:rsid w:val="00675D49"/>
    <w:rsid w:val="00692071"/>
    <w:rsid w:val="00694B28"/>
    <w:rsid w:val="00696BF3"/>
    <w:rsid w:val="006B48A0"/>
    <w:rsid w:val="006C3915"/>
    <w:rsid w:val="006C5349"/>
    <w:rsid w:val="006C5F2A"/>
    <w:rsid w:val="006C662C"/>
    <w:rsid w:val="006C7167"/>
    <w:rsid w:val="006F4184"/>
    <w:rsid w:val="006F4A5C"/>
    <w:rsid w:val="00706A77"/>
    <w:rsid w:val="00715CBA"/>
    <w:rsid w:val="00715F5C"/>
    <w:rsid w:val="007177AE"/>
    <w:rsid w:val="007278C1"/>
    <w:rsid w:val="00733493"/>
    <w:rsid w:val="00737F1D"/>
    <w:rsid w:val="007438AA"/>
    <w:rsid w:val="00747215"/>
    <w:rsid w:val="00751522"/>
    <w:rsid w:val="0076211E"/>
    <w:rsid w:val="0076618A"/>
    <w:rsid w:val="00782816"/>
    <w:rsid w:val="007831C7"/>
    <w:rsid w:val="00785A46"/>
    <w:rsid w:val="007861E3"/>
    <w:rsid w:val="007940D6"/>
    <w:rsid w:val="007A05F9"/>
    <w:rsid w:val="007B0E25"/>
    <w:rsid w:val="007B1740"/>
    <w:rsid w:val="007C61B5"/>
    <w:rsid w:val="007D1596"/>
    <w:rsid w:val="007D3889"/>
    <w:rsid w:val="007D39E4"/>
    <w:rsid w:val="007D43A7"/>
    <w:rsid w:val="007E1695"/>
    <w:rsid w:val="007E5A36"/>
    <w:rsid w:val="007F204C"/>
    <w:rsid w:val="00804060"/>
    <w:rsid w:val="00815C17"/>
    <w:rsid w:val="008166C9"/>
    <w:rsid w:val="00824E43"/>
    <w:rsid w:val="008275E8"/>
    <w:rsid w:val="00833D8C"/>
    <w:rsid w:val="00833F48"/>
    <w:rsid w:val="00834C9A"/>
    <w:rsid w:val="0083735F"/>
    <w:rsid w:val="00841ACC"/>
    <w:rsid w:val="00843E2C"/>
    <w:rsid w:val="008440BB"/>
    <w:rsid w:val="0084708C"/>
    <w:rsid w:val="00850095"/>
    <w:rsid w:val="00852739"/>
    <w:rsid w:val="00856CC5"/>
    <w:rsid w:val="00861BF6"/>
    <w:rsid w:val="008629CC"/>
    <w:rsid w:val="00865EBB"/>
    <w:rsid w:val="00876146"/>
    <w:rsid w:val="0087652B"/>
    <w:rsid w:val="00886C36"/>
    <w:rsid w:val="008A20C1"/>
    <w:rsid w:val="008A6AC8"/>
    <w:rsid w:val="008A7606"/>
    <w:rsid w:val="008A7D05"/>
    <w:rsid w:val="008B75B7"/>
    <w:rsid w:val="008C5591"/>
    <w:rsid w:val="008D04A6"/>
    <w:rsid w:val="008D4C1A"/>
    <w:rsid w:val="008D7778"/>
    <w:rsid w:val="008F0867"/>
    <w:rsid w:val="008F172F"/>
    <w:rsid w:val="008F2044"/>
    <w:rsid w:val="008F2BE1"/>
    <w:rsid w:val="008F3306"/>
    <w:rsid w:val="008F4DD1"/>
    <w:rsid w:val="0090311A"/>
    <w:rsid w:val="009056DB"/>
    <w:rsid w:val="009141D7"/>
    <w:rsid w:val="00915EE6"/>
    <w:rsid w:val="00923C7C"/>
    <w:rsid w:val="00925CBF"/>
    <w:rsid w:val="00947592"/>
    <w:rsid w:val="00950280"/>
    <w:rsid w:val="00962FEF"/>
    <w:rsid w:val="0097696A"/>
    <w:rsid w:val="00977682"/>
    <w:rsid w:val="00991A18"/>
    <w:rsid w:val="00994A16"/>
    <w:rsid w:val="009A30D3"/>
    <w:rsid w:val="009C4F98"/>
    <w:rsid w:val="009D03A7"/>
    <w:rsid w:val="009E0479"/>
    <w:rsid w:val="00A0102E"/>
    <w:rsid w:val="00A06736"/>
    <w:rsid w:val="00A12960"/>
    <w:rsid w:val="00A1570D"/>
    <w:rsid w:val="00A22386"/>
    <w:rsid w:val="00A2725C"/>
    <w:rsid w:val="00A56B75"/>
    <w:rsid w:val="00A71C04"/>
    <w:rsid w:val="00A74C0A"/>
    <w:rsid w:val="00A935C1"/>
    <w:rsid w:val="00A94C1B"/>
    <w:rsid w:val="00AA0017"/>
    <w:rsid w:val="00AA425A"/>
    <w:rsid w:val="00AA4BC5"/>
    <w:rsid w:val="00AB09B3"/>
    <w:rsid w:val="00AB5CC6"/>
    <w:rsid w:val="00AB5E94"/>
    <w:rsid w:val="00AC02D1"/>
    <w:rsid w:val="00AE1A12"/>
    <w:rsid w:val="00AE2AA6"/>
    <w:rsid w:val="00AE7CA3"/>
    <w:rsid w:val="00AF0C86"/>
    <w:rsid w:val="00B0355E"/>
    <w:rsid w:val="00B0470D"/>
    <w:rsid w:val="00B05E86"/>
    <w:rsid w:val="00B06019"/>
    <w:rsid w:val="00B07409"/>
    <w:rsid w:val="00B1006E"/>
    <w:rsid w:val="00B147AC"/>
    <w:rsid w:val="00B14A75"/>
    <w:rsid w:val="00B178FB"/>
    <w:rsid w:val="00B20741"/>
    <w:rsid w:val="00B4447D"/>
    <w:rsid w:val="00B457FB"/>
    <w:rsid w:val="00B5182D"/>
    <w:rsid w:val="00B5252A"/>
    <w:rsid w:val="00B57D2B"/>
    <w:rsid w:val="00B63DB1"/>
    <w:rsid w:val="00B67138"/>
    <w:rsid w:val="00B6715C"/>
    <w:rsid w:val="00B704A7"/>
    <w:rsid w:val="00B70E1A"/>
    <w:rsid w:val="00B81CFE"/>
    <w:rsid w:val="00B83768"/>
    <w:rsid w:val="00B903AE"/>
    <w:rsid w:val="00B9157F"/>
    <w:rsid w:val="00B95225"/>
    <w:rsid w:val="00B95BAB"/>
    <w:rsid w:val="00BA55D3"/>
    <w:rsid w:val="00BA6759"/>
    <w:rsid w:val="00BA7204"/>
    <w:rsid w:val="00BB3E92"/>
    <w:rsid w:val="00BB45DD"/>
    <w:rsid w:val="00BF11F3"/>
    <w:rsid w:val="00C0295C"/>
    <w:rsid w:val="00C03C06"/>
    <w:rsid w:val="00C121EC"/>
    <w:rsid w:val="00C1235D"/>
    <w:rsid w:val="00C12C65"/>
    <w:rsid w:val="00C42B27"/>
    <w:rsid w:val="00C445E2"/>
    <w:rsid w:val="00C6370D"/>
    <w:rsid w:val="00C7129D"/>
    <w:rsid w:val="00C748D1"/>
    <w:rsid w:val="00C82093"/>
    <w:rsid w:val="00C8212D"/>
    <w:rsid w:val="00C91014"/>
    <w:rsid w:val="00C9474C"/>
    <w:rsid w:val="00CB1A4E"/>
    <w:rsid w:val="00CB5A92"/>
    <w:rsid w:val="00CC29F6"/>
    <w:rsid w:val="00CC48FF"/>
    <w:rsid w:val="00CD0465"/>
    <w:rsid w:val="00CD2287"/>
    <w:rsid w:val="00CD47EC"/>
    <w:rsid w:val="00CD4DF2"/>
    <w:rsid w:val="00CD5BBB"/>
    <w:rsid w:val="00CD7DE5"/>
    <w:rsid w:val="00CE0685"/>
    <w:rsid w:val="00D17E04"/>
    <w:rsid w:val="00D217BF"/>
    <w:rsid w:val="00D3710D"/>
    <w:rsid w:val="00D60C59"/>
    <w:rsid w:val="00D73628"/>
    <w:rsid w:val="00D73918"/>
    <w:rsid w:val="00D967D7"/>
    <w:rsid w:val="00DA125D"/>
    <w:rsid w:val="00DA68A8"/>
    <w:rsid w:val="00DB0A6D"/>
    <w:rsid w:val="00DB2794"/>
    <w:rsid w:val="00DB604A"/>
    <w:rsid w:val="00DC0F2A"/>
    <w:rsid w:val="00DC4BC2"/>
    <w:rsid w:val="00DC786E"/>
    <w:rsid w:val="00DD42C1"/>
    <w:rsid w:val="00DD500B"/>
    <w:rsid w:val="00DE057D"/>
    <w:rsid w:val="00E0020F"/>
    <w:rsid w:val="00E118C7"/>
    <w:rsid w:val="00E1427B"/>
    <w:rsid w:val="00E14E0D"/>
    <w:rsid w:val="00E20923"/>
    <w:rsid w:val="00E22B8B"/>
    <w:rsid w:val="00E40DF0"/>
    <w:rsid w:val="00E4267B"/>
    <w:rsid w:val="00E47DAC"/>
    <w:rsid w:val="00E50721"/>
    <w:rsid w:val="00E63C8A"/>
    <w:rsid w:val="00E6662D"/>
    <w:rsid w:val="00E70BF6"/>
    <w:rsid w:val="00E70F7D"/>
    <w:rsid w:val="00E71713"/>
    <w:rsid w:val="00E750CE"/>
    <w:rsid w:val="00E76DB5"/>
    <w:rsid w:val="00E77DF2"/>
    <w:rsid w:val="00E800D7"/>
    <w:rsid w:val="00EB1D49"/>
    <w:rsid w:val="00EB617F"/>
    <w:rsid w:val="00EC11B7"/>
    <w:rsid w:val="00EE5584"/>
    <w:rsid w:val="00F06A93"/>
    <w:rsid w:val="00F11C98"/>
    <w:rsid w:val="00F12E47"/>
    <w:rsid w:val="00F17354"/>
    <w:rsid w:val="00F223B2"/>
    <w:rsid w:val="00F24A4A"/>
    <w:rsid w:val="00F24AC2"/>
    <w:rsid w:val="00F3676A"/>
    <w:rsid w:val="00F5278E"/>
    <w:rsid w:val="00F53241"/>
    <w:rsid w:val="00F61CF7"/>
    <w:rsid w:val="00F67790"/>
    <w:rsid w:val="00F74844"/>
    <w:rsid w:val="00F810B5"/>
    <w:rsid w:val="00F91687"/>
    <w:rsid w:val="00F96727"/>
    <w:rsid w:val="00FA0A4B"/>
    <w:rsid w:val="00FB1A1B"/>
    <w:rsid w:val="00FB645B"/>
    <w:rsid w:val="00FC0122"/>
    <w:rsid w:val="00FC09D6"/>
    <w:rsid w:val="00FC34EC"/>
    <w:rsid w:val="00FC3F69"/>
    <w:rsid w:val="00FC5312"/>
    <w:rsid w:val="00FD3964"/>
    <w:rsid w:val="00FD3D18"/>
    <w:rsid w:val="00FF30B7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F0A1DC66-E3C3-4AE9-8D75-CA0C32B3F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794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3E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3EFC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33EFC"/>
    <w:rPr>
      <w:vertAlign w:val="superscript"/>
    </w:rPr>
  </w:style>
  <w:style w:type="paragraph" w:customStyle="1" w:styleId="odluka-zakon">
    <w:name w:val="odluka-zakon"/>
    <w:basedOn w:val="Normal"/>
    <w:rsid w:val="009769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styleId="IntenseReference">
    <w:name w:val="Intense Reference"/>
    <w:basedOn w:val="DefaultParagraphFont"/>
    <w:uiPriority w:val="32"/>
    <w:qFormat/>
    <w:rsid w:val="002846D0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6/09/relationships/commentsIds" Target="commentsId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mduls.gov.rs/reforma-javne-uprave/reforma-upravnog-postupka/podrska-zaposlenima-u-koriscenju-ezup-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5B14E-AA54-4FB1-8E72-7AFF15E8D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11</Pages>
  <Words>3761</Words>
  <Characters>21442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Ognjen Bogdanović</cp:lastModifiedBy>
  <cp:revision>31</cp:revision>
  <cp:lastPrinted>2018-09-10T06:55:00Z</cp:lastPrinted>
  <dcterms:created xsi:type="dcterms:W3CDTF">2019-03-01T11:48:00Z</dcterms:created>
  <dcterms:modified xsi:type="dcterms:W3CDTF">2019-04-10T13:35:00Z</dcterms:modified>
</cp:coreProperties>
</file>