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AA7707" w14:textId="77777777" w:rsidR="00AE639A" w:rsidRPr="005D2BF2" w:rsidRDefault="00AE639A" w:rsidP="004C1D6A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p w14:paraId="3145B989" w14:textId="77777777" w:rsidR="005D2BF2" w:rsidRPr="005D2BF2" w:rsidRDefault="009F67E5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r w:rsidRPr="005D2BF2">
        <w:rPr>
          <w:b/>
          <w:sz w:val="22"/>
          <w:szCs w:val="22"/>
          <w:lang w:val="sr-Cyrl-RS"/>
        </w:rPr>
        <w:t xml:space="preserve">ПОЈЕДНОСТАВЉЕЊЕ ПОСТУПКА ИЗДАВАЊА  ОВЛАШЋЕЊА ЗА ОБАВЉАЊЕ ОДРЕЂЕНИХ ПОСЛОВА ЗАШТИТЕ ОД НЕЕКСПЛОДИРАНИХ УБОЈНИХ СРЕДСТАВА </w:t>
      </w:r>
    </w:p>
    <w:p w14:paraId="299395FC" w14:textId="77777777" w:rsidR="00B1006E" w:rsidRPr="005D2BF2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5D2BF2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5D2BF2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5D2BF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23ECF778" w:rsidR="000E2036" w:rsidRPr="005D2BF2" w:rsidRDefault="00C11182" w:rsidP="00C11182">
            <w:pPr>
              <w:pStyle w:val="NormalWeb"/>
              <w:spacing w:before="120" w:after="120"/>
              <w:rPr>
                <w:b/>
                <w:sz w:val="22"/>
                <w:szCs w:val="22"/>
                <w:lang w:val="sr-Cyrl-RS"/>
              </w:rPr>
            </w:pPr>
            <w:r w:rsidRPr="005D2BF2">
              <w:rPr>
                <w:sz w:val="22"/>
                <w:szCs w:val="22"/>
                <w:lang w:val="sr-Cyrl-RS"/>
              </w:rPr>
              <w:t>Овлашћење за обављање одређених послова заштите од неексплодираних убојних средстава</w:t>
            </w:r>
          </w:p>
        </w:tc>
      </w:tr>
      <w:tr w:rsidR="00850AD5" w:rsidRPr="005D2BF2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5D2BF2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D2BF2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40530F8D" w:rsidR="000E2036" w:rsidRPr="005D2BF2" w:rsidRDefault="00C11182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</w:rPr>
            </w:pPr>
            <w:r w:rsidRPr="005D2BF2">
              <w:rPr>
                <w:sz w:val="22"/>
                <w:szCs w:val="22"/>
                <w:lang w:val="sr-Cyrl-RS"/>
              </w:rPr>
              <w:t>03.00.00</w:t>
            </w:r>
            <w:r w:rsidRPr="005D2BF2">
              <w:rPr>
                <w:sz w:val="22"/>
                <w:szCs w:val="22"/>
              </w:rPr>
              <w:t>90</w:t>
            </w:r>
          </w:p>
        </w:tc>
      </w:tr>
      <w:tr w:rsidR="00850AD5" w:rsidRPr="005D2BF2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5D2BF2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D2BF2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5D2BF2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D2BF2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7ED955DF" w:rsidR="00092B84" w:rsidRPr="005D2BF2" w:rsidRDefault="004C1D6A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5D2BF2">
              <w:rPr>
                <w:sz w:val="22"/>
                <w:szCs w:val="22"/>
                <w:lang w:val="sr-Cyrl-RS"/>
              </w:rPr>
              <w:t>Министарство унутрашњих послова</w:t>
            </w:r>
          </w:p>
        </w:tc>
      </w:tr>
      <w:tr w:rsidR="00850AD5" w:rsidRPr="005D2BF2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5D2BF2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D2BF2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5D2BF2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5D2BF2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53CCE52D" w14:textId="3ADCFFDB" w:rsidR="00221AB7" w:rsidRPr="005D2BF2" w:rsidRDefault="00221AB7" w:rsidP="00702A13">
            <w:pPr>
              <w:pStyle w:val="ListParagraph"/>
              <w:numPr>
                <w:ilvl w:val="0"/>
                <w:numId w:val="7"/>
              </w:numPr>
              <w:spacing w:before="120" w:after="120"/>
              <w:ind w:left="31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Закон о смањењу ризика од катастрофа и управљању ванредним ситуацијама („Сл. гласник РС“ број 87/2018)</w:t>
            </w:r>
          </w:p>
          <w:p w14:paraId="2CCB5DCC" w14:textId="6968F2CD" w:rsidR="00645199" w:rsidRPr="005D2BF2" w:rsidRDefault="00D33C2E" w:rsidP="00702A13">
            <w:pPr>
              <w:pStyle w:val="ListParagraph"/>
              <w:numPr>
                <w:ilvl w:val="0"/>
                <w:numId w:val="7"/>
              </w:numPr>
              <w:spacing w:before="120" w:after="120"/>
              <w:ind w:left="318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Уредба о заштити од неексплодираних убојних средстава </w:t>
            </w:r>
            <w:r w:rsidR="009619E9"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>("Сл. гласник РС", бр. 70/2013</w:t>
            </w:r>
            <w:r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850AD5" w:rsidRPr="005D2BF2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5D2BF2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5D2BF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5D2BF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5D2BF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5D2BF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5D2BF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4BCFF03E" w:rsidR="00A90986" w:rsidRPr="005D2BF2" w:rsidRDefault="00221AB7" w:rsidP="00702A13">
            <w:pPr>
              <w:pStyle w:val="ListParagraph"/>
              <w:numPr>
                <w:ilvl w:val="0"/>
                <w:numId w:val="6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Нова </w:t>
            </w:r>
            <w:r w:rsidR="00D33C2E"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Уредба о заштити </w:t>
            </w:r>
            <w:r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експлозивних остатака рата </w:t>
            </w:r>
          </w:p>
        </w:tc>
      </w:tr>
      <w:tr w:rsidR="00850AD5" w:rsidRPr="005D2BF2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5D2BF2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D2BF2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5D2BF2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769AE5C3" w:rsidR="00804060" w:rsidRPr="005D2BF2" w:rsidRDefault="000B7EB8" w:rsidP="000B7EB8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Четврти квартал 2019. </w:t>
            </w:r>
            <w:r w:rsidR="00D730DB"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>године</w:t>
            </w:r>
          </w:p>
        </w:tc>
      </w:tr>
      <w:tr w:rsidR="00275E2A" w:rsidRPr="005D2BF2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5D2BF2" w:rsidRDefault="00275E2A" w:rsidP="00702A13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D2BF2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5D2BF2" w14:paraId="4635A4BE" w14:textId="77777777" w:rsidTr="00CA1CE9">
        <w:tc>
          <w:tcPr>
            <w:tcW w:w="9060" w:type="dxa"/>
            <w:gridSpan w:val="2"/>
          </w:tcPr>
          <w:p w14:paraId="28AF93E7" w14:textId="496C5444" w:rsidR="00453453" w:rsidRPr="005D2BF2" w:rsidRDefault="004C1D6A" w:rsidP="004C1D6A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ствара значајно административно оптерећење и трошкове привредним друштвима и другим правним лицима, </w:t>
            </w:r>
            <w:r w:rsidR="006B37AE"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 шта указује непотребн</w:t>
            </w:r>
            <w:r w:rsidR="00941CCE"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</w:t>
            </w:r>
            <w:r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470D7E"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бројна </w:t>
            </w:r>
            <w:r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документација, коју привредни субјекат подноси</w:t>
            </w:r>
            <w:r w:rsidR="00C14FFF"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="00542902"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од којих захтев за достављањем поједине документације нема правни основ, као и</w:t>
            </w:r>
            <w:r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уз непоштовање обавезе прибављања података које издају други јавн</w:t>
            </w:r>
            <w:r w:rsidR="00941CCE"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 органи, по службеној дужности</w:t>
            </w:r>
            <w:r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04BBFE5C" w14:textId="450695DA" w:rsidR="0009542A" w:rsidRPr="005D2BF2" w:rsidRDefault="004C1D6A" w:rsidP="004C1D6A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Сходно томе, нарушено </w:t>
            </w:r>
            <w:r w:rsidR="00836FC5"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је </w:t>
            </w:r>
            <w:r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једно од начела управног поступка - начело делотворности и економичности, по коме се поступак води уз што мање трошкова по странку. </w:t>
            </w:r>
          </w:p>
          <w:p w14:paraId="1730EAD9" w14:textId="77777777" w:rsidR="006710B9" w:rsidRPr="005D2BF2" w:rsidRDefault="00C14FFF" w:rsidP="004C1D6A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Привредни субјекти подносе захтев у слободној форми</w:t>
            </w:r>
            <w:r w:rsidR="00B73125"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на основу елемената захтева који су објављен</w:t>
            </w:r>
            <w:r w:rsidR="00E16E35"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 </w:t>
            </w:r>
            <w:r w:rsidR="00B73125"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пропису</w:t>
            </w:r>
            <w:r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што може довести до немогућности ефикасног спровођења поступка, услед недостатка информација потребних надлежном органу. Такође, привредним субјектима није омогућен</w:t>
            </w:r>
            <w:r w:rsidR="00262DD3"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 подношење захтева електронским путем, као ни</w:t>
            </w:r>
            <w:r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адекватан приступ информацијама о начину подношења и решавања захтева, што води до непредвидивости самог поступка.     </w:t>
            </w:r>
          </w:p>
          <w:p w14:paraId="4BCB02C2" w14:textId="279B985D" w:rsidR="00C14FFF" w:rsidRPr="005D2BF2" w:rsidRDefault="006710B9" w:rsidP="004C1D6A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>Надлежни орган такође није успоставио еведенцију издатих овлашћења, као ни њену јавну доступност.</w:t>
            </w:r>
          </w:p>
        </w:tc>
      </w:tr>
      <w:tr w:rsidR="00275E2A" w:rsidRPr="005D2BF2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5D2BF2" w:rsidRDefault="00275E2A" w:rsidP="00702A13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D2BF2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5D2BF2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14EA9C63" w14:textId="0820DAAC" w:rsidR="00C70F1B" w:rsidRPr="005D2BF2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83"/>
              <w:gridCol w:w="1739"/>
              <w:gridCol w:w="2164"/>
              <w:gridCol w:w="1648"/>
            </w:tblGrid>
            <w:tr w:rsidR="00D95137" w:rsidRPr="005D2BF2" w14:paraId="56D27136" w14:textId="77777777" w:rsidTr="00542902">
              <w:trPr>
                <w:trHeight w:val="1056"/>
              </w:trPr>
              <w:tc>
                <w:tcPr>
                  <w:tcW w:w="185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8B23C89" w14:textId="77777777" w:rsidR="008B5A7A" w:rsidRPr="005D2BF2" w:rsidRDefault="008B5A7A" w:rsidP="008B5A7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D2BF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9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8C906A6" w14:textId="77777777" w:rsidR="008B5A7A" w:rsidRPr="005D2BF2" w:rsidRDefault="008B5A7A" w:rsidP="008B5A7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D2BF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3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310CE98" w14:textId="77777777" w:rsidR="008B5A7A" w:rsidRPr="005D2BF2" w:rsidRDefault="008B5A7A" w:rsidP="008B5A7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D2BF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D95137" w:rsidRPr="005D2BF2" w14:paraId="79ACCF30" w14:textId="77777777" w:rsidTr="00542902">
              <w:trPr>
                <w:trHeight w:val="288"/>
              </w:trPr>
              <w:tc>
                <w:tcPr>
                  <w:tcW w:w="185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4E1635" w14:textId="77777777" w:rsidR="008B5A7A" w:rsidRPr="005D2BF2" w:rsidRDefault="008B5A7A" w:rsidP="008B5A7A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8B6D72D" w14:textId="77777777" w:rsidR="008B5A7A" w:rsidRPr="005D2BF2" w:rsidRDefault="008B5A7A" w:rsidP="008B5A7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D2BF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969D714" w14:textId="77777777" w:rsidR="008B5A7A" w:rsidRPr="005D2BF2" w:rsidRDefault="008B5A7A" w:rsidP="008B5A7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D2BF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933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6CEC29" w14:textId="77777777" w:rsidR="008B5A7A" w:rsidRPr="005D2BF2" w:rsidRDefault="008B5A7A" w:rsidP="008B5A7A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D95137" w:rsidRPr="005D2BF2" w14:paraId="29D1D87A" w14:textId="77777777" w:rsidTr="00542902">
              <w:trPr>
                <w:trHeight w:val="52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954CA9" w14:textId="001426FE" w:rsidR="008B5A7A" w:rsidRPr="005D2BF2" w:rsidRDefault="008B5A7A" w:rsidP="008B5A7A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D2BF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lastRenderedPageBreak/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AAE2B5" w14:textId="74352577" w:rsidR="008B5A7A" w:rsidRPr="005D2BF2" w:rsidRDefault="008B5A7A" w:rsidP="008B5A7A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5D2BF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C82892" w14:textId="13F6682B" w:rsidR="008B5A7A" w:rsidRPr="005D2BF2" w:rsidRDefault="00E16E35" w:rsidP="008B5A7A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5D2BF2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  <w:r w:rsidR="008B5A7A" w:rsidRPr="005D2BF2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C95BC1" w14:textId="35EB3BCB" w:rsidR="008B5A7A" w:rsidRPr="005D2BF2" w:rsidRDefault="008B5A7A" w:rsidP="008B5A7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D2BF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9B0D59" w:rsidRPr="005D2BF2" w14:paraId="3B39565C" w14:textId="77777777" w:rsidTr="00BC57C0">
              <w:trPr>
                <w:trHeight w:val="343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30C539" w14:textId="77777777" w:rsidR="009B0D59" w:rsidRPr="005D2BF2" w:rsidRDefault="009B0D59" w:rsidP="008B5A7A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D2BF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Документација</w:t>
                  </w:r>
                </w:p>
              </w:tc>
              <w:tc>
                <w:tcPr>
                  <w:tcW w:w="3142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F60B6A" w14:textId="77777777" w:rsidR="009B0D59" w:rsidRPr="005D2BF2" w:rsidRDefault="009B0D59" w:rsidP="008B5A7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D2BF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  <w:p w14:paraId="3053A8E0" w14:textId="148254A5" w:rsidR="009B0D59" w:rsidRPr="005D2BF2" w:rsidRDefault="009B0D59" w:rsidP="008B5A7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D2BF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  <w:p w14:paraId="3F40FD11" w14:textId="4D6B817E" w:rsidR="009B0D59" w:rsidRPr="005D2BF2" w:rsidRDefault="009B0D59" w:rsidP="008B5A7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D2BF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  <w:t> </w:t>
                  </w:r>
                </w:p>
              </w:tc>
            </w:tr>
            <w:tr w:rsidR="00707FA9" w:rsidRPr="005D2BF2" w14:paraId="27630510" w14:textId="77777777" w:rsidTr="00542902">
              <w:trPr>
                <w:trHeight w:val="552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549038" w14:textId="2F6D6793" w:rsidR="00707FA9" w:rsidRPr="005D2BF2" w:rsidRDefault="00F02F12" w:rsidP="00434BE7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5D2BF2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Промена форме докумен</w:t>
                  </w:r>
                  <w:r w:rsidR="00E6301F" w:rsidRPr="005D2BF2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тације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2D9214" w14:textId="127F1275" w:rsidR="00707FA9" w:rsidRPr="005D2BF2" w:rsidRDefault="00707FA9" w:rsidP="00707FA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49EC05" w14:textId="2FF3DAE3" w:rsidR="00707FA9" w:rsidRPr="005D2BF2" w:rsidRDefault="00F02F12" w:rsidP="00707FA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D2BF2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  <w:r w:rsidR="00707FA9" w:rsidRPr="005D2BF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F06517" w14:textId="517A6692" w:rsidR="00707FA9" w:rsidRPr="005D2BF2" w:rsidRDefault="00F02F12" w:rsidP="00707FA9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5D2BF2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F02F12" w:rsidRPr="005D2BF2" w14:paraId="53FBE336" w14:textId="77777777" w:rsidTr="00542902">
              <w:trPr>
                <w:trHeight w:val="552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9665A85" w14:textId="019D558C" w:rsidR="00F02F12" w:rsidRPr="005D2BF2" w:rsidRDefault="00F02F12" w:rsidP="00434BE7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5D2BF2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Елиминација документације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AB701D" w14:textId="77777777" w:rsidR="00F02F12" w:rsidRPr="005D2BF2" w:rsidRDefault="00F02F12" w:rsidP="00707FA9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9F8F389" w14:textId="42A89A13" w:rsidR="00F02F12" w:rsidRPr="005D2BF2" w:rsidRDefault="00F02F12" w:rsidP="00707FA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 w:rsidRPr="005D2BF2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  <w:r w:rsidRPr="005D2BF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EA390EF" w14:textId="77777777" w:rsidR="00F02F12" w:rsidRPr="005D2BF2" w:rsidRDefault="00F02F12" w:rsidP="00707FA9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707FA9" w:rsidRPr="005D2BF2" w14:paraId="536E22DE" w14:textId="77777777" w:rsidTr="00BC57C0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C60B42" w14:textId="77777777" w:rsidR="00707FA9" w:rsidRPr="005D2BF2" w:rsidRDefault="00707FA9" w:rsidP="00707FA9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D2BF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Образац административног захтева</w:t>
                  </w:r>
                </w:p>
              </w:tc>
              <w:tc>
                <w:tcPr>
                  <w:tcW w:w="3142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AAB1A6" w14:textId="77777777" w:rsidR="00707FA9" w:rsidRPr="005D2BF2" w:rsidRDefault="00707FA9" w:rsidP="00707FA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D2BF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707FA9" w:rsidRPr="005D2BF2" w14:paraId="520B6003" w14:textId="77777777" w:rsidTr="00542902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3C7856" w14:textId="77777777" w:rsidR="00707FA9" w:rsidRPr="005D2BF2" w:rsidRDefault="00707FA9" w:rsidP="00707FA9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en-GB" w:eastAsia="en-GB"/>
                    </w:rPr>
                  </w:pPr>
                  <w:r w:rsidRPr="005D2BF2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Увођење обрасца захтева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E16558" w14:textId="39487E00" w:rsidR="00707FA9" w:rsidRPr="005D2BF2" w:rsidRDefault="00707FA9" w:rsidP="00707FA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D2BF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  <w:r w:rsidR="008519D9" w:rsidRPr="005D2BF2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F99C3D" w14:textId="56EB321C" w:rsidR="00707FA9" w:rsidRPr="005D2BF2" w:rsidRDefault="00707FA9" w:rsidP="00707FA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EB9DA4" w14:textId="2D169B1F" w:rsidR="00707FA9" w:rsidRPr="005D2BF2" w:rsidRDefault="008519D9" w:rsidP="00707FA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1</w:t>
                  </w:r>
                  <w:r w:rsidR="00707FA9" w:rsidRPr="005D2BF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470D7E" w:rsidRPr="005D2BF2" w14:paraId="2DF844C1" w14:textId="77777777" w:rsidTr="00542902">
              <w:trPr>
                <w:trHeight w:val="288"/>
              </w:trPr>
              <w:tc>
                <w:tcPr>
                  <w:tcW w:w="18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A2AC2F7" w14:textId="006EEA65" w:rsidR="00470D7E" w:rsidRPr="005D2BF2" w:rsidRDefault="005A1B7B" w:rsidP="00707FA9">
                  <w:pPr>
                    <w:jc w:val="left"/>
                    <w:rPr>
                      <w:rFonts w:ascii="Times New Roman" w:eastAsia="Times New Roman" w:hAnsi="Times New Roman"/>
                      <w:b/>
                      <w:iCs/>
                      <w:color w:val="000000"/>
                      <w:lang w:val="sr-Cyrl-RS" w:eastAsia="en-GB"/>
                    </w:rPr>
                  </w:pPr>
                  <w:r w:rsidRPr="005D2BF2">
                    <w:rPr>
                      <w:rFonts w:ascii="Times New Roman" w:eastAsia="Times New Roman" w:hAnsi="Times New Roman"/>
                      <w:b/>
                      <w:iCs/>
                      <w:color w:val="000000"/>
                      <w:lang w:val="sr-Cyrl-RS" w:eastAsia="en-GB"/>
                    </w:rPr>
                    <w:t>Електронско подношење захтева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5866A88" w14:textId="77777777" w:rsidR="00470D7E" w:rsidRPr="005D2BF2" w:rsidRDefault="00470D7E" w:rsidP="00707FA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B18CFF" w14:textId="73D33F48" w:rsidR="00470D7E" w:rsidRPr="005D2BF2" w:rsidRDefault="003E5AE9" w:rsidP="00707FA9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5D2BF2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X</w:t>
                  </w: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67ABED9" w14:textId="77777777" w:rsidR="00470D7E" w:rsidRPr="005D2BF2" w:rsidRDefault="00470D7E" w:rsidP="00707FA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BC57C0" w:rsidRPr="005D2BF2" w14:paraId="6F4FBD59" w14:textId="77777777" w:rsidTr="00542902">
              <w:trPr>
                <w:trHeight w:val="288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C42006" w14:textId="789FC944" w:rsidR="00BC57C0" w:rsidRPr="005D2BF2" w:rsidRDefault="00BC57C0" w:rsidP="00BC57C0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5D2BF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Евиденције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40D7D8A" w14:textId="77777777" w:rsidR="00BC57C0" w:rsidRPr="005D2BF2" w:rsidRDefault="00BC57C0" w:rsidP="00BC57C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95FE9C" w14:textId="77777777" w:rsidR="00BC57C0" w:rsidRPr="005D2BF2" w:rsidRDefault="00BC57C0" w:rsidP="00BC57C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557AAB" w14:textId="77777777" w:rsidR="00BC57C0" w:rsidRPr="005D2BF2" w:rsidRDefault="00BC57C0" w:rsidP="00BC57C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BC57C0" w:rsidRPr="005D2BF2" w14:paraId="62784448" w14:textId="77777777" w:rsidTr="00542902">
              <w:trPr>
                <w:trHeight w:val="288"/>
              </w:trPr>
              <w:tc>
                <w:tcPr>
                  <w:tcW w:w="18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9F5FE9" w14:textId="24F92C64" w:rsidR="00BC57C0" w:rsidRPr="005D2BF2" w:rsidRDefault="00BC57C0" w:rsidP="00BC57C0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5D2BF2"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  <w:t>Прописивање вођења евиденције и јавна доступност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B2F4E9A" w14:textId="0628C762" w:rsidR="00BC57C0" w:rsidRPr="005D2BF2" w:rsidRDefault="00BC57C0" w:rsidP="00BC57C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5D2BF2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22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0E7456F" w14:textId="77777777" w:rsidR="00BC57C0" w:rsidRPr="005D2BF2" w:rsidRDefault="00BC57C0" w:rsidP="00BC57C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9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5F84D8" w14:textId="65759FEA" w:rsidR="00BC57C0" w:rsidRPr="005D2BF2" w:rsidRDefault="00BC57C0" w:rsidP="00BC57C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5D2BF2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1</w:t>
                  </w:r>
                </w:p>
              </w:tc>
            </w:tr>
          </w:tbl>
          <w:p w14:paraId="43426D8C" w14:textId="47E305D9" w:rsidR="008B5A7A" w:rsidRPr="005D2BF2" w:rsidRDefault="008B5A7A" w:rsidP="00C70F1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5D2BF2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6E28D8C5" w14:textId="584B395D" w:rsidR="00CA1CE9" w:rsidRPr="005D2BF2" w:rsidRDefault="00CA1CE9" w:rsidP="00CA1CE9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5D2BF2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5D2BF2" w:rsidRDefault="00CA1CE9" w:rsidP="00702A13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D2BF2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5D2BF2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EB127F5" w14:textId="06D47830" w:rsidR="009B0D59" w:rsidRPr="005D2BF2" w:rsidRDefault="009B0D59" w:rsidP="009B0D59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22C55ECD" w14:textId="183E3B81" w:rsidR="004C1D6A" w:rsidRPr="005D2BF2" w:rsidRDefault="004C1D6A" w:rsidP="00702A13">
            <w:pPr>
              <w:pStyle w:val="NormalWeb"/>
              <w:numPr>
                <w:ilvl w:val="1"/>
                <w:numId w:val="4"/>
              </w:numPr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 w:eastAsia="en-GB"/>
              </w:rPr>
            </w:pPr>
            <w:r w:rsidRPr="005D2BF2">
              <w:rPr>
                <w:b/>
                <w:sz w:val="22"/>
                <w:szCs w:val="22"/>
                <w:u w:val="single"/>
                <w:lang w:val="sr-Cyrl-RS" w:eastAsia="en-GB"/>
              </w:rPr>
              <w:t>Прибављање података по службеној дужности</w:t>
            </w:r>
          </w:p>
          <w:p w14:paraId="08D2A00A" w14:textId="77777777" w:rsidR="004C1D6A" w:rsidRPr="005D2BF2" w:rsidRDefault="004C1D6A" w:rsidP="004C1D6A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5D2BF2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2170DEA5" w14:textId="77777777" w:rsidR="003E5AE9" w:rsidRPr="005D2BF2" w:rsidRDefault="003E5AE9" w:rsidP="00453453">
            <w:pPr>
              <w:pStyle w:val="NormalWeb"/>
              <w:numPr>
                <w:ilvl w:val="0"/>
                <w:numId w:val="15"/>
              </w:numPr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5D2BF2">
              <w:rPr>
                <w:b/>
                <w:sz w:val="22"/>
                <w:szCs w:val="22"/>
                <w:lang w:val="sr-Cyrl-RS"/>
              </w:rPr>
              <w:t>Документ 1</w:t>
            </w:r>
            <w:r w:rsidR="004C1D6A" w:rsidRPr="005D2BF2">
              <w:rPr>
                <w:b/>
                <w:sz w:val="22"/>
                <w:szCs w:val="22"/>
                <w:lang w:val="sr-Cyrl-RS"/>
              </w:rPr>
              <w:t xml:space="preserve">: </w:t>
            </w:r>
            <w:r w:rsidRPr="005D2BF2">
              <w:rPr>
                <w:b/>
                <w:sz w:val="22"/>
                <w:szCs w:val="22"/>
                <w:lang w:val="sr-Cyrl-RS"/>
              </w:rPr>
              <w:t>Извод о регистрацији привредног субјекта</w:t>
            </w:r>
          </w:p>
          <w:p w14:paraId="7075B542" w14:textId="7AB38CB2" w:rsidR="0083484A" w:rsidRPr="005D2BF2" w:rsidRDefault="003E5AE9" w:rsidP="003E5AE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Прибављање података о регистрованим субјектима у Републици Србији по службеној дужности је потребно спровести </w:t>
            </w:r>
            <w:r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увидом у регистар привредних субјеката АПР-а</w:t>
            </w:r>
            <w:r w:rsidR="0083484A"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</w:t>
            </w:r>
            <w:r w:rsidR="0083484A"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>уколико се ради о правним лицима која су регистрована у Републици Србији. Правна лица регистрована у другим земљама морају доставити извод надлежног органа о регистрацији у земљи седишта.</w:t>
            </w:r>
          </w:p>
          <w:p w14:paraId="021A1C0A" w14:textId="6EB78D46" w:rsidR="003E5AE9" w:rsidRPr="005D2BF2" w:rsidRDefault="003E5AE9" w:rsidP="003E5AE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Како би се ово омогућило, у обрасцу захтева је потребно затражити и матични број привредног субјекта.</w:t>
            </w:r>
          </w:p>
          <w:p w14:paraId="002CB855" w14:textId="69BD624C" w:rsidR="00D0458E" w:rsidRPr="005D2BF2" w:rsidRDefault="00D0458E" w:rsidP="00D0458E">
            <w:pPr>
              <w:pStyle w:val="NormalWeb"/>
              <w:jc w:val="both"/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</w:pPr>
            <w:r w:rsidRPr="005D2BF2">
              <w:rPr>
                <w:rFonts w:eastAsia="Calibri"/>
                <w:b/>
                <w:sz w:val="22"/>
                <w:szCs w:val="22"/>
                <w:lang w:val="sr-Cyrl-RS"/>
              </w:rPr>
              <w:t xml:space="preserve">За примену препорука за прибављање података по службеној дужности, није неопходна измена прописа, будући да, у складу са чланом 215. ЗОУП-а, одредбе закона и других прописа према којима се установљава обавеза за странку и другог учесника у поступку да органу достављају податке о чињеницама о којима се води службена евиденција, супротно одредбама чл. 9. и 103. овог закона, </w:t>
            </w:r>
            <w:r w:rsidRPr="005D2BF2"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  <w:t xml:space="preserve">престају да важе истеком 90 дана од дана ступања на снагу овог закона. </w:t>
            </w:r>
          </w:p>
          <w:p w14:paraId="1F88ECEB" w14:textId="1E4A7DCD" w:rsidR="00551183" w:rsidRPr="005D2BF2" w:rsidRDefault="003228B9" w:rsidP="00702A13">
            <w:pPr>
              <w:pStyle w:val="NormalWeb"/>
              <w:numPr>
                <w:ilvl w:val="1"/>
                <w:numId w:val="4"/>
              </w:numPr>
              <w:spacing w:before="0" w:beforeAutospacing="0" w:after="0" w:afterAutospacing="0"/>
              <w:rPr>
                <w:rFonts w:eastAsia="Calibri"/>
                <w:sz w:val="22"/>
                <w:szCs w:val="22"/>
                <w:lang w:val="sr-Cyrl-RS"/>
              </w:rPr>
            </w:pPr>
            <w:r w:rsidRPr="005D2BF2">
              <w:rPr>
                <w:b/>
                <w:sz w:val="22"/>
                <w:szCs w:val="22"/>
                <w:u w:val="single"/>
                <w:lang w:val="sr-Cyrl-RS"/>
              </w:rPr>
              <w:t>Документација</w:t>
            </w:r>
          </w:p>
          <w:p w14:paraId="05A13DEA" w14:textId="77777777" w:rsidR="00551183" w:rsidRPr="005D2BF2" w:rsidRDefault="00551183" w:rsidP="00551183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454B4827" w14:textId="132B3504" w:rsidR="00551183" w:rsidRPr="005D2BF2" w:rsidRDefault="00551183" w:rsidP="00453453">
            <w:pPr>
              <w:pStyle w:val="NormalWeb"/>
              <w:spacing w:before="0" w:beforeAutospacing="0" w:after="0" w:afterAutospacing="0"/>
              <w:rPr>
                <w:b/>
                <w:i/>
                <w:sz w:val="22"/>
                <w:szCs w:val="22"/>
                <w:lang w:val="sr-Cyrl-RS"/>
              </w:rPr>
            </w:pPr>
            <w:r w:rsidRPr="005D2BF2">
              <w:rPr>
                <w:b/>
                <w:i/>
                <w:sz w:val="22"/>
                <w:szCs w:val="22"/>
                <w:lang w:val="sr-Cyrl-RS"/>
              </w:rPr>
              <w:t>Промена форме докумен</w:t>
            </w:r>
            <w:r w:rsidR="00E6301F" w:rsidRPr="005D2BF2">
              <w:rPr>
                <w:b/>
                <w:i/>
                <w:sz w:val="22"/>
                <w:szCs w:val="22"/>
                <w:lang w:val="sr-Cyrl-RS"/>
              </w:rPr>
              <w:t>тације</w:t>
            </w:r>
          </w:p>
          <w:p w14:paraId="038941D3" w14:textId="24FDA184" w:rsidR="00BF0DCB" w:rsidRPr="005D2BF2" w:rsidRDefault="00551183" w:rsidP="00BF0DCB">
            <w:pPr>
              <w:pStyle w:val="NormalWeb"/>
              <w:spacing w:before="120" w:beforeAutospacing="0" w:after="12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5D2BF2">
              <w:rPr>
                <w:rFonts w:eastAsia="Calibri"/>
                <w:sz w:val="22"/>
                <w:szCs w:val="22"/>
                <w:lang w:val="sr-Cyrl-RS"/>
              </w:rPr>
              <w:lastRenderedPageBreak/>
              <w:t xml:space="preserve">Према подацима у обрасцу е пописа, надлежни орган захтева достављање документације у оригиналу или овереној копији. </w:t>
            </w:r>
            <w:r w:rsidR="00BF0DCB" w:rsidRPr="005D2BF2">
              <w:rPr>
                <w:rFonts w:eastAsia="Calibri"/>
                <w:sz w:val="22"/>
                <w:szCs w:val="22"/>
                <w:lang w:val="sr-Cyrl-RS"/>
              </w:rPr>
              <w:t xml:space="preserve">Предлаже се подношење следеће документације у поступку у копији, уз оригинал на увид, што значајно смањује трошкове привредним субјектима: </w:t>
            </w:r>
          </w:p>
          <w:p w14:paraId="5AAEF2CA" w14:textId="5AF1DB24" w:rsidR="00E41D72" w:rsidRPr="005D2BF2" w:rsidRDefault="00E41D72" w:rsidP="00702A13">
            <w:pPr>
              <w:pStyle w:val="NormalWeb"/>
              <w:numPr>
                <w:ilvl w:val="0"/>
                <w:numId w:val="13"/>
              </w:numPr>
              <w:spacing w:before="120" w:beforeAutospacing="0" w:after="120" w:afterAutospacing="0"/>
              <w:jc w:val="both"/>
              <w:rPr>
                <w:rFonts w:eastAsia="Calibri"/>
                <w:b/>
                <w:sz w:val="22"/>
                <w:szCs w:val="22"/>
                <w:lang w:val="sr-Cyrl-RS"/>
              </w:rPr>
            </w:pPr>
            <w:r w:rsidRPr="005D2BF2">
              <w:rPr>
                <w:rFonts w:eastAsia="Calibri"/>
                <w:b/>
                <w:sz w:val="22"/>
                <w:szCs w:val="22"/>
                <w:lang w:val="sr-Cyrl-RS"/>
              </w:rPr>
              <w:t xml:space="preserve">Документ 1. Извод надлежног органа о регистрацији у земљи седишта правног лица које није регистровано у Републици Србији  </w:t>
            </w:r>
          </w:p>
          <w:p w14:paraId="04165F0E" w14:textId="2EEF51C5" w:rsidR="00A57963" w:rsidRPr="005D2BF2" w:rsidRDefault="00BF0DCB" w:rsidP="00702A13">
            <w:pPr>
              <w:pStyle w:val="NormalWeb"/>
              <w:numPr>
                <w:ilvl w:val="0"/>
                <w:numId w:val="13"/>
              </w:numPr>
              <w:spacing w:before="120" w:beforeAutospacing="0" w:after="120" w:afterAutospacing="0"/>
              <w:jc w:val="both"/>
              <w:rPr>
                <w:rFonts w:eastAsia="Calibri"/>
                <w:b/>
                <w:sz w:val="22"/>
                <w:szCs w:val="22"/>
                <w:lang w:val="sr-Cyrl-RS"/>
              </w:rPr>
            </w:pPr>
            <w:r w:rsidRPr="005D2BF2">
              <w:rPr>
                <w:rFonts w:eastAsia="Calibri"/>
                <w:b/>
                <w:sz w:val="22"/>
                <w:szCs w:val="22"/>
                <w:lang w:val="sr-Cyrl-RS"/>
              </w:rPr>
              <w:t>Документ 10. Доказ о извршеној уплати републичке административне таксе за добијање овлашћења</w:t>
            </w:r>
          </w:p>
          <w:p w14:paraId="5BE19CAC" w14:textId="77777777" w:rsidR="00BE1DF8" w:rsidRPr="005D2BF2" w:rsidRDefault="00BF0DCB" w:rsidP="00702A13">
            <w:pPr>
              <w:pStyle w:val="NormalWeb"/>
              <w:numPr>
                <w:ilvl w:val="0"/>
                <w:numId w:val="13"/>
              </w:numPr>
              <w:spacing w:before="120" w:beforeAutospacing="0" w:after="120" w:afterAutospacing="0"/>
              <w:jc w:val="both"/>
              <w:rPr>
                <w:rFonts w:eastAsia="Calibri"/>
                <w:b/>
                <w:sz w:val="22"/>
                <w:szCs w:val="22"/>
                <w:lang w:val="sr-Cyrl-RS"/>
              </w:rPr>
            </w:pPr>
            <w:r w:rsidRPr="005D2BF2">
              <w:rPr>
                <w:rFonts w:eastAsia="Calibri"/>
                <w:b/>
                <w:sz w:val="22"/>
                <w:szCs w:val="22"/>
                <w:lang w:val="sr-Cyrl-RS"/>
              </w:rPr>
              <w:t xml:space="preserve">Документ 14. Сертификати о оспособљености лица која учествују на реализацији конкретних пројеката заштите од </w:t>
            </w:r>
            <w:r w:rsidR="00A57963" w:rsidRPr="005D2BF2">
              <w:rPr>
                <w:rFonts w:eastAsia="Calibri"/>
                <w:b/>
                <w:sz w:val="22"/>
                <w:szCs w:val="22"/>
                <w:lang w:val="sr-Cyrl-RS"/>
              </w:rPr>
              <w:t>НУС</w:t>
            </w:r>
            <w:r w:rsidR="00BE1DF8" w:rsidRPr="005D2BF2">
              <w:rPr>
                <w:rFonts w:eastAsia="Calibri"/>
                <w:b/>
                <w:sz w:val="22"/>
                <w:szCs w:val="22"/>
                <w:lang w:val="sr-Cyrl-RS"/>
              </w:rPr>
              <w:t xml:space="preserve"> и</w:t>
            </w:r>
          </w:p>
          <w:p w14:paraId="34ABC4EA" w14:textId="77777777" w:rsidR="00E85CC9" w:rsidRPr="005D2BF2" w:rsidRDefault="00E85CC9" w:rsidP="00BE1DF8">
            <w:pPr>
              <w:pStyle w:val="NormalWeb"/>
              <w:spacing w:before="120" w:beforeAutospacing="0" w:after="12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62DE6500" w14:textId="5A742491" w:rsidR="00BE1DF8" w:rsidRPr="005D2BF2" w:rsidRDefault="00BE1DF8" w:rsidP="00BE1DF8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5D2BF2">
              <w:rPr>
                <w:rFonts w:eastAsia="Calibri"/>
                <w:sz w:val="22"/>
                <w:szCs w:val="22"/>
                <w:lang w:val="sr-Cyrl-RS"/>
              </w:rPr>
              <w:t xml:space="preserve">Са ужим тимом радне групе договорено је да се следећа документација доставља у оригиналу, с обзиром да је </w:t>
            </w:r>
            <w:r w:rsidRPr="005D2BF2">
              <w:rPr>
                <w:sz w:val="22"/>
                <w:szCs w:val="22"/>
                <w:lang w:val="sr-Cyrl-RS"/>
              </w:rPr>
              <w:t xml:space="preserve">припрема привредни субјекат и да са те стране не представља додатни трошак: </w:t>
            </w:r>
          </w:p>
          <w:p w14:paraId="08D59A21" w14:textId="77777777" w:rsidR="00BE1DF8" w:rsidRPr="005D2BF2" w:rsidRDefault="00BE1DF8" w:rsidP="00702A13">
            <w:pPr>
              <w:pStyle w:val="NormalWeb"/>
              <w:numPr>
                <w:ilvl w:val="0"/>
                <w:numId w:val="14"/>
              </w:numPr>
              <w:spacing w:before="120" w:beforeAutospacing="0" w:after="120" w:afterAutospacing="0"/>
              <w:jc w:val="both"/>
              <w:rPr>
                <w:rFonts w:eastAsia="Calibri"/>
                <w:b/>
                <w:sz w:val="22"/>
                <w:szCs w:val="22"/>
                <w:lang w:val="sr-Cyrl-RS"/>
              </w:rPr>
            </w:pPr>
            <w:r w:rsidRPr="005D2BF2">
              <w:rPr>
                <w:rFonts w:eastAsia="Calibri"/>
                <w:b/>
                <w:sz w:val="22"/>
                <w:szCs w:val="22"/>
                <w:lang w:val="sr-Cyrl-RS"/>
              </w:rPr>
              <w:t>Документ 2. Доказ о могућности планирања и управљања пројектима и активностима заштите од НУС</w:t>
            </w:r>
          </w:p>
          <w:p w14:paraId="05869166" w14:textId="77777777" w:rsidR="00BE1DF8" w:rsidRPr="005D2BF2" w:rsidRDefault="00BE1DF8" w:rsidP="00702A13">
            <w:pPr>
              <w:pStyle w:val="NormalWeb"/>
              <w:numPr>
                <w:ilvl w:val="0"/>
                <w:numId w:val="14"/>
              </w:numPr>
              <w:spacing w:before="120" w:beforeAutospacing="0" w:after="120" w:afterAutospacing="0"/>
              <w:jc w:val="both"/>
              <w:rPr>
                <w:rFonts w:eastAsia="Calibri"/>
                <w:b/>
                <w:sz w:val="22"/>
                <w:szCs w:val="22"/>
                <w:lang w:val="sr-Cyrl-RS"/>
              </w:rPr>
            </w:pPr>
            <w:r w:rsidRPr="005D2BF2">
              <w:rPr>
                <w:rFonts w:eastAsia="Calibri"/>
                <w:b/>
                <w:sz w:val="22"/>
                <w:szCs w:val="22"/>
                <w:lang w:val="sr-Cyrl-RS"/>
              </w:rPr>
              <w:t>Документ 3. Референце правног лица</w:t>
            </w:r>
          </w:p>
          <w:p w14:paraId="1684AC61" w14:textId="77777777" w:rsidR="00BE1DF8" w:rsidRPr="005D2BF2" w:rsidRDefault="00BE1DF8" w:rsidP="00702A13">
            <w:pPr>
              <w:pStyle w:val="NormalWeb"/>
              <w:numPr>
                <w:ilvl w:val="0"/>
                <w:numId w:val="14"/>
              </w:numPr>
              <w:spacing w:before="120" w:beforeAutospacing="0" w:after="120" w:afterAutospacing="0"/>
              <w:jc w:val="both"/>
              <w:rPr>
                <w:rFonts w:eastAsia="Calibri"/>
                <w:b/>
                <w:sz w:val="22"/>
                <w:szCs w:val="22"/>
                <w:lang w:val="sr-Cyrl-RS"/>
              </w:rPr>
            </w:pPr>
            <w:r w:rsidRPr="005D2BF2">
              <w:rPr>
                <w:rFonts w:eastAsia="Calibri"/>
                <w:b/>
                <w:sz w:val="22"/>
                <w:szCs w:val="22"/>
                <w:lang w:val="sr-Cyrl-RS"/>
              </w:rPr>
              <w:t>Документ 4. Преглед имајуће опреме</w:t>
            </w:r>
          </w:p>
          <w:p w14:paraId="7AD5D329" w14:textId="77777777" w:rsidR="00BE1DF8" w:rsidRPr="005D2BF2" w:rsidRDefault="00BE1DF8" w:rsidP="00702A13">
            <w:pPr>
              <w:pStyle w:val="NormalWeb"/>
              <w:numPr>
                <w:ilvl w:val="0"/>
                <w:numId w:val="14"/>
              </w:numPr>
              <w:spacing w:before="120" w:beforeAutospacing="0" w:after="120" w:afterAutospacing="0"/>
              <w:jc w:val="both"/>
              <w:rPr>
                <w:rFonts w:eastAsia="Calibri"/>
                <w:b/>
                <w:sz w:val="22"/>
                <w:szCs w:val="22"/>
                <w:lang w:val="sr-Cyrl-RS"/>
              </w:rPr>
            </w:pPr>
            <w:r w:rsidRPr="005D2BF2">
              <w:rPr>
                <w:rFonts w:eastAsia="Calibri"/>
                <w:b/>
                <w:sz w:val="22"/>
                <w:szCs w:val="22"/>
                <w:lang w:val="sr-Cyrl-RS"/>
              </w:rPr>
              <w:t>Документ 5. Стандардне оперативне процедуре</w:t>
            </w:r>
          </w:p>
          <w:p w14:paraId="7812C87F" w14:textId="77777777" w:rsidR="00BE1DF8" w:rsidRPr="005D2BF2" w:rsidRDefault="00BE1DF8" w:rsidP="00702A13">
            <w:pPr>
              <w:pStyle w:val="NormalWeb"/>
              <w:numPr>
                <w:ilvl w:val="0"/>
                <w:numId w:val="14"/>
              </w:numPr>
              <w:spacing w:before="120" w:beforeAutospacing="0" w:after="120" w:afterAutospacing="0"/>
              <w:jc w:val="both"/>
              <w:rPr>
                <w:rFonts w:eastAsia="Calibri"/>
                <w:b/>
                <w:sz w:val="22"/>
                <w:szCs w:val="22"/>
                <w:lang w:val="sr-Cyrl-RS"/>
              </w:rPr>
            </w:pPr>
            <w:r w:rsidRPr="005D2BF2">
              <w:rPr>
                <w:rFonts w:eastAsia="Calibri"/>
                <w:b/>
                <w:sz w:val="22"/>
                <w:szCs w:val="22"/>
                <w:lang w:val="sr-Cyrl-RS"/>
              </w:rPr>
              <w:t>Документ 6. Изјава о политици безбедности</w:t>
            </w:r>
          </w:p>
          <w:p w14:paraId="03A2B30A" w14:textId="77777777" w:rsidR="00BE1DF8" w:rsidRPr="005D2BF2" w:rsidRDefault="00BE1DF8" w:rsidP="00702A13">
            <w:pPr>
              <w:pStyle w:val="NormalWeb"/>
              <w:numPr>
                <w:ilvl w:val="0"/>
                <w:numId w:val="14"/>
              </w:numPr>
              <w:spacing w:before="120" w:beforeAutospacing="0" w:after="120" w:afterAutospacing="0"/>
              <w:jc w:val="both"/>
              <w:rPr>
                <w:rFonts w:eastAsia="Calibri"/>
                <w:b/>
                <w:sz w:val="22"/>
                <w:szCs w:val="22"/>
                <w:lang w:val="sr-Cyrl-RS"/>
              </w:rPr>
            </w:pPr>
            <w:r w:rsidRPr="005D2BF2">
              <w:rPr>
                <w:rFonts w:eastAsia="Calibri"/>
                <w:b/>
                <w:sz w:val="22"/>
                <w:szCs w:val="22"/>
                <w:lang w:val="sr-Cyrl-RS"/>
              </w:rPr>
              <w:t>Документ 7. Изјава о обезбеђењу квалитета</w:t>
            </w:r>
          </w:p>
          <w:p w14:paraId="13BB46B3" w14:textId="77777777" w:rsidR="00BE1DF8" w:rsidRPr="005D2BF2" w:rsidRDefault="00BE1DF8" w:rsidP="00702A13">
            <w:pPr>
              <w:pStyle w:val="NormalWeb"/>
              <w:numPr>
                <w:ilvl w:val="0"/>
                <w:numId w:val="14"/>
              </w:numPr>
              <w:spacing w:before="120" w:beforeAutospacing="0" w:after="120" w:afterAutospacing="0"/>
              <w:jc w:val="both"/>
              <w:rPr>
                <w:rFonts w:eastAsia="Calibri"/>
                <w:b/>
                <w:sz w:val="22"/>
                <w:szCs w:val="22"/>
                <w:lang w:val="sr-Cyrl-RS"/>
              </w:rPr>
            </w:pPr>
            <w:r w:rsidRPr="005D2BF2">
              <w:rPr>
                <w:rFonts w:eastAsia="Calibri"/>
                <w:b/>
                <w:sz w:val="22"/>
                <w:szCs w:val="22"/>
                <w:lang w:val="sr-Cyrl-RS"/>
              </w:rPr>
              <w:t>Документ 8. Изјава о обезбећењу квалитета</w:t>
            </w:r>
          </w:p>
          <w:p w14:paraId="1E72FA42" w14:textId="77777777" w:rsidR="00666A1A" w:rsidRPr="005D2BF2" w:rsidRDefault="00BE1DF8" w:rsidP="00702A13">
            <w:pPr>
              <w:pStyle w:val="NormalWeb"/>
              <w:numPr>
                <w:ilvl w:val="0"/>
                <w:numId w:val="14"/>
              </w:numPr>
              <w:spacing w:before="120" w:beforeAutospacing="0" w:after="120" w:afterAutospacing="0"/>
              <w:jc w:val="both"/>
              <w:rPr>
                <w:rFonts w:eastAsia="Calibri"/>
                <w:b/>
                <w:sz w:val="22"/>
                <w:szCs w:val="22"/>
                <w:lang w:val="sr-Cyrl-RS"/>
              </w:rPr>
            </w:pPr>
            <w:r w:rsidRPr="005D2BF2">
              <w:rPr>
                <w:rFonts w:eastAsia="Calibri"/>
                <w:b/>
                <w:sz w:val="22"/>
                <w:szCs w:val="22"/>
                <w:lang w:val="sr-Cyrl-RS"/>
              </w:rPr>
              <w:t>Документ 9. Изјава о осигурању трећих лица за штете причињене током о</w:t>
            </w:r>
            <w:r w:rsidR="00666A1A" w:rsidRPr="005D2BF2">
              <w:rPr>
                <w:rFonts w:eastAsia="Calibri"/>
                <w:b/>
                <w:sz w:val="22"/>
                <w:szCs w:val="22"/>
                <w:lang w:val="sr-Cyrl-RS"/>
              </w:rPr>
              <w:t>бављања послова заштите од НУС.</w:t>
            </w:r>
          </w:p>
          <w:p w14:paraId="00B413F9" w14:textId="77777777" w:rsidR="00666A1A" w:rsidRPr="005D2BF2" w:rsidRDefault="00666A1A" w:rsidP="00702A13">
            <w:pPr>
              <w:pStyle w:val="NormalWeb"/>
              <w:numPr>
                <w:ilvl w:val="0"/>
                <w:numId w:val="14"/>
              </w:numPr>
              <w:spacing w:before="120" w:beforeAutospacing="0" w:after="120" w:afterAutospacing="0"/>
              <w:jc w:val="both"/>
              <w:rPr>
                <w:rFonts w:eastAsia="Calibri"/>
                <w:b/>
                <w:sz w:val="22"/>
                <w:szCs w:val="22"/>
                <w:lang w:val="sr-Cyrl-RS"/>
              </w:rPr>
            </w:pPr>
            <w:r w:rsidRPr="005D2BF2">
              <w:rPr>
                <w:rFonts w:eastAsia="Calibri"/>
                <w:b/>
                <w:sz w:val="22"/>
                <w:szCs w:val="22"/>
                <w:lang w:val="sr-Cyrl-RS"/>
              </w:rPr>
              <w:t xml:space="preserve">Документ 12. Одлука о одређивању одговорног лица </w:t>
            </w:r>
          </w:p>
          <w:p w14:paraId="3A2F66F0" w14:textId="12B6A157" w:rsidR="00666A1A" w:rsidRPr="005D2BF2" w:rsidRDefault="00666A1A" w:rsidP="00702A13">
            <w:pPr>
              <w:pStyle w:val="NormalWeb"/>
              <w:numPr>
                <w:ilvl w:val="0"/>
                <w:numId w:val="14"/>
              </w:numPr>
              <w:spacing w:before="120" w:beforeAutospacing="0" w:after="120" w:afterAutospacing="0"/>
              <w:jc w:val="both"/>
              <w:rPr>
                <w:rFonts w:eastAsia="Calibri"/>
                <w:b/>
                <w:sz w:val="22"/>
                <w:szCs w:val="22"/>
                <w:lang w:val="sr-Cyrl-RS"/>
              </w:rPr>
            </w:pPr>
            <w:r w:rsidRPr="005D2BF2">
              <w:rPr>
                <w:rFonts w:eastAsia="Calibri"/>
                <w:b/>
                <w:sz w:val="22"/>
                <w:szCs w:val="22"/>
                <w:lang w:val="sr-Cyrl-RS"/>
              </w:rPr>
              <w:t xml:space="preserve">Документ 15. </w:t>
            </w:r>
            <w:r w:rsidRPr="005D2BF2">
              <w:rPr>
                <w:b/>
                <w:sz w:val="22"/>
                <w:szCs w:val="22"/>
                <w:lang w:val="sr-Cyrl-RS"/>
              </w:rPr>
              <w:t xml:space="preserve">Биографија одговорног лица. </w:t>
            </w:r>
          </w:p>
          <w:p w14:paraId="7D9A3C67" w14:textId="482D352D" w:rsidR="00A7551C" w:rsidRPr="005D2BF2" w:rsidRDefault="00A7551C" w:rsidP="00BF0DCB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29F42A6F" w14:textId="283E61FA" w:rsidR="00551183" w:rsidRPr="005D2BF2" w:rsidRDefault="00551183" w:rsidP="00551183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5D2BF2">
              <w:rPr>
                <w:rFonts w:eastAsia="Calibri"/>
                <w:sz w:val="22"/>
                <w:szCs w:val="22"/>
                <w:lang w:val="sr-Cyrl-RS"/>
              </w:rPr>
              <w:t>Имајући у виду развој технологије, потребно предвидети да наведени документ</w:t>
            </w:r>
            <w:r w:rsidR="00B836BA" w:rsidRPr="005D2BF2">
              <w:rPr>
                <w:rFonts w:eastAsia="Calibri"/>
                <w:sz w:val="22"/>
                <w:szCs w:val="22"/>
                <w:lang w:val="sr-Cyrl-RS"/>
              </w:rPr>
              <w:t>и</w:t>
            </w:r>
            <w:r w:rsidRPr="005D2BF2">
              <w:rPr>
                <w:rFonts w:eastAsia="Calibri"/>
                <w:sz w:val="22"/>
                <w:szCs w:val="22"/>
                <w:lang w:val="sr-Cyrl-RS"/>
              </w:rPr>
              <w:t xml:space="preserve"> мо</w:t>
            </w:r>
            <w:r w:rsidR="00B836BA" w:rsidRPr="005D2BF2">
              <w:rPr>
                <w:rFonts w:eastAsia="Calibri"/>
                <w:sz w:val="22"/>
                <w:szCs w:val="22"/>
                <w:lang w:val="sr-Cyrl-RS"/>
              </w:rPr>
              <w:t>гу</w:t>
            </w:r>
            <w:r w:rsidRPr="005D2BF2">
              <w:rPr>
                <w:rFonts w:eastAsia="Calibri"/>
                <w:sz w:val="22"/>
                <w:szCs w:val="22"/>
                <w:lang w:val="sr-Cyrl-RS"/>
              </w:rPr>
              <w:t xml:space="preserve"> бити достављен</w:t>
            </w:r>
            <w:r w:rsidR="00B836BA" w:rsidRPr="005D2BF2">
              <w:rPr>
                <w:rFonts w:eastAsia="Calibri"/>
                <w:sz w:val="22"/>
                <w:szCs w:val="22"/>
                <w:lang w:val="sr-Cyrl-RS"/>
              </w:rPr>
              <w:t>и</w:t>
            </w:r>
            <w:r w:rsidRPr="005D2BF2">
              <w:rPr>
                <w:rFonts w:eastAsia="Calibri"/>
                <w:sz w:val="22"/>
                <w:szCs w:val="22"/>
                <w:lang w:val="sr-Cyrl-RS"/>
              </w:rPr>
              <w:t xml:space="preserve"> и у електронском облику (форма документа: електронски читљив формату). </w:t>
            </w:r>
          </w:p>
          <w:p w14:paraId="170CAD75" w14:textId="77777777" w:rsidR="00551183" w:rsidRPr="005D2BF2" w:rsidRDefault="00551183" w:rsidP="00551183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5C671FC5" w14:textId="77777777" w:rsidR="00551183" w:rsidRPr="005D2BF2" w:rsidRDefault="00551183" w:rsidP="00551183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b/>
                <w:sz w:val="22"/>
                <w:szCs w:val="22"/>
                <w:lang w:val="sr-Cyrl-RS"/>
              </w:rPr>
            </w:pPr>
            <w:r w:rsidRPr="005D2BF2">
              <w:rPr>
                <w:rFonts w:eastAsia="Calibri"/>
                <w:b/>
                <w:sz w:val="22"/>
                <w:szCs w:val="22"/>
                <w:lang w:val="sr-Cyrl-RS"/>
              </w:rPr>
              <w:t xml:space="preserve">За примену препорукe, није потребна измена прописа. </w:t>
            </w:r>
          </w:p>
          <w:p w14:paraId="498203C0" w14:textId="77777777" w:rsidR="00A36A2F" w:rsidRPr="005D2BF2" w:rsidRDefault="00A36A2F" w:rsidP="00551183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b/>
                <w:sz w:val="22"/>
                <w:szCs w:val="22"/>
                <w:lang w:val="sr-Cyrl-RS"/>
              </w:rPr>
            </w:pPr>
          </w:p>
          <w:p w14:paraId="1E59175C" w14:textId="02418154" w:rsidR="00A36A2F" w:rsidRPr="005D2BF2" w:rsidRDefault="00A36A2F" w:rsidP="00702A13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5D2BF2">
              <w:rPr>
                <w:b/>
                <w:sz w:val="22"/>
                <w:szCs w:val="22"/>
                <w:lang w:val="sr-Cyrl-RS"/>
              </w:rPr>
              <w:t xml:space="preserve">Документ 10: Доказ о извршеној уплати републичке административне таксе за добијање овлашћења </w:t>
            </w:r>
          </w:p>
          <w:p w14:paraId="5AE1F9D7" w14:textId="77777777" w:rsidR="00A36A2F" w:rsidRPr="005D2BF2" w:rsidRDefault="00A36A2F" w:rsidP="00A36A2F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7BE7DEE8" w14:textId="607423DF" w:rsidR="00A476A0" w:rsidRPr="005D2BF2" w:rsidRDefault="00A476A0" w:rsidP="00A476A0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Надлежни органи </w:t>
            </w:r>
            <w:r w:rsidR="006D64BB"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често траже </w:t>
            </w:r>
            <w:r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од подносиоца захтева да уз захтев прилажу оригинал уплатнице или потврду банке, као доказ да је плаћен финансијски издатак за спровођење поступка, што ствара непотребне трошкове за подносиоца захтева. </w:t>
            </w:r>
          </w:p>
          <w:p w14:paraId="095F58F4" w14:textId="72E4C3B9" w:rsidR="00A476A0" w:rsidRPr="005D2BF2" w:rsidRDefault="00A476A0" w:rsidP="00A476A0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 тим у вези, предлаже се промена форме из оригинала у копију </w:t>
            </w:r>
            <w:r w:rsidRPr="005D2BF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за доказ о плаћању финансијског  издатка односно </w:t>
            </w:r>
            <w:r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>извод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таксе.</w:t>
            </w:r>
          </w:p>
          <w:p w14:paraId="29E4470F" w14:textId="77777777" w:rsidR="00A476A0" w:rsidRPr="005D2BF2" w:rsidRDefault="00A476A0" w:rsidP="00A476A0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hAnsi="Times New Roman"/>
                <w:sz w:val="22"/>
                <w:szCs w:val="22"/>
              </w:rPr>
              <w:t>K</w:t>
            </w:r>
            <w:r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>ако је примена препоруке</w:t>
            </w:r>
            <w:r w:rsidRPr="005D2BF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за достављање извода са пословног рачуна странке, без печата банке,</w:t>
            </w:r>
            <w:r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као </w:t>
            </w:r>
            <w:r w:rsidRPr="005D2BF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доказа о плаћању финансијског издатака, већ могућа</w:t>
            </w:r>
            <w:r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један део поступака у Министарству унутрашњих послова, где је Управа за трезор омогућила Министарству увид о извршеним уплатама, као што је случај са уплатама такси за технички преглед возила, нема препрека да се исти систем не омогући и за преостале поступке Министарства. </w:t>
            </w:r>
          </w:p>
          <w:p w14:paraId="3586C9B1" w14:textId="77777777" w:rsidR="00A476A0" w:rsidRPr="005D2BF2" w:rsidRDefault="00A476A0" w:rsidP="00A476A0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EF44A78" w14:textId="77777777" w:rsidR="00A476A0" w:rsidRPr="005D2BF2" w:rsidRDefault="00A476A0" w:rsidP="00A476A0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4CD995CA" w14:textId="77777777" w:rsidR="00A476A0" w:rsidRPr="005D2BF2" w:rsidRDefault="00A476A0" w:rsidP="00A476A0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2544910" w14:textId="77777777" w:rsidR="00A476A0" w:rsidRPr="005D2BF2" w:rsidRDefault="00A476A0" w:rsidP="00702A13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Један је да Управа за трезор омогући податке о уплатама на рачуну надлежним линијама рада у Министарству унутрашњих послова, што је већ и урађено у погледу једног дела поступака. </w:t>
            </w:r>
          </w:p>
          <w:p w14:paraId="0683CD1F" w14:textId="77777777" w:rsidR="00A476A0" w:rsidRPr="005D2BF2" w:rsidRDefault="00A476A0" w:rsidP="00A476A0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D35901C" w14:textId="77777777" w:rsidR="00E81F9E" w:rsidRPr="005D2BF2" w:rsidRDefault="00A476A0" w:rsidP="00702A13">
            <w:pPr>
              <w:pStyle w:val="ListParagraph"/>
              <w:numPr>
                <w:ilvl w:val="0"/>
                <w:numId w:val="11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>Други начин је да се осмисли систем уплата тако што ће се за сваку уплату генерисати број, по угледу на систем уплата, коју је успоставила Агенција за привредне регистре.</w:t>
            </w:r>
          </w:p>
          <w:p w14:paraId="12C0ACA0" w14:textId="77777777" w:rsidR="00E81F9E" w:rsidRPr="005D2BF2" w:rsidRDefault="00E81F9E" w:rsidP="00E81F9E">
            <w:pPr>
              <w:pStyle w:val="ListParagraph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0C52F2F" w14:textId="02526E71" w:rsidR="00E81F9E" w:rsidRPr="005D2BF2" w:rsidRDefault="00A476A0" w:rsidP="00702A13">
            <w:pPr>
              <w:pStyle w:val="ListParagraph"/>
              <w:numPr>
                <w:ilvl w:val="0"/>
                <w:numId w:val="11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E81F9E"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>Трећи начин је да се омогући систем електронског плаћања преко портала е-</w:t>
            </w:r>
            <w:r w:rsidR="006D64BB"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="00E81F9E"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>праве.</w:t>
            </w:r>
          </w:p>
          <w:p w14:paraId="6426FCA3" w14:textId="77777777" w:rsidR="00A476A0" w:rsidRPr="005D2BF2" w:rsidRDefault="00A476A0" w:rsidP="00A476A0">
            <w:p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6B6F1C6" w14:textId="77777777" w:rsidR="00A476A0" w:rsidRPr="005D2BF2" w:rsidRDefault="00A476A0" w:rsidP="00A476A0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укључивање и заједнички рад других органи и то Управе за трезор, Канцеларије за ИТ и финансијске службе Министарства унутрашњих послова. </w:t>
            </w:r>
          </w:p>
          <w:p w14:paraId="22BF3EEF" w14:textId="77777777" w:rsidR="00A36A2F" w:rsidRPr="005D2BF2" w:rsidRDefault="00A36A2F" w:rsidP="00A36A2F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1DDE0EF3" w14:textId="77777777" w:rsidR="00A36A2F" w:rsidRPr="005D2BF2" w:rsidRDefault="00A36A2F" w:rsidP="00A36A2F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D2BF2">
              <w:rPr>
                <w:b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2CBFD7F6" w14:textId="77777777" w:rsidR="00A36A2F" w:rsidRPr="005D2BF2" w:rsidRDefault="00A36A2F" w:rsidP="00551183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b/>
                <w:sz w:val="22"/>
                <w:szCs w:val="22"/>
                <w:lang w:val="sr-Cyrl-RS"/>
              </w:rPr>
            </w:pPr>
          </w:p>
          <w:p w14:paraId="210C38A0" w14:textId="77777777" w:rsidR="00A7551C" w:rsidRPr="005D2BF2" w:rsidRDefault="00A7551C" w:rsidP="00551183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b/>
                <w:sz w:val="22"/>
                <w:szCs w:val="22"/>
                <w:lang w:val="sr-Cyrl-RS"/>
              </w:rPr>
            </w:pPr>
          </w:p>
          <w:p w14:paraId="24648CB0" w14:textId="77777777" w:rsidR="009316AD" w:rsidRPr="005D2BF2" w:rsidRDefault="009316AD" w:rsidP="00453453">
            <w:pPr>
              <w:pStyle w:val="NormalWeb"/>
              <w:spacing w:before="0" w:beforeAutospacing="0" w:after="0" w:afterAutospacing="0"/>
              <w:rPr>
                <w:rFonts w:eastAsia="Calibri"/>
                <w:i/>
                <w:sz w:val="22"/>
                <w:szCs w:val="22"/>
                <w:lang w:val="sr-Cyrl-RS"/>
              </w:rPr>
            </w:pPr>
            <w:r w:rsidRPr="005D2BF2">
              <w:rPr>
                <w:b/>
                <w:i/>
                <w:sz w:val="22"/>
                <w:szCs w:val="22"/>
                <w:lang w:val="sr-Cyrl-RS"/>
              </w:rPr>
              <w:t>Елиминација документације</w:t>
            </w:r>
            <w:r w:rsidR="004C1D6A" w:rsidRPr="005D2BF2">
              <w:rPr>
                <w:b/>
                <w:i/>
                <w:sz w:val="22"/>
                <w:szCs w:val="22"/>
                <w:lang w:val="sr-Cyrl-RS"/>
              </w:rPr>
              <w:t xml:space="preserve"> </w:t>
            </w:r>
          </w:p>
          <w:p w14:paraId="0CDAE8B8" w14:textId="77777777" w:rsidR="009316AD" w:rsidRPr="005D2BF2" w:rsidRDefault="009316AD" w:rsidP="009316A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71078BE1" w14:textId="42BD2BA9" w:rsidR="00D31554" w:rsidRPr="005D2BF2" w:rsidRDefault="00D41090" w:rsidP="00D41090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5D2BF2">
              <w:rPr>
                <w:rFonts w:eastAsia="Calibri"/>
                <w:sz w:val="22"/>
                <w:szCs w:val="22"/>
                <w:lang w:val="sr-Cyrl-RS"/>
              </w:rPr>
              <w:t>Одредбом члана 23</w:t>
            </w:r>
            <w:r w:rsidR="00555907" w:rsidRPr="005D2BF2">
              <w:rPr>
                <w:rFonts w:eastAsia="Calibri"/>
                <w:sz w:val="22"/>
                <w:szCs w:val="22"/>
                <w:lang w:val="sr-Cyrl-RS"/>
              </w:rPr>
              <w:t>.</w:t>
            </w:r>
            <w:r w:rsidRPr="005D2BF2">
              <w:rPr>
                <w:rFonts w:eastAsia="Calibri"/>
                <w:sz w:val="22"/>
                <w:szCs w:val="22"/>
                <w:lang w:val="sr-Cyrl-RS"/>
              </w:rPr>
              <w:t xml:space="preserve"> Уредбе о </w:t>
            </w:r>
            <w:r w:rsidRPr="005D2BF2">
              <w:rPr>
                <w:rFonts w:eastAsia="Calibri"/>
                <w:sz w:val="22"/>
                <w:szCs w:val="22"/>
              </w:rPr>
              <w:t> </w:t>
            </w:r>
            <w:r w:rsidRPr="005D2BF2">
              <w:rPr>
                <w:rFonts w:eastAsia="Calibri"/>
                <w:sz w:val="22"/>
                <w:szCs w:val="22"/>
                <w:lang w:val="sr-Cyrl-RS"/>
              </w:rPr>
              <w:t>заштити од неексплодираних убојних средстава таксативн</w:t>
            </w:r>
            <w:r w:rsidR="00676DCA" w:rsidRPr="005D2BF2">
              <w:rPr>
                <w:rFonts w:eastAsia="Calibri"/>
                <w:sz w:val="22"/>
                <w:szCs w:val="22"/>
                <w:lang w:val="sr-Cyrl-RS"/>
              </w:rPr>
              <w:t>о је наведена документација коју</w:t>
            </w:r>
            <w:r w:rsidRPr="005D2BF2">
              <w:rPr>
                <w:rFonts w:eastAsia="Calibri"/>
                <w:sz w:val="22"/>
                <w:szCs w:val="22"/>
                <w:lang w:val="sr-Cyrl-RS"/>
              </w:rPr>
              <w:t xml:space="preserve"> привредни субјект доставља у поступку. Према </w:t>
            </w:r>
            <w:r w:rsidR="00676DCA" w:rsidRPr="005D2BF2">
              <w:rPr>
                <w:rFonts w:eastAsia="Calibri"/>
                <w:sz w:val="22"/>
                <w:szCs w:val="22"/>
                <w:lang w:val="sr-Cyrl-RS"/>
              </w:rPr>
              <w:t>подацима наведеним</w:t>
            </w:r>
            <w:r w:rsidRPr="005D2BF2">
              <w:rPr>
                <w:rFonts w:eastAsia="Calibri"/>
                <w:sz w:val="22"/>
                <w:szCs w:val="22"/>
                <w:lang w:val="sr-Cyrl-RS"/>
              </w:rPr>
              <w:t xml:space="preserve"> у обрасцу е пописа</w:t>
            </w:r>
            <w:r w:rsidR="00676DCA" w:rsidRPr="005D2BF2">
              <w:rPr>
                <w:rFonts w:eastAsia="Calibri"/>
                <w:sz w:val="22"/>
                <w:szCs w:val="22"/>
                <w:lang w:val="sr-Cyrl-RS"/>
              </w:rPr>
              <w:t>, надлежни орган захтева од привредног субјекта достављање додатне документације, чије подношење није прописано у поступку</w:t>
            </w:r>
            <w:r w:rsidR="00D31554" w:rsidRPr="005D2BF2">
              <w:rPr>
                <w:rFonts w:eastAsia="Calibri"/>
                <w:sz w:val="22"/>
                <w:szCs w:val="22"/>
                <w:lang w:val="sr-Cyrl-RS"/>
              </w:rPr>
              <w:t>.</w:t>
            </w:r>
          </w:p>
          <w:p w14:paraId="04FE37E1" w14:textId="77777777" w:rsidR="00676DCA" w:rsidRPr="005D2BF2" w:rsidRDefault="00676DCA" w:rsidP="00D41090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27B26085" w14:textId="77777777" w:rsidR="00676DCA" w:rsidRPr="005D2BF2" w:rsidRDefault="00676DCA" w:rsidP="00D41090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5D2BF2">
              <w:rPr>
                <w:rFonts w:eastAsia="Calibri"/>
                <w:sz w:val="22"/>
                <w:szCs w:val="22"/>
                <w:lang w:val="sr-Cyrl-RS"/>
              </w:rPr>
              <w:t xml:space="preserve">Имајући у виду наведено, предлаже се елиминација документације чије достављање није утемељено у одгаварајућем пропису: </w:t>
            </w:r>
          </w:p>
          <w:p w14:paraId="012DA77C" w14:textId="77777777" w:rsidR="00676DCA" w:rsidRPr="005D2BF2" w:rsidRDefault="00676DCA" w:rsidP="00D41090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4F1FF3BB" w14:textId="1FB8EEA4" w:rsidR="00B836BA" w:rsidRPr="005D2BF2" w:rsidRDefault="00676DCA" w:rsidP="00702A13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jc w:val="both"/>
              <w:rPr>
                <w:rFonts w:eastAsia="Calibri"/>
                <w:b/>
                <w:sz w:val="22"/>
                <w:szCs w:val="22"/>
                <w:lang w:val="sr-Cyrl-RS"/>
              </w:rPr>
            </w:pPr>
            <w:r w:rsidRPr="005D2BF2">
              <w:rPr>
                <w:rFonts w:eastAsia="Calibri"/>
                <w:b/>
                <w:sz w:val="22"/>
                <w:szCs w:val="22"/>
                <w:lang w:val="sr-Cyrl-RS"/>
              </w:rPr>
              <w:t>Документ 11. Организациона шема подносиоца захтева</w:t>
            </w:r>
            <w:r w:rsidR="00307C64" w:rsidRPr="005D2BF2">
              <w:rPr>
                <w:rFonts w:eastAsia="Calibri"/>
                <w:b/>
                <w:sz w:val="22"/>
                <w:szCs w:val="22"/>
                <w:lang w:val="sr-Cyrl-RS"/>
              </w:rPr>
              <w:t xml:space="preserve"> </w:t>
            </w:r>
          </w:p>
          <w:p w14:paraId="4E87DBCC" w14:textId="0698BF62" w:rsidR="00676DCA" w:rsidRPr="005D2BF2" w:rsidRDefault="00676DCA" w:rsidP="00702A13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jc w:val="both"/>
              <w:rPr>
                <w:rFonts w:eastAsia="Calibri"/>
                <w:b/>
                <w:sz w:val="22"/>
                <w:szCs w:val="22"/>
                <w:lang w:val="sr-Cyrl-RS"/>
              </w:rPr>
            </w:pPr>
            <w:r w:rsidRPr="005D2BF2">
              <w:rPr>
                <w:rFonts w:eastAsia="Calibri"/>
                <w:b/>
                <w:sz w:val="22"/>
                <w:szCs w:val="22"/>
                <w:lang w:val="sr-Cyrl-RS"/>
              </w:rPr>
              <w:t>Документ 13. Списак особља које учествује на реализацији конкретних пројеката заштите од НУС</w:t>
            </w:r>
            <w:r w:rsidR="00307C64" w:rsidRPr="005D2BF2">
              <w:rPr>
                <w:rFonts w:eastAsia="Calibri"/>
                <w:b/>
                <w:sz w:val="22"/>
                <w:szCs w:val="22"/>
                <w:lang w:val="sr-Cyrl-RS"/>
              </w:rPr>
              <w:t xml:space="preserve"> </w:t>
            </w:r>
          </w:p>
          <w:p w14:paraId="4CA636DA" w14:textId="3F047196" w:rsidR="0033000F" w:rsidRPr="005D2BF2" w:rsidRDefault="0033000F" w:rsidP="0033000F">
            <w:pPr>
              <w:pStyle w:val="NormalWeb"/>
              <w:jc w:val="both"/>
              <w:rPr>
                <w:b/>
                <w:sz w:val="22"/>
                <w:szCs w:val="22"/>
                <w:lang w:val="sr-Cyrl-RS"/>
              </w:rPr>
            </w:pPr>
            <w:r w:rsidRPr="005D2BF2">
              <w:rPr>
                <w:sz w:val="22"/>
                <w:szCs w:val="22"/>
                <w:lang w:val="sr-Cyrl-RS"/>
              </w:rPr>
              <w:t>Такође се предлаже елиминација документа 16: Захтев за издавање овлашћења за обављање одређених послова заштите од НУС, имајући у да се захтев подноси у слободној форими, а да је у циљу оптимизације предложено увођење обрасца захтева у стандардној форми (видети тачку 3.3).</w:t>
            </w:r>
          </w:p>
          <w:p w14:paraId="69EC8927" w14:textId="0FA711A7" w:rsidR="00D31554" w:rsidRPr="005D2BF2" w:rsidRDefault="00D31554" w:rsidP="00D31554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b/>
                <w:sz w:val="22"/>
                <w:szCs w:val="22"/>
                <w:lang w:val="sr-Cyrl-RS"/>
              </w:rPr>
            </w:pPr>
            <w:r w:rsidRPr="005D2BF2">
              <w:rPr>
                <w:rFonts w:eastAsia="Calibri"/>
                <w:b/>
                <w:sz w:val="22"/>
                <w:szCs w:val="22"/>
                <w:lang w:val="sr-Cyrl-RS"/>
              </w:rPr>
              <w:t>За примену препорук</w:t>
            </w:r>
            <w:r w:rsidR="00B434EF" w:rsidRPr="005D2BF2">
              <w:rPr>
                <w:rFonts w:eastAsia="Calibri"/>
                <w:b/>
                <w:sz w:val="22"/>
                <w:szCs w:val="22"/>
                <w:lang w:val="sr-Cyrl-RS"/>
              </w:rPr>
              <w:t>e</w:t>
            </w:r>
            <w:r w:rsidR="009316AD" w:rsidRPr="005D2BF2">
              <w:rPr>
                <w:rFonts w:eastAsia="Calibri"/>
                <w:b/>
                <w:sz w:val="22"/>
                <w:szCs w:val="22"/>
                <w:lang w:val="sr-Cyrl-RS"/>
              </w:rPr>
              <w:t xml:space="preserve">, није потребна измена прописа. </w:t>
            </w:r>
          </w:p>
          <w:p w14:paraId="67B8A2CD" w14:textId="77777777" w:rsidR="00D31554" w:rsidRPr="005D2BF2" w:rsidRDefault="00D31554" w:rsidP="00D31554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0A0F5FA4" w14:textId="77777777" w:rsidR="00551183" w:rsidRPr="005D2BF2" w:rsidRDefault="00551183" w:rsidP="00551183">
            <w:pPr>
              <w:pStyle w:val="NormalWeb"/>
              <w:spacing w:before="0" w:beforeAutospacing="0" w:after="0" w:afterAutospacing="0"/>
              <w:ind w:left="360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026DA571" w14:textId="7B9DA048" w:rsidR="004C1D6A" w:rsidRPr="005D2BF2" w:rsidRDefault="004C1D6A" w:rsidP="00702A13">
            <w:pPr>
              <w:pStyle w:val="NormalWeb"/>
              <w:numPr>
                <w:ilvl w:val="1"/>
                <w:numId w:val="4"/>
              </w:numPr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  <w:r w:rsidRPr="005D2BF2">
              <w:rPr>
                <w:b/>
                <w:sz w:val="22"/>
                <w:szCs w:val="22"/>
                <w:u w:val="single"/>
                <w:lang w:val="sr-Cyrl-RS"/>
              </w:rPr>
              <w:t xml:space="preserve">Образац </w:t>
            </w:r>
            <w:r w:rsidR="00E6301F" w:rsidRPr="005D2BF2">
              <w:rPr>
                <w:b/>
                <w:sz w:val="22"/>
                <w:szCs w:val="22"/>
                <w:u w:val="single"/>
                <w:lang w:val="sr-Cyrl-RS"/>
              </w:rPr>
              <w:t>административног</w:t>
            </w:r>
            <w:r w:rsidRPr="005D2BF2">
              <w:rPr>
                <w:b/>
                <w:sz w:val="22"/>
                <w:szCs w:val="22"/>
                <w:u w:val="single"/>
                <w:lang w:val="sr-Cyrl-RS"/>
              </w:rPr>
              <w:t xml:space="preserve"> захтева </w:t>
            </w:r>
          </w:p>
          <w:p w14:paraId="43708A03" w14:textId="77777777" w:rsidR="004C1D6A" w:rsidRPr="005D2BF2" w:rsidRDefault="004C1D6A" w:rsidP="004C1D6A">
            <w:pPr>
              <w:rPr>
                <w:rFonts w:ascii="Times New Roman" w:hAnsi="Times New Roman"/>
                <w:b/>
                <w:color w:val="FF0000"/>
                <w:sz w:val="22"/>
                <w:szCs w:val="22"/>
                <w:lang w:val="sr-Cyrl-RS"/>
              </w:rPr>
            </w:pPr>
          </w:p>
          <w:p w14:paraId="13678E8D" w14:textId="77777777" w:rsidR="00E6301F" w:rsidRPr="005D2BF2" w:rsidRDefault="00E6301F" w:rsidP="004C1D6A">
            <w:pPr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5D2BF2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t>Увођење обрасца захтева</w:t>
            </w:r>
          </w:p>
          <w:p w14:paraId="20138F6C" w14:textId="77777777" w:rsidR="00E6301F" w:rsidRPr="005D2BF2" w:rsidRDefault="00E6301F" w:rsidP="004C1D6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F6B6424" w14:textId="77777777" w:rsidR="004C1D6A" w:rsidRPr="005D2BF2" w:rsidRDefault="004C1D6A" w:rsidP="004C1D6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писано, у слободној форми, односно стандардан образац захтева не постоји. Предлаже се:</w:t>
            </w:r>
          </w:p>
          <w:p w14:paraId="65ED9BC2" w14:textId="77777777" w:rsidR="004C1D6A" w:rsidRPr="005D2BF2" w:rsidRDefault="004C1D6A" w:rsidP="00702A13">
            <w:pPr>
              <w:pStyle w:val="ListParagraph"/>
              <w:numPr>
                <w:ilvl w:val="0"/>
                <w:numId w:val="2"/>
              </w:numPr>
              <w:spacing w:before="100" w:beforeAutospacing="1" w:afterAutospacing="1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55242D0A" w14:textId="77777777" w:rsidR="005D2BF2" w:rsidRPr="005D2BF2" w:rsidRDefault="005D2BF2" w:rsidP="005D2BF2">
            <w:pPr>
              <w:numPr>
                <w:ilvl w:val="1"/>
                <w:numId w:val="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67E0C880" w14:textId="77777777" w:rsidR="005D2BF2" w:rsidRPr="005D2BF2" w:rsidRDefault="005D2BF2" w:rsidP="005D2BF2">
            <w:pPr>
              <w:numPr>
                <w:ilvl w:val="1"/>
                <w:numId w:val="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 xml:space="preserve">Шифру административног поступка или назив обрасца </w:t>
            </w:r>
            <w:r w:rsidRPr="005D2BF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3578B79C" w14:textId="77777777" w:rsidR="005D2BF2" w:rsidRPr="005D2BF2" w:rsidRDefault="005D2BF2" w:rsidP="005D2BF2">
            <w:pPr>
              <w:numPr>
                <w:ilvl w:val="1"/>
                <w:numId w:val="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73289EBB" w14:textId="77777777" w:rsidR="005D2BF2" w:rsidRPr="005D2BF2" w:rsidRDefault="005D2BF2" w:rsidP="005D2BF2">
            <w:pPr>
              <w:numPr>
                <w:ilvl w:val="1"/>
                <w:numId w:val="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матични број, адреса електронске поште);</w:t>
            </w:r>
          </w:p>
          <w:p w14:paraId="785E5B93" w14:textId="77777777" w:rsidR="005D2BF2" w:rsidRPr="005D2BF2" w:rsidRDefault="005D2BF2" w:rsidP="005D2BF2">
            <w:pPr>
              <w:numPr>
                <w:ilvl w:val="1"/>
                <w:numId w:val="2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 (</w:t>
            </w:r>
            <w:r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>подаци о матичном броју подносиоца захтева правног лица регистрованог у Републици Србији</w:t>
            </w:r>
            <w:r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  <w:r w:rsidRPr="005D2BF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56EC091E" w14:textId="77777777" w:rsidR="005D2BF2" w:rsidRPr="005D2BF2" w:rsidRDefault="005D2BF2" w:rsidP="005D2BF2">
            <w:pPr>
              <w:numPr>
                <w:ilvl w:val="1"/>
                <w:numId w:val="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3826A156" w14:textId="77777777" w:rsidR="005D2BF2" w:rsidRPr="005D2BF2" w:rsidRDefault="005D2BF2" w:rsidP="005D2BF2">
            <w:pPr>
              <w:numPr>
                <w:ilvl w:val="0"/>
                <w:numId w:val="5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3D082720" w14:textId="77777777" w:rsidR="005D2BF2" w:rsidRPr="005D2BF2" w:rsidRDefault="005D2BF2" w:rsidP="005D2BF2">
            <w:pPr>
              <w:numPr>
                <w:ilvl w:val="0"/>
                <w:numId w:val="5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уколико се документација подноси у папиру</w:t>
            </w:r>
          </w:p>
          <w:p w14:paraId="7CD1CA04" w14:textId="77777777" w:rsidR="005D2BF2" w:rsidRPr="005D2BF2" w:rsidRDefault="005D2BF2" w:rsidP="005D2BF2">
            <w:pPr>
              <w:numPr>
                <w:ilvl w:val="0"/>
                <w:numId w:val="5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17400207" w14:textId="77777777" w:rsidR="005D2BF2" w:rsidRPr="005D2BF2" w:rsidRDefault="005D2BF2" w:rsidP="005D2BF2">
            <w:pPr>
              <w:numPr>
                <w:ilvl w:val="0"/>
                <w:numId w:val="5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0D9A82B7" w14:textId="77777777" w:rsidR="005D2BF2" w:rsidRPr="005D2BF2" w:rsidRDefault="005D2BF2" w:rsidP="005D2BF2">
            <w:pPr>
              <w:numPr>
                <w:ilvl w:val="1"/>
                <w:numId w:val="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7B95547C" w14:textId="77777777" w:rsidR="005D2BF2" w:rsidRPr="005D2BF2" w:rsidRDefault="005D2BF2" w:rsidP="005D2BF2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2AD7071E" w14:textId="77777777" w:rsidR="005D2BF2" w:rsidRPr="005D2BF2" w:rsidRDefault="005D2BF2" w:rsidP="005D2BF2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1638DD4C" w14:textId="77777777" w:rsidR="005D2BF2" w:rsidRPr="005D2BF2" w:rsidRDefault="005D2BF2" w:rsidP="005D2BF2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1E8E6675" w14:textId="77777777" w:rsidR="005D2BF2" w:rsidRPr="005D2BF2" w:rsidRDefault="005D2BF2" w:rsidP="005D2BF2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57FD52AC" w14:textId="77777777" w:rsidR="005D2BF2" w:rsidRPr="005D2BF2" w:rsidRDefault="005D2BF2" w:rsidP="005D2BF2">
            <w:pPr>
              <w:numPr>
                <w:ilvl w:val="1"/>
                <w:numId w:val="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2C5964DB" w14:textId="77777777" w:rsidR="005D2BF2" w:rsidRPr="005D2BF2" w:rsidRDefault="005D2BF2" w:rsidP="005D2BF2">
            <w:pPr>
              <w:numPr>
                <w:ilvl w:val="1"/>
                <w:numId w:val="2"/>
              </w:numPr>
              <w:ind w:left="885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  <w:bookmarkStart w:id="0" w:name="_GoBack"/>
          </w:p>
          <w:p w14:paraId="7C7EED43" w14:textId="77777777" w:rsidR="005D2BF2" w:rsidRPr="005D2BF2" w:rsidRDefault="005D2BF2" w:rsidP="005D2BF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4A3486C" w14:textId="77777777" w:rsidR="005D2BF2" w:rsidRPr="005D2BF2" w:rsidRDefault="005D2BF2" w:rsidP="005D2BF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271E1786" w14:textId="77777777" w:rsidR="005D2BF2" w:rsidRPr="005D2BF2" w:rsidRDefault="005D2BF2" w:rsidP="005D2BF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87943AD" w14:textId="77777777" w:rsidR="005D2BF2" w:rsidRPr="005D2BF2" w:rsidRDefault="005D2BF2" w:rsidP="005D2BF2">
            <w:pPr>
              <w:numPr>
                <w:ilvl w:val="1"/>
                <w:numId w:val="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6F260F13" w14:textId="77777777" w:rsidR="005D2BF2" w:rsidRPr="005D2BF2" w:rsidRDefault="005D2BF2" w:rsidP="005D2BF2">
            <w:pPr>
              <w:numPr>
                <w:ilvl w:val="1"/>
                <w:numId w:val="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221D33D4" w14:textId="77777777" w:rsidR="005D2BF2" w:rsidRPr="005D2BF2" w:rsidRDefault="005D2BF2" w:rsidP="005D2BF2">
            <w:pPr>
              <w:pStyle w:val="ListParagraph"/>
              <w:numPr>
                <w:ilvl w:val="0"/>
                <w:numId w:val="5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555A2375" w14:textId="77777777" w:rsidR="005D2BF2" w:rsidRPr="005D2BF2" w:rsidRDefault="005D2BF2" w:rsidP="005D2BF2">
            <w:pPr>
              <w:pStyle w:val="ListParagraph"/>
              <w:numPr>
                <w:ilvl w:val="0"/>
                <w:numId w:val="5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7E0F185E" w14:textId="77777777" w:rsidR="005D2BF2" w:rsidRPr="005D2BF2" w:rsidRDefault="005D2BF2" w:rsidP="005D2BF2">
            <w:pPr>
              <w:pStyle w:val="ListParagraph"/>
              <w:numPr>
                <w:ilvl w:val="0"/>
                <w:numId w:val="5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2426B853" w14:textId="77777777" w:rsidR="005D2BF2" w:rsidRPr="005D2BF2" w:rsidRDefault="005D2BF2" w:rsidP="005D2BF2">
            <w:pPr>
              <w:pStyle w:val="ListParagraph"/>
              <w:numPr>
                <w:ilvl w:val="0"/>
                <w:numId w:val="5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7C7A0A76" w14:textId="77777777" w:rsidR="005D2BF2" w:rsidRPr="005D2BF2" w:rsidRDefault="005D2BF2" w:rsidP="005D2BF2">
            <w:pPr>
              <w:pStyle w:val="ListParagraph"/>
              <w:numPr>
                <w:ilvl w:val="0"/>
                <w:numId w:val="5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bookmarkEnd w:id="0"/>
          <w:p w14:paraId="21A96C29" w14:textId="72BC5F3C" w:rsidR="004C1D6A" w:rsidRPr="005D2BF2" w:rsidRDefault="00575664" w:rsidP="001E3A13">
            <w:pPr>
              <w:spacing w:before="100" w:beforeAutospacing="1" w:afterAutospacing="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</w:t>
            </w:r>
            <w:r w:rsidR="00666A1A"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бавезни елементи </w:t>
            </w:r>
            <w:r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обрасца биће прописани</w:t>
            </w:r>
            <w:r w:rsidR="00666A1A"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</w:t>
            </w:r>
            <w:r w:rsidR="00666A1A"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новом Уредбом о заштити од експолозивних остатака рата. </w:t>
            </w:r>
          </w:p>
          <w:p w14:paraId="650CB330" w14:textId="6295DBED" w:rsidR="004C1D6A" w:rsidRPr="005D2BF2" w:rsidRDefault="004C1D6A" w:rsidP="004C1D6A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  <w:r w:rsidRPr="005D2BF2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5D2BF2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5D2BF2">
              <w:rPr>
                <w:b/>
                <w:bCs/>
                <w:sz w:val="22"/>
                <w:szCs w:val="22"/>
                <w:lang w:val="sr-Cyrl-RS" w:eastAsia="en-GB"/>
              </w:rPr>
              <w:t>неопходн</w:t>
            </w:r>
            <w:r w:rsidR="005D2BF2">
              <w:rPr>
                <w:b/>
                <w:bCs/>
                <w:sz w:val="22"/>
                <w:szCs w:val="22"/>
                <w:lang w:val="sr-Cyrl-RS" w:eastAsia="en-GB"/>
              </w:rPr>
              <w:t>о је доношење нове Уредбе</w:t>
            </w:r>
            <w:r w:rsidRPr="005D2BF2">
              <w:rPr>
                <w:b/>
                <w:bCs/>
                <w:sz w:val="22"/>
                <w:szCs w:val="22"/>
                <w:lang w:val="sr-Cyrl-RS" w:eastAsia="en-GB"/>
              </w:rPr>
              <w:t xml:space="preserve"> </w:t>
            </w:r>
            <w:r w:rsidR="005D2BF2" w:rsidRPr="005D2BF2">
              <w:rPr>
                <w:b/>
                <w:bCs/>
                <w:sz w:val="22"/>
                <w:szCs w:val="22"/>
                <w:lang w:val="sr-Cyrl-RS" w:eastAsia="en-GB"/>
              </w:rPr>
              <w:t>о заштити од експолозивних остатака рата.</w:t>
            </w:r>
          </w:p>
          <w:p w14:paraId="47CF359F" w14:textId="77777777" w:rsidR="00F63DE5" w:rsidRPr="005D2BF2" w:rsidRDefault="00F63DE5" w:rsidP="004C1D6A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5ECCF723" w14:textId="17D1BDEC" w:rsidR="005A1B7B" w:rsidRPr="005D2BF2" w:rsidRDefault="005A1B7B" w:rsidP="00702A13">
            <w:pPr>
              <w:pStyle w:val="NormalWeb"/>
              <w:numPr>
                <w:ilvl w:val="1"/>
                <w:numId w:val="4"/>
              </w:numPr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  <w:r w:rsidRPr="005D2BF2">
              <w:rPr>
                <w:b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</w:p>
          <w:p w14:paraId="2B668A3B" w14:textId="77777777" w:rsidR="005A1B7B" w:rsidRPr="005D2BF2" w:rsidRDefault="005A1B7B" w:rsidP="005A1B7B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Поступак подразумева подношење захтева поштом или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306B9098" w14:textId="343825CE" w:rsidR="004C1D6A" w:rsidRPr="005D2BF2" w:rsidRDefault="00BC6A1D" w:rsidP="00702A13">
            <w:pPr>
              <w:pStyle w:val="NormalWeb"/>
              <w:numPr>
                <w:ilvl w:val="1"/>
                <w:numId w:val="4"/>
              </w:numPr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  <w:r w:rsidRPr="005D2BF2">
              <w:rPr>
                <w:b/>
                <w:sz w:val="22"/>
                <w:szCs w:val="22"/>
                <w:u w:val="single"/>
                <w:lang w:val="sr-Cyrl-RS"/>
              </w:rPr>
              <w:t>Евиденције</w:t>
            </w:r>
          </w:p>
          <w:p w14:paraId="62B4938B" w14:textId="77777777" w:rsidR="00FC33A4" w:rsidRPr="005D2BF2" w:rsidRDefault="00FC33A4" w:rsidP="00FC33A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1E730FBC" w14:textId="474DE2E3" w:rsidR="00555907" w:rsidRPr="005D2BF2" w:rsidRDefault="00555907" w:rsidP="00555907">
            <w:pPr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5D2BF2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Прописивање вођења евиденција </w:t>
            </w:r>
            <w:r w:rsidRPr="005D2BF2">
              <w:rPr>
                <w:rFonts w:ascii="Times New Roman" w:hAnsi="Times New Roman"/>
                <w:b/>
                <w:bCs/>
                <w:i/>
                <w:sz w:val="22"/>
                <w:szCs w:val="22"/>
                <w:lang w:val="sr-Cyrl-RS"/>
              </w:rPr>
              <w:t>и јавна доступност</w:t>
            </w:r>
          </w:p>
          <w:p w14:paraId="4D2E1DDE" w14:textId="77777777" w:rsidR="00555907" w:rsidRPr="005D2BF2" w:rsidRDefault="00555907" w:rsidP="00FC33A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2A2B85B1" w14:textId="5B7754CF" w:rsidR="00FC33A4" w:rsidRPr="005D2BF2" w:rsidRDefault="00FC33A4" w:rsidP="00FC33A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5D2BF2">
              <w:rPr>
                <w:sz w:val="22"/>
                <w:szCs w:val="22"/>
                <w:lang w:val="sr-Cyrl-RS"/>
              </w:rPr>
              <w:t>У циљу правне и других видова сигурности, предлаже се прописивање вођења евиденција о издатим овлашћењима</w:t>
            </w:r>
            <w:r w:rsidRPr="005D2BF2">
              <w:rPr>
                <w:rFonts w:eastAsiaTheme="minorHAnsi"/>
                <w:sz w:val="22"/>
                <w:szCs w:val="22"/>
                <w:lang w:val="sr-Cyrl-RS"/>
              </w:rPr>
              <w:t xml:space="preserve"> </w:t>
            </w:r>
            <w:r w:rsidRPr="005D2BF2">
              <w:rPr>
                <w:sz w:val="22"/>
                <w:szCs w:val="22"/>
                <w:lang w:val="sr-Cyrl-RS"/>
              </w:rPr>
              <w:t>з</w:t>
            </w:r>
            <w:r w:rsidR="00941CCE" w:rsidRPr="005D2BF2">
              <w:rPr>
                <w:rFonts w:eastAsia="Calibri"/>
                <w:sz w:val="22"/>
                <w:szCs w:val="22"/>
                <w:lang w:val="sr-Cyrl-RS"/>
              </w:rPr>
              <w:t xml:space="preserve"> </w:t>
            </w:r>
            <w:r w:rsidR="00941CCE" w:rsidRPr="005D2BF2">
              <w:rPr>
                <w:sz w:val="22"/>
                <w:szCs w:val="22"/>
                <w:lang w:val="sr-Cyrl-RS"/>
              </w:rPr>
              <w:t>за обављање одређених послова заштите од неексплодираних убојних средстава</w:t>
            </w:r>
            <w:r w:rsidRPr="005D2BF2">
              <w:rPr>
                <w:bCs/>
                <w:sz w:val="22"/>
                <w:szCs w:val="22"/>
                <w:lang w:val="sr-Cyrl-RS"/>
              </w:rPr>
              <w:t xml:space="preserve"> и њихова јавна доступност, као и евиденција о одузетим овлашћењима</w:t>
            </w:r>
            <w:r w:rsidRPr="005D2BF2">
              <w:rPr>
                <w:sz w:val="22"/>
                <w:szCs w:val="22"/>
                <w:lang w:val="sr-Cyrl-RS"/>
              </w:rPr>
              <w:t xml:space="preserve">. </w:t>
            </w:r>
          </w:p>
          <w:p w14:paraId="79605EC3" w14:textId="0B55DA48" w:rsidR="00107D17" w:rsidRPr="005D2BF2" w:rsidRDefault="00107D17" w:rsidP="00107D17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5D2BF2">
              <w:rPr>
                <w:sz w:val="22"/>
                <w:szCs w:val="22"/>
                <w:lang w:val="sr-Cyrl-RS"/>
              </w:rPr>
              <w:t>Новим Законом о смањењу ризика од катастрофа и управљању ванредним ситуацијама, предвиђено је прописивање обавезе вођења евиденција. Новом уредбом, којом ће се ближе уредити поступак, биће прописани и елементи које морају садржати евиденције.</w:t>
            </w:r>
          </w:p>
          <w:p w14:paraId="1D29E994" w14:textId="77777777" w:rsidR="00A21C9F" w:rsidRPr="005D2BF2" w:rsidRDefault="00A21C9F" w:rsidP="00FC33A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0BFD8176" w14:textId="0BC4EFA3" w:rsidR="00A21C9F" w:rsidRPr="005D2BF2" w:rsidRDefault="00A21C9F" w:rsidP="00FC33A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5D2BF2">
              <w:rPr>
                <w:sz w:val="22"/>
                <w:szCs w:val="22"/>
                <w:lang w:val="sr-Cyrl-RS"/>
              </w:rPr>
              <w:t>Вођење евиденција предлаже се у отвореном, машински читљивом облику (база података).</w:t>
            </w:r>
          </w:p>
          <w:p w14:paraId="7E934E97" w14:textId="77777777" w:rsidR="00FA6AA9" w:rsidRPr="005D2BF2" w:rsidRDefault="00FA6AA9" w:rsidP="00FC33A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43F0F017" w14:textId="4F6A121D" w:rsidR="00BC6A1D" w:rsidRPr="005D2BF2" w:rsidRDefault="00BC6A1D" w:rsidP="00BC6A1D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5D2BF2">
              <w:rPr>
                <w:b/>
                <w:sz w:val="22"/>
                <w:szCs w:val="22"/>
                <w:lang w:val="sr-Cyrl-RS"/>
              </w:rPr>
              <w:t xml:space="preserve">За примену ове препоруке, потребна је </w:t>
            </w:r>
            <w:r w:rsidR="00666A1A" w:rsidRPr="005D2BF2">
              <w:rPr>
                <w:b/>
                <w:sz w:val="22"/>
                <w:szCs w:val="22"/>
                <w:lang w:val="sr-Cyrl-RS"/>
              </w:rPr>
              <w:t>доношење нове</w:t>
            </w:r>
            <w:r w:rsidRPr="005D2BF2">
              <w:rPr>
                <w:b/>
                <w:sz w:val="22"/>
                <w:szCs w:val="22"/>
                <w:lang w:val="sr-Cyrl-RS"/>
              </w:rPr>
              <w:t xml:space="preserve"> Уредбе о заштити од </w:t>
            </w:r>
            <w:r w:rsidR="00666A1A" w:rsidRPr="005D2BF2">
              <w:rPr>
                <w:b/>
                <w:sz w:val="22"/>
                <w:szCs w:val="22"/>
                <w:lang w:val="sr-Cyrl-RS"/>
              </w:rPr>
              <w:t>експлозивних средстава рата</w:t>
            </w:r>
            <w:r w:rsidRPr="005D2BF2">
              <w:rPr>
                <w:b/>
                <w:sz w:val="22"/>
                <w:szCs w:val="22"/>
                <w:lang w:val="sr-Cyrl-RS"/>
              </w:rPr>
              <w:t xml:space="preserve">. </w:t>
            </w:r>
          </w:p>
          <w:p w14:paraId="1740B0A7" w14:textId="77777777" w:rsidR="00494955" w:rsidRPr="005D2BF2" w:rsidRDefault="00494955" w:rsidP="00BC6A1D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3EAB4AF8" w14:textId="77777777" w:rsidR="00CA1CE9" w:rsidRPr="005D2BF2" w:rsidRDefault="00CA1CE9" w:rsidP="00BC6A1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5D2BF2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5D2BF2" w:rsidRDefault="00CA1CE9" w:rsidP="00702A13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D2BF2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5D2BF2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6DBADC2" w14:textId="77777777" w:rsidR="009E4D98" w:rsidRPr="005D2BF2" w:rsidRDefault="009E4D98" w:rsidP="009E4D98">
            <w:pPr>
              <w:spacing w:after="200" w:line="276" w:lineRule="auto"/>
              <w:ind w:left="67"/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5D2BF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1</w:t>
            </w:r>
          </w:p>
          <w:p w14:paraId="72066BEC" w14:textId="5F0CAC2E" w:rsidR="00CA1CE9" w:rsidRPr="005D2BF2" w:rsidRDefault="009E4D98" w:rsidP="00623375">
            <w:pPr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>За имплементацију препоруке</w:t>
            </w:r>
            <w:r w:rsidR="0062364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623640" w:rsidRPr="0062364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3.3. Образац административног захтева</w:t>
            </w:r>
            <w:r w:rsidR="0062364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="00623640">
              <w:rPr>
                <w:rFonts w:ascii="Times New Roman" w:hAnsi="Times New Roman"/>
                <w:sz w:val="22"/>
                <w:szCs w:val="22"/>
                <w:lang w:val="sr-Cyrl-RS"/>
              </w:rPr>
              <w:t>и</w:t>
            </w:r>
            <w:r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5D2BF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3.5. Евиденције, </w:t>
            </w:r>
            <w:r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>као и ближе прописивање поступка Овлашћење за обављање одређених послова заштите од неексплодираних убојних средстава</w:t>
            </w:r>
            <w:r w:rsidRPr="005D2BF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>потребно је инкорпорирање одредби у нову Уредбу о заштити од експолозивних остатака рата</w:t>
            </w:r>
            <w:r w:rsidRPr="005D2BF2">
              <w:rPr>
                <w:rFonts w:ascii="Times New Roman" w:hAnsi="Times New Roman"/>
                <w:sz w:val="22"/>
                <w:szCs w:val="22"/>
                <w:lang w:val="sr-Cyrl-CS"/>
              </w:rPr>
              <w:t>.</w:t>
            </w:r>
          </w:p>
          <w:p w14:paraId="39763933" w14:textId="54B65FCB" w:rsidR="00623375" w:rsidRPr="005D2BF2" w:rsidRDefault="00623375" w:rsidP="00623375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5D2BF2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5D2BF2" w:rsidRDefault="00CA1CE9" w:rsidP="00702A13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D2BF2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5D2BF2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E79594D" w14:textId="77777777" w:rsidR="00FA6AA9" w:rsidRPr="005D2BF2" w:rsidRDefault="00FA6AA9" w:rsidP="00FA6AA9">
            <w:pPr>
              <w:spacing w:after="200" w:line="276" w:lineRule="auto"/>
              <w:ind w:left="67"/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5D2BF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1</w:t>
            </w:r>
          </w:p>
          <w:p w14:paraId="7063BDC2" w14:textId="2A22ED50" w:rsidR="00FA6AA9" w:rsidRPr="005D2BF2" w:rsidRDefault="00FA6AA9" w:rsidP="004A715B">
            <w:pPr>
              <w:spacing w:after="200" w:line="276" w:lineRule="auto"/>
              <w:contextualSpacing/>
              <w:rPr>
                <w:rFonts w:ascii="Times New Roman" w:hAnsi="Times New Roman"/>
                <w:sz w:val="22"/>
                <w:szCs w:val="22"/>
                <w:lang w:val="sr-Cyrl-CS"/>
              </w:rPr>
            </w:pPr>
            <w:r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>За имплементацију препорук</w:t>
            </w:r>
            <w:r w:rsidR="0062364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а </w:t>
            </w:r>
            <w:r w:rsidR="00623640" w:rsidRPr="0062364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3.3. Образац административног захтева</w:t>
            </w:r>
            <w:r w:rsidR="0062364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</w:t>
            </w:r>
            <w:r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666A1A" w:rsidRPr="005D2BF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3.5</w:t>
            </w:r>
            <w:r w:rsidRPr="005D2BF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. </w:t>
            </w:r>
            <w:r w:rsidR="00666A1A" w:rsidRPr="005D2BF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Евиденције</w:t>
            </w:r>
            <w:r w:rsidRPr="005D2BF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,</w:t>
            </w:r>
            <w:r w:rsidR="00666A1A" w:rsidRPr="005D2BF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="00666A1A"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>као и ближе прописивањ</w:t>
            </w:r>
            <w:r w:rsidR="00D12650"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>е</w:t>
            </w:r>
            <w:r w:rsidR="00666A1A"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поступка Овлашћење за обављање одређених послова заштите од неексплодираних убојних средстава</w:t>
            </w:r>
            <w:r w:rsidR="00666A1A" w:rsidRPr="005D2BF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потребно је </w:t>
            </w:r>
            <w:r w:rsidR="00EF1920"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инкорпорирање одредби у </w:t>
            </w:r>
            <w:r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нов</w:t>
            </w:r>
            <w:r w:rsidR="00EF1920"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Уредб</w:t>
            </w:r>
            <w:r w:rsidR="00EF1920"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</w:t>
            </w:r>
            <w:r w:rsidRPr="005D2BF2">
              <w:rPr>
                <w:rFonts w:ascii="Times New Roman" w:hAnsi="Times New Roman"/>
                <w:sz w:val="22"/>
                <w:szCs w:val="22"/>
                <w:lang w:val="sr-Cyrl-RS"/>
              </w:rPr>
              <w:t>о заштити од експолозивних остатака рата</w:t>
            </w:r>
            <w:r w:rsidRPr="005D2BF2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. </w:t>
            </w:r>
          </w:p>
          <w:p w14:paraId="1506ADFF" w14:textId="066ABD07" w:rsidR="00CA1CE9" w:rsidRPr="005D2BF2" w:rsidRDefault="00CA1CE9" w:rsidP="00666A1A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CA1CE9" w:rsidRPr="00623640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5D2BF2" w:rsidRDefault="00CA1CE9" w:rsidP="00702A13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D2BF2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5D2BF2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2BDF972F" w14:textId="77777777" w:rsidR="00E7019B" w:rsidRPr="005D2BF2" w:rsidRDefault="00E7019B" w:rsidP="00E7019B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112.989,01 РСД. Усвајање и примена препорука ће донети привредним субјектима годишње директне уштеде од 58.614,82 РСД или 481,94 ЕУР. Ове уштеде износе 51,88% укупних директних трошкова привредних субјеката у поступку.</w:t>
            </w:r>
          </w:p>
          <w:p w14:paraId="331CCBA4" w14:textId="28B47B89" w:rsidR="00CA1CE9" w:rsidRPr="005D2BF2" w:rsidRDefault="00E7019B" w:rsidP="00E7019B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Препоруке ће допринети истоветности поступања, транспарентности поступка,  поједностављењу поступка, смањењу документације</w:t>
            </w:r>
            <w:r w:rsidR="005F78FC"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 привредне субјекте</w:t>
            </w:r>
            <w:r w:rsidRPr="005D2B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 Препорукама се утиче на побољшање пословног амбијента.</w:t>
            </w:r>
          </w:p>
        </w:tc>
      </w:tr>
    </w:tbl>
    <w:p w14:paraId="5CE5710A" w14:textId="1C5B3A41" w:rsidR="003E3C16" w:rsidRPr="005D2BF2" w:rsidRDefault="003E3C16" w:rsidP="003E3C16">
      <w:pPr>
        <w:rPr>
          <w:rFonts w:ascii="Times New Roman" w:eastAsia="Times New Roman" w:hAnsi="Times New Roman"/>
          <w:lang w:val="sr-Cyrl-RS"/>
        </w:rPr>
      </w:pPr>
    </w:p>
    <w:sectPr w:rsidR="003E3C16" w:rsidRPr="005D2BF2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930B8D" w14:textId="77777777" w:rsidR="005058F9" w:rsidRDefault="005058F9" w:rsidP="002A202F">
      <w:r>
        <w:separator/>
      </w:r>
    </w:p>
  </w:endnote>
  <w:endnote w:type="continuationSeparator" w:id="0">
    <w:p w14:paraId="1F28EF74" w14:textId="77777777" w:rsidR="005058F9" w:rsidRDefault="005058F9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6275D6E4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3640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4C0B9A" w14:textId="77777777" w:rsidR="005058F9" w:rsidRDefault="005058F9" w:rsidP="002A202F">
      <w:r>
        <w:separator/>
      </w:r>
    </w:p>
  </w:footnote>
  <w:footnote w:type="continuationSeparator" w:id="0">
    <w:p w14:paraId="6C1E1E8E" w14:textId="77777777" w:rsidR="005058F9" w:rsidRDefault="005058F9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E6153"/>
    <w:multiLevelType w:val="hybridMultilevel"/>
    <w:tmpl w:val="05E09A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373CF"/>
    <w:multiLevelType w:val="hybridMultilevel"/>
    <w:tmpl w:val="3BE2C5A6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E3650"/>
    <w:multiLevelType w:val="multilevel"/>
    <w:tmpl w:val="987664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923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5D00861"/>
    <w:multiLevelType w:val="hybridMultilevel"/>
    <w:tmpl w:val="655A9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AD0828"/>
    <w:multiLevelType w:val="hybridMultilevel"/>
    <w:tmpl w:val="16E6EC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CA4391"/>
    <w:multiLevelType w:val="hybridMultilevel"/>
    <w:tmpl w:val="F4669D18"/>
    <w:lvl w:ilvl="0" w:tplc="2AA678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7E0E72"/>
    <w:multiLevelType w:val="hybridMultilevel"/>
    <w:tmpl w:val="BA2801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C84478"/>
    <w:multiLevelType w:val="hybridMultilevel"/>
    <w:tmpl w:val="0532BA3E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2" w15:restartNumberingAfterBreak="0">
    <w:nsid w:val="73D92398"/>
    <w:multiLevelType w:val="hybridMultilevel"/>
    <w:tmpl w:val="8F1474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391321"/>
    <w:multiLevelType w:val="hybridMultilevel"/>
    <w:tmpl w:val="2CC4D2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D796B48"/>
    <w:multiLevelType w:val="multilevel"/>
    <w:tmpl w:val="301C11C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3"/>
  </w:num>
  <w:num w:numId="5">
    <w:abstractNumId w:val="2"/>
  </w:num>
  <w:num w:numId="6">
    <w:abstractNumId w:val="14"/>
  </w:num>
  <w:num w:numId="7">
    <w:abstractNumId w:val="1"/>
  </w:num>
  <w:num w:numId="8">
    <w:abstractNumId w:val="7"/>
  </w:num>
  <w:num w:numId="9">
    <w:abstractNumId w:val="4"/>
  </w:num>
  <w:num w:numId="10">
    <w:abstractNumId w:val="13"/>
  </w:num>
  <w:num w:numId="11">
    <w:abstractNumId w:val="0"/>
  </w:num>
  <w:num w:numId="12">
    <w:abstractNumId w:val="12"/>
  </w:num>
  <w:num w:numId="13">
    <w:abstractNumId w:val="6"/>
  </w:num>
  <w:num w:numId="14">
    <w:abstractNumId w:val="10"/>
  </w:num>
  <w:num w:numId="15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036"/>
    <w:rsid w:val="00002164"/>
    <w:rsid w:val="000050B3"/>
    <w:rsid w:val="000132D1"/>
    <w:rsid w:val="0001445B"/>
    <w:rsid w:val="00023188"/>
    <w:rsid w:val="00023EF9"/>
    <w:rsid w:val="00026C2F"/>
    <w:rsid w:val="00027945"/>
    <w:rsid w:val="00031DFE"/>
    <w:rsid w:val="00036812"/>
    <w:rsid w:val="00044F35"/>
    <w:rsid w:val="00044F63"/>
    <w:rsid w:val="00050616"/>
    <w:rsid w:val="00061070"/>
    <w:rsid w:val="00063F94"/>
    <w:rsid w:val="00083993"/>
    <w:rsid w:val="00092B84"/>
    <w:rsid w:val="0009542A"/>
    <w:rsid w:val="000A53F3"/>
    <w:rsid w:val="000A5CDC"/>
    <w:rsid w:val="000B152B"/>
    <w:rsid w:val="000B3A6A"/>
    <w:rsid w:val="000B54D7"/>
    <w:rsid w:val="000B7EB8"/>
    <w:rsid w:val="000C4084"/>
    <w:rsid w:val="000D4E2B"/>
    <w:rsid w:val="000D5029"/>
    <w:rsid w:val="000E2036"/>
    <w:rsid w:val="000E3905"/>
    <w:rsid w:val="000E7B81"/>
    <w:rsid w:val="000F423B"/>
    <w:rsid w:val="000F5E72"/>
    <w:rsid w:val="00107D17"/>
    <w:rsid w:val="00110DE6"/>
    <w:rsid w:val="00111A6E"/>
    <w:rsid w:val="001136AA"/>
    <w:rsid w:val="001156BA"/>
    <w:rsid w:val="00130B34"/>
    <w:rsid w:val="0015182D"/>
    <w:rsid w:val="00156087"/>
    <w:rsid w:val="00156E2E"/>
    <w:rsid w:val="00161847"/>
    <w:rsid w:val="00164C9C"/>
    <w:rsid w:val="00170CA7"/>
    <w:rsid w:val="001711C5"/>
    <w:rsid w:val="001916B9"/>
    <w:rsid w:val="001A023F"/>
    <w:rsid w:val="001A39E8"/>
    <w:rsid w:val="001A3FAC"/>
    <w:rsid w:val="001A6472"/>
    <w:rsid w:val="001C49D3"/>
    <w:rsid w:val="001C5538"/>
    <w:rsid w:val="001D0EDE"/>
    <w:rsid w:val="001D20E2"/>
    <w:rsid w:val="001E38DE"/>
    <w:rsid w:val="001E3A13"/>
    <w:rsid w:val="001E696F"/>
    <w:rsid w:val="001F7B31"/>
    <w:rsid w:val="00205F24"/>
    <w:rsid w:val="0020601F"/>
    <w:rsid w:val="00212DA5"/>
    <w:rsid w:val="0021347C"/>
    <w:rsid w:val="00216EE4"/>
    <w:rsid w:val="00221AB7"/>
    <w:rsid w:val="0022292A"/>
    <w:rsid w:val="002260D6"/>
    <w:rsid w:val="002323AC"/>
    <w:rsid w:val="00261404"/>
    <w:rsid w:val="00262DD3"/>
    <w:rsid w:val="002732E1"/>
    <w:rsid w:val="00275E2A"/>
    <w:rsid w:val="002778AA"/>
    <w:rsid w:val="00286EC8"/>
    <w:rsid w:val="002947BA"/>
    <w:rsid w:val="00296938"/>
    <w:rsid w:val="002A0243"/>
    <w:rsid w:val="002A202F"/>
    <w:rsid w:val="002B19B4"/>
    <w:rsid w:val="002C0FFC"/>
    <w:rsid w:val="002F1BEC"/>
    <w:rsid w:val="002F2897"/>
    <w:rsid w:val="002F4757"/>
    <w:rsid w:val="00302352"/>
    <w:rsid w:val="0030396A"/>
    <w:rsid w:val="00307C64"/>
    <w:rsid w:val="00322199"/>
    <w:rsid w:val="003223C7"/>
    <w:rsid w:val="003228B9"/>
    <w:rsid w:val="00326555"/>
    <w:rsid w:val="0033000F"/>
    <w:rsid w:val="003410E0"/>
    <w:rsid w:val="00343CEA"/>
    <w:rsid w:val="00350EAD"/>
    <w:rsid w:val="003651DB"/>
    <w:rsid w:val="003715A0"/>
    <w:rsid w:val="0037171F"/>
    <w:rsid w:val="00372175"/>
    <w:rsid w:val="0037634D"/>
    <w:rsid w:val="00376FD1"/>
    <w:rsid w:val="003809D8"/>
    <w:rsid w:val="003818C2"/>
    <w:rsid w:val="0039002C"/>
    <w:rsid w:val="00393BB7"/>
    <w:rsid w:val="003B44DB"/>
    <w:rsid w:val="003B4BC9"/>
    <w:rsid w:val="003B6298"/>
    <w:rsid w:val="003B64C5"/>
    <w:rsid w:val="003D54FD"/>
    <w:rsid w:val="003E2EB1"/>
    <w:rsid w:val="003E3C16"/>
    <w:rsid w:val="003E47FC"/>
    <w:rsid w:val="003E5AE9"/>
    <w:rsid w:val="00407D96"/>
    <w:rsid w:val="00412D3B"/>
    <w:rsid w:val="00432495"/>
    <w:rsid w:val="00434BE7"/>
    <w:rsid w:val="00437551"/>
    <w:rsid w:val="00440638"/>
    <w:rsid w:val="00442EB2"/>
    <w:rsid w:val="004433CB"/>
    <w:rsid w:val="00444DA7"/>
    <w:rsid w:val="00451775"/>
    <w:rsid w:val="00451FF2"/>
    <w:rsid w:val="00453453"/>
    <w:rsid w:val="004544B5"/>
    <w:rsid w:val="0045471F"/>
    <w:rsid w:val="00457882"/>
    <w:rsid w:val="00463CC7"/>
    <w:rsid w:val="00470D7E"/>
    <w:rsid w:val="004809C4"/>
    <w:rsid w:val="0048433C"/>
    <w:rsid w:val="004843AF"/>
    <w:rsid w:val="004847B1"/>
    <w:rsid w:val="00494955"/>
    <w:rsid w:val="0049545B"/>
    <w:rsid w:val="004A715B"/>
    <w:rsid w:val="004C1D6A"/>
    <w:rsid w:val="004C22EE"/>
    <w:rsid w:val="004C3CDD"/>
    <w:rsid w:val="004D3BD0"/>
    <w:rsid w:val="004D45B1"/>
    <w:rsid w:val="004D68A7"/>
    <w:rsid w:val="004E29D1"/>
    <w:rsid w:val="004F31B1"/>
    <w:rsid w:val="00500566"/>
    <w:rsid w:val="005058F9"/>
    <w:rsid w:val="005073A3"/>
    <w:rsid w:val="00523608"/>
    <w:rsid w:val="00525C0A"/>
    <w:rsid w:val="00535608"/>
    <w:rsid w:val="00536DF6"/>
    <w:rsid w:val="00542902"/>
    <w:rsid w:val="00551183"/>
    <w:rsid w:val="00555907"/>
    <w:rsid w:val="00556688"/>
    <w:rsid w:val="00560128"/>
    <w:rsid w:val="0056162B"/>
    <w:rsid w:val="00563E55"/>
    <w:rsid w:val="0056707B"/>
    <w:rsid w:val="00572F3C"/>
    <w:rsid w:val="00575664"/>
    <w:rsid w:val="00581A9D"/>
    <w:rsid w:val="00582F97"/>
    <w:rsid w:val="005964D6"/>
    <w:rsid w:val="005A1B7B"/>
    <w:rsid w:val="005A2503"/>
    <w:rsid w:val="005B48E2"/>
    <w:rsid w:val="005B4F04"/>
    <w:rsid w:val="005B7CB9"/>
    <w:rsid w:val="005D0023"/>
    <w:rsid w:val="005D1245"/>
    <w:rsid w:val="005D2BF2"/>
    <w:rsid w:val="005E21C4"/>
    <w:rsid w:val="005F0D12"/>
    <w:rsid w:val="005F4D59"/>
    <w:rsid w:val="005F78FC"/>
    <w:rsid w:val="0060001C"/>
    <w:rsid w:val="00600D31"/>
    <w:rsid w:val="0060786A"/>
    <w:rsid w:val="00623375"/>
    <w:rsid w:val="00623640"/>
    <w:rsid w:val="006237FE"/>
    <w:rsid w:val="00627AF7"/>
    <w:rsid w:val="00632540"/>
    <w:rsid w:val="00633F73"/>
    <w:rsid w:val="00645199"/>
    <w:rsid w:val="00645850"/>
    <w:rsid w:val="00657607"/>
    <w:rsid w:val="00661ECF"/>
    <w:rsid w:val="0066428A"/>
    <w:rsid w:val="00666A1A"/>
    <w:rsid w:val="00670E59"/>
    <w:rsid w:val="006710B9"/>
    <w:rsid w:val="00676DCA"/>
    <w:rsid w:val="006848ED"/>
    <w:rsid w:val="006868EE"/>
    <w:rsid w:val="0068796A"/>
    <w:rsid w:val="00692071"/>
    <w:rsid w:val="00694B28"/>
    <w:rsid w:val="006B37AE"/>
    <w:rsid w:val="006C4D5B"/>
    <w:rsid w:val="006C5349"/>
    <w:rsid w:val="006C5D55"/>
    <w:rsid w:val="006C5F2A"/>
    <w:rsid w:val="006C662C"/>
    <w:rsid w:val="006C6CC4"/>
    <w:rsid w:val="006D3DA6"/>
    <w:rsid w:val="006D64BB"/>
    <w:rsid w:val="006F1A31"/>
    <w:rsid w:val="006F4A5C"/>
    <w:rsid w:val="007023F3"/>
    <w:rsid w:val="00702A13"/>
    <w:rsid w:val="00707FA9"/>
    <w:rsid w:val="00715F5C"/>
    <w:rsid w:val="007278C1"/>
    <w:rsid w:val="007310DC"/>
    <w:rsid w:val="007327D7"/>
    <w:rsid w:val="00733339"/>
    <w:rsid w:val="00733493"/>
    <w:rsid w:val="00737F1D"/>
    <w:rsid w:val="00740CD7"/>
    <w:rsid w:val="0075212D"/>
    <w:rsid w:val="00762F56"/>
    <w:rsid w:val="00770B06"/>
    <w:rsid w:val="007766F4"/>
    <w:rsid w:val="00782816"/>
    <w:rsid w:val="00785A46"/>
    <w:rsid w:val="007861E3"/>
    <w:rsid w:val="007940D6"/>
    <w:rsid w:val="00797240"/>
    <w:rsid w:val="007B1740"/>
    <w:rsid w:val="007B55F9"/>
    <w:rsid w:val="007C61B5"/>
    <w:rsid w:val="007D0612"/>
    <w:rsid w:val="007D3889"/>
    <w:rsid w:val="007D39E4"/>
    <w:rsid w:val="007D43A7"/>
    <w:rsid w:val="007E1695"/>
    <w:rsid w:val="007E1E36"/>
    <w:rsid w:val="007E79BC"/>
    <w:rsid w:val="007F204C"/>
    <w:rsid w:val="007F56E6"/>
    <w:rsid w:val="007F7AA2"/>
    <w:rsid w:val="00804060"/>
    <w:rsid w:val="00815E90"/>
    <w:rsid w:val="008166C9"/>
    <w:rsid w:val="00824E43"/>
    <w:rsid w:val="00827188"/>
    <w:rsid w:val="008338A9"/>
    <w:rsid w:val="00833D8C"/>
    <w:rsid w:val="0083484A"/>
    <w:rsid w:val="00834C9A"/>
    <w:rsid w:val="00836FC5"/>
    <w:rsid w:val="00843861"/>
    <w:rsid w:val="0084708C"/>
    <w:rsid w:val="00847E66"/>
    <w:rsid w:val="00850AD5"/>
    <w:rsid w:val="008519D9"/>
    <w:rsid w:val="00852739"/>
    <w:rsid w:val="00854926"/>
    <w:rsid w:val="0085496F"/>
    <w:rsid w:val="00860B2B"/>
    <w:rsid w:val="008629CC"/>
    <w:rsid w:val="008644CF"/>
    <w:rsid w:val="00865EBB"/>
    <w:rsid w:val="00886C36"/>
    <w:rsid w:val="00897CDE"/>
    <w:rsid w:val="008A4D20"/>
    <w:rsid w:val="008A6AC8"/>
    <w:rsid w:val="008A747B"/>
    <w:rsid w:val="008B5A7A"/>
    <w:rsid w:val="008C4068"/>
    <w:rsid w:val="008C5591"/>
    <w:rsid w:val="008C6FD9"/>
    <w:rsid w:val="008D04A6"/>
    <w:rsid w:val="008D48B6"/>
    <w:rsid w:val="008D4C1A"/>
    <w:rsid w:val="008D6258"/>
    <w:rsid w:val="008E32F5"/>
    <w:rsid w:val="008E7898"/>
    <w:rsid w:val="008F0867"/>
    <w:rsid w:val="008F172F"/>
    <w:rsid w:val="008F2044"/>
    <w:rsid w:val="008F2BE1"/>
    <w:rsid w:val="008F4DD1"/>
    <w:rsid w:val="009056DB"/>
    <w:rsid w:val="0090626E"/>
    <w:rsid w:val="009109D6"/>
    <w:rsid w:val="00915307"/>
    <w:rsid w:val="009159F7"/>
    <w:rsid w:val="00924C4E"/>
    <w:rsid w:val="00924CD1"/>
    <w:rsid w:val="009316AD"/>
    <w:rsid w:val="00941CCE"/>
    <w:rsid w:val="00947592"/>
    <w:rsid w:val="00950280"/>
    <w:rsid w:val="009515A6"/>
    <w:rsid w:val="009619E9"/>
    <w:rsid w:val="00966592"/>
    <w:rsid w:val="00971EDC"/>
    <w:rsid w:val="00976440"/>
    <w:rsid w:val="00991A18"/>
    <w:rsid w:val="00994A16"/>
    <w:rsid w:val="009A1F17"/>
    <w:rsid w:val="009A30D3"/>
    <w:rsid w:val="009B0D59"/>
    <w:rsid w:val="009B7C1E"/>
    <w:rsid w:val="009C2969"/>
    <w:rsid w:val="009C692E"/>
    <w:rsid w:val="009D03A7"/>
    <w:rsid w:val="009E0479"/>
    <w:rsid w:val="009E4D98"/>
    <w:rsid w:val="009F57C9"/>
    <w:rsid w:val="009F67E5"/>
    <w:rsid w:val="00A0102E"/>
    <w:rsid w:val="00A07D1D"/>
    <w:rsid w:val="00A12960"/>
    <w:rsid w:val="00A12FBA"/>
    <w:rsid w:val="00A1570D"/>
    <w:rsid w:val="00A17BD2"/>
    <w:rsid w:val="00A21C9F"/>
    <w:rsid w:val="00A22386"/>
    <w:rsid w:val="00A36A2F"/>
    <w:rsid w:val="00A4566B"/>
    <w:rsid w:val="00A476A0"/>
    <w:rsid w:val="00A56B75"/>
    <w:rsid w:val="00A57963"/>
    <w:rsid w:val="00A67C54"/>
    <w:rsid w:val="00A71C04"/>
    <w:rsid w:val="00A7551C"/>
    <w:rsid w:val="00A819EE"/>
    <w:rsid w:val="00A90986"/>
    <w:rsid w:val="00AA0017"/>
    <w:rsid w:val="00AA4BC5"/>
    <w:rsid w:val="00AB09B3"/>
    <w:rsid w:val="00AB53F0"/>
    <w:rsid w:val="00AC02D1"/>
    <w:rsid w:val="00AC782A"/>
    <w:rsid w:val="00AD098B"/>
    <w:rsid w:val="00AE5141"/>
    <w:rsid w:val="00AE639A"/>
    <w:rsid w:val="00AF0210"/>
    <w:rsid w:val="00AF45CC"/>
    <w:rsid w:val="00B06019"/>
    <w:rsid w:val="00B07409"/>
    <w:rsid w:val="00B07950"/>
    <w:rsid w:val="00B07EBF"/>
    <w:rsid w:val="00B1006E"/>
    <w:rsid w:val="00B178FB"/>
    <w:rsid w:val="00B20B09"/>
    <w:rsid w:val="00B22DE6"/>
    <w:rsid w:val="00B434EF"/>
    <w:rsid w:val="00B5252A"/>
    <w:rsid w:val="00B57112"/>
    <w:rsid w:val="00B63DB1"/>
    <w:rsid w:val="00B67138"/>
    <w:rsid w:val="00B6715C"/>
    <w:rsid w:val="00B73125"/>
    <w:rsid w:val="00B81CFE"/>
    <w:rsid w:val="00B836BA"/>
    <w:rsid w:val="00B903AE"/>
    <w:rsid w:val="00B9157F"/>
    <w:rsid w:val="00B95225"/>
    <w:rsid w:val="00BA3449"/>
    <w:rsid w:val="00BA55D3"/>
    <w:rsid w:val="00BA6759"/>
    <w:rsid w:val="00BA7204"/>
    <w:rsid w:val="00BC57C0"/>
    <w:rsid w:val="00BC6826"/>
    <w:rsid w:val="00BC6A1D"/>
    <w:rsid w:val="00BD2C27"/>
    <w:rsid w:val="00BD4196"/>
    <w:rsid w:val="00BE1DF8"/>
    <w:rsid w:val="00BE4DFC"/>
    <w:rsid w:val="00BE53E4"/>
    <w:rsid w:val="00BF0DCB"/>
    <w:rsid w:val="00BF22B6"/>
    <w:rsid w:val="00C0295C"/>
    <w:rsid w:val="00C02E03"/>
    <w:rsid w:val="00C03C06"/>
    <w:rsid w:val="00C11182"/>
    <w:rsid w:val="00C121EC"/>
    <w:rsid w:val="00C12C65"/>
    <w:rsid w:val="00C14FFF"/>
    <w:rsid w:val="00C2348A"/>
    <w:rsid w:val="00C445E2"/>
    <w:rsid w:val="00C70F1B"/>
    <w:rsid w:val="00C7129D"/>
    <w:rsid w:val="00C741F0"/>
    <w:rsid w:val="00C748D1"/>
    <w:rsid w:val="00C820C4"/>
    <w:rsid w:val="00C8675D"/>
    <w:rsid w:val="00C91014"/>
    <w:rsid w:val="00CA1B5D"/>
    <w:rsid w:val="00CA1CE9"/>
    <w:rsid w:val="00CA307D"/>
    <w:rsid w:val="00CB1A4E"/>
    <w:rsid w:val="00CC29F6"/>
    <w:rsid w:val="00CC55C7"/>
    <w:rsid w:val="00CD2287"/>
    <w:rsid w:val="00CD5BBB"/>
    <w:rsid w:val="00CE0685"/>
    <w:rsid w:val="00CE775A"/>
    <w:rsid w:val="00CF47CA"/>
    <w:rsid w:val="00D0458E"/>
    <w:rsid w:val="00D06CD1"/>
    <w:rsid w:val="00D12650"/>
    <w:rsid w:val="00D154BD"/>
    <w:rsid w:val="00D31554"/>
    <w:rsid w:val="00D33C2E"/>
    <w:rsid w:val="00D367C9"/>
    <w:rsid w:val="00D37BA0"/>
    <w:rsid w:val="00D37EA5"/>
    <w:rsid w:val="00D41090"/>
    <w:rsid w:val="00D60DB0"/>
    <w:rsid w:val="00D72D33"/>
    <w:rsid w:val="00D730DB"/>
    <w:rsid w:val="00D73628"/>
    <w:rsid w:val="00D73918"/>
    <w:rsid w:val="00D740CC"/>
    <w:rsid w:val="00D841CF"/>
    <w:rsid w:val="00D943B6"/>
    <w:rsid w:val="00D95137"/>
    <w:rsid w:val="00D967D7"/>
    <w:rsid w:val="00DA125D"/>
    <w:rsid w:val="00DB19B9"/>
    <w:rsid w:val="00DC3A44"/>
    <w:rsid w:val="00DC4BC2"/>
    <w:rsid w:val="00DE057D"/>
    <w:rsid w:val="00DF36F3"/>
    <w:rsid w:val="00E0020F"/>
    <w:rsid w:val="00E03914"/>
    <w:rsid w:val="00E118C7"/>
    <w:rsid w:val="00E1427B"/>
    <w:rsid w:val="00E14E0D"/>
    <w:rsid w:val="00E16E35"/>
    <w:rsid w:val="00E22B8B"/>
    <w:rsid w:val="00E22F77"/>
    <w:rsid w:val="00E317D1"/>
    <w:rsid w:val="00E34C49"/>
    <w:rsid w:val="00E40DF0"/>
    <w:rsid w:val="00E41D72"/>
    <w:rsid w:val="00E4267B"/>
    <w:rsid w:val="00E47DAC"/>
    <w:rsid w:val="00E54E14"/>
    <w:rsid w:val="00E6301F"/>
    <w:rsid w:val="00E63C8A"/>
    <w:rsid w:val="00E7019B"/>
    <w:rsid w:val="00E70BF6"/>
    <w:rsid w:val="00E71097"/>
    <w:rsid w:val="00E7152F"/>
    <w:rsid w:val="00E76C00"/>
    <w:rsid w:val="00E81F9E"/>
    <w:rsid w:val="00E85CC9"/>
    <w:rsid w:val="00E912DE"/>
    <w:rsid w:val="00E9258A"/>
    <w:rsid w:val="00EA462F"/>
    <w:rsid w:val="00EB1323"/>
    <w:rsid w:val="00EC4DCB"/>
    <w:rsid w:val="00ED2742"/>
    <w:rsid w:val="00ED6CCB"/>
    <w:rsid w:val="00EF1920"/>
    <w:rsid w:val="00EF1F29"/>
    <w:rsid w:val="00EF2D29"/>
    <w:rsid w:val="00EF72B6"/>
    <w:rsid w:val="00F02F12"/>
    <w:rsid w:val="00F06725"/>
    <w:rsid w:val="00F11C98"/>
    <w:rsid w:val="00F1252C"/>
    <w:rsid w:val="00F12E47"/>
    <w:rsid w:val="00F223B2"/>
    <w:rsid w:val="00F22BD1"/>
    <w:rsid w:val="00F246E5"/>
    <w:rsid w:val="00F33D61"/>
    <w:rsid w:val="00F34E6C"/>
    <w:rsid w:val="00F42BC6"/>
    <w:rsid w:val="00F53241"/>
    <w:rsid w:val="00F54ED6"/>
    <w:rsid w:val="00F63DE5"/>
    <w:rsid w:val="00F64DC1"/>
    <w:rsid w:val="00F67790"/>
    <w:rsid w:val="00F73527"/>
    <w:rsid w:val="00F75D9A"/>
    <w:rsid w:val="00F91E72"/>
    <w:rsid w:val="00FA2643"/>
    <w:rsid w:val="00FA6AA9"/>
    <w:rsid w:val="00FB1A1B"/>
    <w:rsid w:val="00FB645B"/>
    <w:rsid w:val="00FC09D6"/>
    <w:rsid w:val="00FC33A4"/>
    <w:rsid w:val="00FC34EC"/>
    <w:rsid w:val="00FC3F69"/>
    <w:rsid w:val="00FC5312"/>
    <w:rsid w:val="00FC5383"/>
    <w:rsid w:val="00FC5EA6"/>
    <w:rsid w:val="00FD0AE9"/>
    <w:rsid w:val="00FD3964"/>
    <w:rsid w:val="00FE4E22"/>
    <w:rsid w:val="00FE6F9D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12DE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4C1D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68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6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868EE"/>
    <w:rPr>
      <w:vertAlign w:val="superscript"/>
    </w:rPr>
  </w:style>
  <w:style w:type="paragraph" w:styleId="Revision">
    <w:name w:val="Revision"/>
    <w:hidden/>
    <w:uiPriority w:val="99"/>
    <w:semiHidden/>
    <w:rsid w:val="00156E2E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4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503E0-027E-4E45-9C60-AC66C272F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2046</Words>
  <Characters>11667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Katarina Milanovic</cp:lastModifiedBy>
  <cp:revision>24</cp:revision>
  <cp:lastPrinted>2018-09-05T12:48:00Z</cp:lastPrinted>
  <dcterms:created xsi:type="dcterms:W3CDTF">2019-03-01T11:57:00Z</dcterms:created>
  <dcterms:modified xsi:type="dcterms:W3CDTF">2019-04-08T12:01:00Z</dcterms:modified>
</cp:coreProperties>
</file>