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8BA20B" w14:textId="2610F4CD" w:rsidR="00B94DFB" w:rsidRPr="00B94DFB" w:rsidRDefault="00A76EA4" w:rsidP="00377E70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Latn-RS"/>
        </w:rPr>
      </w:pPr>
      <w:r w:rsidRPr="00A76EA4">
        <w:rPr>
          <w:b/>
          <w:sz w:val="22"/>
          <w:szCs w:val="22"/>
          <w:lang w:val="sr-Cyrl-RS"/>
        </w:rPr>
        <w:t>ДИГИТАЛИЗАЦИЈА УЗ ПОЈЕДНОСТАВЉЕЊЕ ПОСТУПКА ИЗДАВАЊА ДОЗВОЛЕ ЗА ОСПОСОБЉАВАЊЕ КАНДИДАТА ЗА ВОЗАЧЕ</w:t>
      </w:r>
    </w:p>
    <w:p w14:paraId="299395FC" w14:textId="77777777" w:rsidR="00B1006E" w:rsidRPr="003C54FD" w:rsidRDefault="00B1006E" w:rsidP="00377E70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3C54FD" w14:paraId="1976FB87" w14:textId="77777777" w:rsidTr="00374C63">
        <w:trPr>
          <w:trHeight w:val="888"/>
        </w:trPr>
        <w:tc>
          <w:tcPr>
            <w:tcW w:w="1484" w:type="pct"/>
            <w:shd w:val="clear" w:color="auto" w:fill="DBE5F1" w:themeFill="accent1" w:themeFillTint="33"/>
            <w:vAlign w:val="center"/>
          </w:tcPr>
          <w:p w14:paraId="11F785D1" w14:textId="0B64CD38" w:rsidR="000E2036" w:rsidRPr="003C54FD" w:rsidRDefault="000E2036" w:rsidP="00377E70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C54F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377E70" w:rsidRPr="003C54F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3516" w:type="pct"/>
            <w:vAlign w:val="center"/>
          </w:tcPr>
          <w:p w14:paraId="5FD56B01" w14:textId="5208D18C" w:rsidR="000E2036" w:rsidRPr="003C54FD" w:rsidRDefault="00CD27FD" w:rsidP="00377E70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3C54FD">
              <w:rPr>
                <w:b/>
                <w:sz w:val="22"/>
                <w:szCs w:val="22"/>
                <w:lang w:val="sr-Cyrl-RS"/>
              </w:rPr>
              <w:t>Дозвола за оспособљавање кандидата за возаче</w:t>
            </w:r>
          </w:p>
        </w:tc>
      </w:tr>
      <w:tr w:rsidR="00850AD5" w:rsidRPr="003C54FD" w14:paraId="7A6AA442" w14:textId="77777777" w:rsidTr="00374C63">
        <w:trPr>
          <w:trHeight w:val="418"/>
        </w:trPr>
        <w:tc>
          <w:tcPr>
            <w:tcW w:w="1484" w:type="pct"/>
            <w:shd w:val="clear" w:color="auto" w:fill="DBE5F1" w:themeFill="accent1" w:themeFillTint="33"/>
            <w:vAlign w:val="center"/>
          </w:tcPr>
          <w:p w14:paraId="049C2EAE" w14:textId="77777777" w:rsidR="000E2036" w:rsidRPr="003C54FD" w:rsidRDefault="000E2036" w:rsidP="00377E70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C54FD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3516" w:type="pct"/>
            <w:vAlign w:val="center"/>
          </w:tcPr>
          <w:p w14:paraId="76B78B5F" w14:textId="4D1D0010" w:rsidR="000E2036" w:rsidRPr="003C54FD" w:rsidRDefault="004C1D6A" w:rsidP="00377E70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3C54FD">
              <w:rPr>
                <w:sz w:val="22"/>
                <w:szCs w:val="22"/>
                <w:lang w:val="sr-Cyrl-RS"/>
              </w:rPr>
              <w:t>03.00.00</w:t>
            </w:r>
            <w:r w:rsidR="00CD27FD" w:rsidRPr="003C54FD">
              <w:rPr>
                <w:sz w:val="22"/>
                <w:szCs w:val="22"/>
                <w:lang w:val="sr-Cyrl-RS"/>
              </w:rPr>
              <w:t>06</w:t>
            </w:r>
          </w:p>
        </w:tc>
      </w:tr>
      <w:tr w:rsidR="00850AD5" w:rsidRPr="003C54FD" w14:paraId="2CEE52A6" w14:textId="77777777" w:rsidTr="00374C63">
        <w:tc>
          <w:tcPr>
            <w:tcW w:w="1484" w:type="pct"/>
            <w:shd w:val="clear" w:color="auto" w:fill="DBE5F1" w:themeFill="accent1" w:themeFillTint="33"/>
            <w:vAlign w:val="center"/>
          </w:tcPr>
          <w:p w14:paraId="682C75C7" w14:textId="77777777" w:rsidR="00275E2A" w:rsidRPr="003C54FD" w:rsidRDefault="00275E2A" w:rsidP="00377E70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C54FD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3C54FD" w:rsidRDefault="00275E2A" w:rsidP="00377E70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C54FD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3516" w:type="pct"/>
            <w:vAlign w:val="center"/>
          </w:tcPr>
          <w:p w14:paraId="371FCBAE" w14:textId="77777777" w:rsidR="00092B84" w:rsidRDefault="004C1D6A" w:rsidP="00377E70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3C54FD">
              <w:rPr>
                <w:sz w:val="22"/>
                <w:szCs w:val="22"/>
                <w:lang w:val="sr-Cyrl-RS"/>
              </w:rPr>
              <w:t>Министарство унутрашњих послова</w:t>
            </w:r>
          </w:p>
          <w:p w14:paraId="5795E7E6" w14:textId="0D692A7D" w:rsidR="000F3477" w:rsidRPr="003C54FD" w:rsidRDefault="000F3477" w:rsidP="00377E70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финансија</w:t>
            </w:r>
          </w:p>
        </w:tc>
      </w:tr>
      <w:tr w:rsidR="00850AD5" w:rsidRPr="003C54FD" w14:paraId="10DA1CD3" w14:textId="77777777" w:rsidTr="00374C63">
        <w:tc>
          <w:tcPr>
            <w:tcW w:w="1484" w:type="pct"/>
            <w:shd w:val="clear" w:color="auto" w:fill="DBE5F1" w:themeFill="accent1" w:themeFillTint="33"/>
            <w:vAlign w:val="center"/>
          </w:tcPr>
          <w:p w14:paraId="4DE579F4" w14:textId="5F5BCE43" w:rsidR="00275E2A" w:rsidRPr="003C54FD" w:rsidRDefault="00275E2A" w:rsidP="00377E70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C54FD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3C54FD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3C54FD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3516" w:type="pct"/>
            <w:vAlign w:val="center"/>
          </w:tcPr>
          <w:p w14:paraId="3F52B9A8" w14:textId="46E72D24" w:rsidR="004C1D6A" w:rsidRPr="003C54FD" w:rsidRDefault="004C1D6A" w:rsidP="00377E70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1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C54FD">
              <w:rPr>
                <w:rFonts w:ascii="Times New Roman" w:hAnsi="Times New Roman"/>
                <w:sz w:val="22"/>
                <w:szCs w:val="22"/>
                <w:lang w:val="sr-Cyrl-RS"/>
              </w:rPr>
              <w:t>Закон о безбедности саобраћаја на путевима („Сл. гласник РС“ број 41/09</w:t>
            </w:r>
            <w:r w:rsidR="00DF0081" w:rsidRPr="003C54F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Pr="003C54FD">
              <w:rPr>
                <w:rFonts w:ascii="Times New Roman" w:hAnsi="Times New Roman"/>
                <w:sz w:val="22"/>
                <w:szCs w:val="22"/>
                <w:lang w:val="sr-Cyrl-RS"/>
              </w:rPr>
              <w:t>9/16)</w:t>
            </w:r>
          </w:p>
          <w:p w14:paraId="2CCB5DCC" w14:textId="4A165516" w:rsidR="00645199" w:rsidRPr="003C54FD" w:rsidRDefault="00CD27FD" w:rsidP="00377E70">
            <w:pPr>
              <w:pStyle w:val="ListParagraph"/>
              <w:numPr>
                <w:ilvl w:val="0"/>
                <w:numId w:val="25"/>
              </w:numPr>
              <w:spacing w:before="120" w:after="120"/>
              <w:ind w:left="28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C54FD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условима које мора да испуњава привредно друштво односно огранака привредног друштва</w:t>
            </w:r>
            <w:r w:rsidR="00377E70" w:rsidRPr="003C54F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3C54F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или средња стручна школа који врше кандидата за возаче („Сл. Гласник РС, бр. 3/2013, 116/2013, 108/2014, 127/2014 - </w:t>
            </w:r>
            <w:r w:rsidR="00697693" w:rsidRPr="003C54FD">
              <w:rPr>
                <w:rFonts w:ascii="Times New Roman" w:hAnsi="Times New Roman"/>
                <w:sz w:val="22"/>
                <w:szCs w:val="22"/>
                <w:lang w:val="sr-Cyrl-RS"/>
              </w:rPr>
              <w:t>исправ</w:t>
            </w:r>
            <w:r w:rsidRPr="003C54F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., 36/2015, 51/2015, 86/2015, 104/2015, 77/2016, 63/2017, 112/2017 i 70/2018) </w:t>
            </w:r>
          </w:p>
        </w:tc>
      </w:tr>
      <w:tr w:rsidR="00850AD5" w:rsidRPr="003C54FD" w14:paraId="724CF23D" w14:textId="77777777" w:rsidTr="00374C63">
        <w:tc>
          <w:tcPr>
            <w:tcW w:w="1484" w:type="pct"/>
            <w:shd w:val="clear" w:color="auto" w:fill="DBE5F1" w:themeFill="accent1" w:themeFillTint="33"/>
            <w:vAlign w:val="center"/>
          </w:tcPr>
          <w:p w14:paraId="1A908998" w14:textId="11A1AF2D" w:rsidR="00D73918" w:rsidRPr="003C54FD" w:rsidRDefault="00D73918" w:rsidP="00377E70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3C54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3C54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/донети/укинути </w:t>
            </w:r>
            <w:r w:rsidRPr="003C54F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3516" w:type="pct"/>
            <w:vAlign w:val="center"/>
          </w:tcPr>
          <w:p w14:paraId="6712A674" w14:textId="3E7E3BC2" w:rsidR="00BA51F6" w:rsidRPr="003C54FD" w:rsidRDefault="001F3F12" w:rsidP="00377E70">
            <w:pPr>
              <w:pStyle w:val="ListParagraph"/>
              <w:numPr>
                <w:ilvl w:val="0"/>
                <w:numId w:val="33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C54FD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условима које мора да испуњава привредно друштво односно огранака привредног друштва</w:t>
            </w:r>
            <w:r w:rsidR="00377E70" w:rsidRPr="003C54F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3C54FD">
              <w:rPr>
                <w:rFonts w:ascii="Times New Roman" w:hAnsi="Times New Roman"/>
                <w:sz w:val="22"/>
                <w:szCs w:val="22"/>
                <w:lang w:val="sr-Cyrl-RS"/>
              </w:rPr>
              <w:t>или средња стручна школа који врше</w:t>
            </w:r>
            <w:r w:rsidR="007A1C3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A1C3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оспособљавање </w:t>
            </w:r>
            <w:r w:rsidRPr="003C54F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кандидата за возаче („Сл. Гласник РС, бр. 3/2013, 116/2013, 108/2014, 127/2014 - </w:t>
            </w:r>
            <w:r w:rsidR="00697693" w:rsidRPr="003C54FD">
              <w:rPr>
                <w:rFonts w:ascii="Times New Roman" w:hAnsi="Times New Roman"/>
                <w:sz w:val="22"/>
                <w:szCs w:val="22"/>
                <w:lang w:val="sr-Cyrl-RS"/>
              </w:rPr>
              <w:t>исправ</w:t>
            </w:r>
            <w:r w:rsidRPr="003C54FD">
              <w:rPr>
                <w:rFonts w:ascii="Times New Roman" w:hAnsi="Times New Roman"/>
                <w:sz w:val="22"/>
                <w:szCs w:val="22"/>
                <w:lang w:val="sr-Cyrl-RS"/>
              </w:rPr>
              <w:t>., 36/2015, 51/2015, 86/2015, 104/2015, 77/2016, 63/2017, 112/2017 i 70</w:t>
            </w:r>
            <w:r w:rsidR="00BA51F6" w:rsidRPr="003C54FD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55CB4618" w14:textId="6A6738D0" w:rsidR="001F3F12" w:rsidRPr="003C54FD" w:rsidRDefault="001F3F12" w:rsidP="00377E70">
            <w:pPr>
              <w:pStyle w:val="ListParagraph"/>
              <w:numPr>
                <w:ilvl w:val="0"/>
                <w:numId w:val="33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C54FD">
              <w:rPr>
                <w:rFonts w:ascii="Times New Roman" w:hAnsi="Times New Roman"/>
                <w:sz w:val="22"/>
                <w:szCs w:val="22"/>
                <w:lang w:val="sr-Cyrl-RS"/>
              </w:rPr>
              <w:t>Закон о републичким административним таксама: 43/2003-9, 51/2003-14 (</w:t>
            </w:r>
            <w:r w:rsidR="00697693" w:rsidRPr="003C54FD">
              <w:rPr>
                <w:rFonts w:ascii="Times New Roman" w:hAnsi="Times New Roman"/>
                <w:sz w:val="22"/>
                <w:szCs w:val="22"/>
                <w:lang w:val="sr-Cyrl-RS"/>
              </w:rPr>
              <w:t>исправка</w:t>
            </w:r>
            <w:r w:rsidRPr="003C54FD">
              <w:rPr>
                <w:rFonts w:ascii="Times New Roman" w:hAnsi="Times New Roman"/>
                <w:sz w:val="22"/>
                <w:szCs w:val="22"/>
                <w:lang w:val="sr-Cyrl-RS"/>
              </w:rPr>
              <w:t>), 61/2005-60, 101/2005-28 (др. закон), 5/2009-7, 54/2009-24, 50/2011-7, 93/2012-21, 65/2013-3 (др. закон), 83/2015-6, 112/2015-16/2018)</w:t>
            </w:r>
          </w:p>
        </w:tc>
      </w:tr>
      <w:tr w:rsidR="00850AD5" w:rsidRPr="003C54FD" w14:paraId="58812BCA" w14:textId="77777777" w:rsidTr="00374C63">
        <w:tc>
          <w:tcPr>
            <w:tcW w:w="1484" w:type="pct"/>
            <w:shd w:val="clear" w:color="auto" w:fill="DBE5F1" w:themeFill="accent1" w:themeFillTint="33"/>
            <w:vAlign w:val="center"/>
          </w:tcPr>
          <w:p w14:paraId="0CF6011B" w14:textId="0E1BBDD3" w:rsidR="00275E2A" w:rsidRPr="003C54FD" w:rsidRDefault="00275E2A" w:rsidP="00377E70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C54FD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3C54FD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3516" w:type="pct"/>
            <w:vAlign w:val="center"/>
          </w:tcPr>
          <w:p w14:paraId="19A48B50" w14:textId="7450F2E1" w:rsidR="00685CFF" w:rsidRPr="00685CFF" w:rsidRDefault="00187959" w:rsidP="00A25720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Први квартал 2021. године</w:t>
            </w:r>
            <w:r w:rsidRPr="00C27948">
              <w:rPr>
                <w:sz w:val="22"/>
                <w:szCs w:val="22"/>
                <w:lang w:val="sr-Cyrl-RS"/>
              </w:rPr>
              <w:t xml:space="preserve"> </w:t>
            </w:r>
          </w:p>
        </w:tc>
      </w:tr>
      <w:tr w:rsidR="00275E2A" w:rsidRPr="003C54FD" w14:paraId="539113B1" w14:textId="77777777" w:rsidTr="00374C63">
        <w:trPr>
          <w:trHeight w:val="409"/>
        </w:trPr>
        <w:tc>
          <w:tcPr>
            <w:tcW w:w="5000" w:type="pct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3C54FD" w:rsidRDefault="00275E2A" w:rsidP="00377E70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C54FD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3C54FD" w14:paraId="4635A4BE" w14:textId="77777777" w:rsidTr="00374C63">
        <w:tc>
          <w:tcPr>
            <w:tcW w:w="5000" w:type="pct"/>
            <w:gridSpan w:val="2"/>
          </w:tcPr>
          <w:p w14:paraId="228A8114" w14:textId="1C9512A0" w:rsidR="00455034" w:rsidRPr="003C54FD" w:rsidRDefault="005F5F81" w:rsidP="00455034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C54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</w:t>
            </w:r>
            <w:r w:rsidR="001F3F12" w:rsidRPr="003C54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аконом и подзаконским актом јасно</w:t>
            </w:r>
            <w:r w:rsidRPr="003C54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су</w:t>
            </w:r>
            <w:r w:rsidR="001F3F12" w:rsidRPr="003C54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прописани услови који морају бити испуњени ради издавања</w:t>
            </w:r>
            <w:r w:rsidR="00377E70" w:rsidRPr="003C54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1F3F12" w:rsidRPr="003C54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Дозволе за оспособљавање кандидата за возаче,</w:t>
            </w:r>
            <w:r w:rsidRPr="003C54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међутим</w:t>
            </w:r>
            <w:r w:rsidR="001F3F12" w:rsidRPr="003C54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455034" w:rsidRPr="003C54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нити законом нити подзаконскима актом није прецизирана документација која се доставља приликом подношења захтева, што доводи до правне несигурности. </w:t>
            </w:r>
            <w:r w:rsidR="00455034" w:rsidRPr="003C54FD">
              <w:rPr>
                <w:rFonts w:ascii="Times New Roman" w:hAnsi="Times New Roman"/>
                <w:sz w:val="22"/>
                <w:szCs w:val="22"/>
                <w:lang w:val="sr-Cyrl-RS"/>
              </w:rPr>
              <w:t>То за последицу има да се у пракси поједини подаци не прибављају по службеној дужности а од подносиоца захтева се траже документа која нису у сагласности са прописима којима се утврђују услови, услед чега долази до непотребног административног оптерећења подносиоца захтева, а и након подношења захтева, поставља се питање да ли је поднет захтев уредан или ће се од подносиоца тражити „још један папир“.</w:t>
            </w:r>
            <w:r w:rsidR="00455034" w:rsidRPr="003C54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 </w:t>
            </w:r>
          </w:p>
          <w:p w14:paraId="4BCB02C2" w14:textId="22476741" w:rsidR="00C14FFF" w:rsidRPr="003C54FD" w:rsidRDefault="001F3F12" w:rsidP="00A25720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C54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Такође п</w:t>
            </w:r>
            <w:r w:rsidR="00C14FFF" w:rsidRPr="003C54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ривредни субјекти подносе захтев у слободној форми, што може довести до немогућности ефикасног спровођења поступка, услед недостатка информација потребних надлежном органу</w:t>
            </w:r>
            <w:r w:rsidRPr="003C54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 прибављање неопходних података.</w:t>
            </w:r>
            <w:r w:rsidR="00377E70" w:rsidRPr="003C54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A2572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</w:t>
            </w:r>
            <w:r w:rsidR="00C14FFF" w:rsidRPr="003C54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ривредним субјектима није омогућен адекватан приступ информацијама о начину подношења и решавања захтева, што води до непредвидивости самог поступка.</w:t>
            </w:r>
            <w:r w:rsidR="00377E70" w:rsidRPr="003C54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 </w:t>
            </w:r>
            <w:r w:rsidR="00C14FFF" w:rsidRPr="003C54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275E2A" w:rsidRPr="003C54FD" w14:paraId="31663FC5" w14:textId="77777777" w:rsidTr="00374C63">
        <w:trPr>
          <w:trHeight w:val="454"/>
        </w:trPr>
        <w:tc>
          <w:tcPr>
            <w:tcW w:w="5000" w:type="pct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3C54FD" w:rsidRDefault="00275E2A" w:rsidP="00377E70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C54FD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3C54FD" w14:paraId="66715B57" w14:textId="77777777" w:rsidTr="00374C63">
        <w:trPr>
          <w:trHeight w:val="454"/>
        </w:trPr>
        <w:tc>
          <w:tcPr>
            <w:tcW w:w="5000" w:type="pct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110B73C2" w14:textId="77777777" w:rsidR="008B5A7A" w:rsidRPr="003C54FD" w:rsidRDefault="008B5A7A" w:rsidP="00377E70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D95137" w:rsidRPr="003C54FD" w14:paraId="56D27136" w14:textId="77777777" w:rsidTr="00B76230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8B23C89" w14:textId="77777777" w:rsidR="008B5A7A" w:rsidRPr="003C54FD" w:rsidRDefault="008B5A7A" w:rsidP="00377E7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3C54F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8C906A6" w14:textId="77777777" w:rsidR="008B5A7A" w:rsidRPr="003C54FD" w:rsidRDefault="008B5A7A" w:rsidP="00377E7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3C54F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310CE98" w14:textId="77777777" w:rsidR="008B5A7A" w:rsidRPr="003C54FD" w:rsidRDefault="008B5A7A" w:rsidP="00377E7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3C54F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D95137" w:rsidRPr="003C54FD" w14:paraId="79ACCF30" w14:textId="77777777" w:rsidTr="00B76230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4E1635" w14:textId="77777777" w:rsidR="008B5A7A" w:rsidRPr="003C54FD" w:rsidRDefault="008B5A7A" w:rsidP="00377E70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8B6D72D" w14:textId="77777777" w:rsidR="008B5A7A" w:rsidRPr="003C54FD" w:rsidRDefault="008B5A7A" w:rsidP="00377E7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3C54F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969D714" w14:textId="77777777" w:rsidR="008B5A7A" w:rsidRPr="003C54FD" w:rsidRDefault="008B5A7A" w:rsidP="00377E7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3C54F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6CEC29" w14:textId="77777777" w:rsidR="008B5A7A" w:rsidRPr="003C54FD" w:rsidRDefault="008B5A7A" w:rsidP="00377E70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</w:tr>
            <w:tr w:rsidR="00B76230" w:rsidRPr="003C54FD" w14:paraId="7557B6F5" w14:textId="77777777" w:rsidTr="00B76230">
              <w:trPr>
                <w:trHeight w:val="552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8D6E5A" w14:textId="07C09074" w:rsidR="00B76230" w:rsidRPr="003C54FD" w:rsidRDefault="00B76230" w:rsidP="00B76230">
                  <w:pPr>
                    <w:jc w:val="left"/>
                    <w:rPr>
                      <w:rFonts w:ascii="Times New Roman" w:eastAsia="Times New Roman" w:hAnsi="Times New Roman"/>
                      <w:b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3C54F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Утврђивање правног  основа и потребне документације </w:t>
                  </w:r>
                  <w:r w:rsidRPr="003C54FD">
                    <w:rPr>
                      <w:rFonts w:ascii="Times New Roman" w:eastAsia="Times New Roman" w:hAnsi="Times New Roman"/>
                      <w:b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 </w:t>
                  </w:r>
                </w:p>
              </w:tc>
              <w:tc>
                <w:tcPr>
                  <w:tcW w:w="3142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95DFA4B" w14:textId="77777777" w:rsidR="00B76230" w:rsidRPr="003C54FD" w:rsidRDefault="00B76230" w:rsidP="00B7623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</w:tr>
            <w:tr w:rsidR="00B76230" w:rsidRPr="003C54FD" w14:paraId="27630510" w14:textId="77777777" w:rsidTr="00B76230">
              <w:trPr>
                <w:trHeight w:val="552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549038" w14:textId="167DFC4E" w:rsidR="00B76230" w:rsidRPr="003C54FD" w:rsidRDefault="00B76230" w:rsidP="00B76230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3C54FD"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Прописивање потребне документације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2D9214" w14:textId="52A15EA1" w:rsidR="00B76230" w:rsidRPr="003C54FD" w:rsidRDefault="00B76230" w:rsidP="00B7623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3C54F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49EC05" w14:textId="77777777" w:rsidR="00B76230" w:rsidRPr="003C54FD" w:rsidRDefault="00B76230" w:rsidP="00B7623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3C54F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F06517" w14:textId="197937DA" w:rsidR="00B76230" w:rsidRPr="003C54FD" w:rsidRDefault="00B76230" w:rsidP="00B7623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3C54F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 1 </w:t>
                  </w:r>
                </w:p>
              </w:tc>
            </w:tr>
            <w:tr w:rsidR="001343EB" w:rsidRPr="003C54FD" w14:paraId="1608EA2D" w14:textId="77777777" w:rsidTr="00B76230">
              <w:trPr>
                <w:trHeight w:val="552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BC826FD" w14:textId="6D4E8648" w:rsidR="001343EB" w:rsidRPr="003C54FD" w:rsidRDefault="001343EB" w:rsidP="00B76230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Промена форме документацје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8C822B" w14:textId="77777777" w:rsidR="001343EB" w:rsidRPr="003C54FD" w:rsidRDefault="001343EB" w:rsidP="00B7623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6A5F52" w14:textId="456B7041" w:rsidR="001343EB" w:rsidRPr="003C54FD" w:rsidRDefault="001343EB" w:rsidP="00B7623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8D7B35E" w14:textId="77777777" w:rsidR="001343EB" w:rsidRPr="003C54FD" w:rsidRDefault="001343EB" w:rsidP="00B7623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</w:tr>
            <w:tr w:rsidR="00B76230" w:rsidRPr="003C54FD" w14:paraId="487F0EDA" w14:textId="77777777" w:rsidTr="00B76230">
              <w:trPr>
                <w:trHeight w:val="552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1AE621" w14:textId="6A10FB8C" w:rsidR="00B76230" w:rsidRPr="003C54FD" w:rsidRDefault="00B76230" w:rsidP="00B76230">
                  <w:pPr>
                    <w:jc w:val="left"/>
                    <w:rPr>
                      <w:rFonts w:ascii="Times New Roman" w:eastAsia="Times New Roman" w:hAnsi="Times New Roman"/>
                      <w:b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3C54F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Прибављање података по службеној дужности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8FB8057" w14:textId="77777777" w:rsidR="00B76230" w:rsidRPr="003C54FD" w:rsidRDefault="00B76230" w:rsidP="00B7623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77694B" w14:textId="0CD3192B" w:rsidR="00B76230" w:rsidRPr="003C54FD" w:rsidRDefault="00B76230" w:rsidP="00B7623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3C54F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0F13FF" w14:textId="77777777" w:rsidR="00B76230" w:rsidRPr="003C54FD" w:rsidRDefault="00B76230" w:rsidP="00B7623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</w:tr>
            <w:tr w:rsidR="00457785" w:rsidRPr="003C54FD" w14:paraId="3A5AEE7E" w14:textId="77777777" w:rsidTr="00457785">
              <w:trPr>
                <w:trHeight w:val="552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D0779C" w14:textId="4D7C2AF1" w:rsidR="00457785" w:rsidRPr="003C54FD" w:rsidRDefault="00457785" w:rsidP="00B76230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3C54FD"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3142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89BC17E" w14:textId="77777777" w:rsidR="00457785" w:rsidRPr="003C54FD" w:rsidRDefault="00457785" w:rsidP="00B7623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</w:tr>
            <w:tr w:rsidR="00B76230" w:rsidRPr="003C54FD" w14:paraId="520B6003" w14:textId="77777777" w:rsidTr="00B76230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3C7856" w14:textId="29F5CB3B" w:rsidR="00B76230" w:rsidRPr="003C54FD" w:rsidRDefault="00B76230" w:rsidP="00B76230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3C54FD"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Увођење обрасца</w:t>
                  </w:r>
                  <w:r w:rsidR="00601C82"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 за подношење</w:t>
                  </w:r>
                  <w:r w:rsidRPr="003C54FD"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 захтева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E16558" w14:textId="77777777" w:rsidR="00B76230" w:rsidRPr="003C54FD" w:rsidRDefault="00B76230" w:rsidP="00B7623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3C54F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F99C3D" w14:textId="364E2904" w:rsidR="00B76230" w:rsidRPr="003C54FD" w:rsidRDefault="00B76230" w:rsidP="00B7623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3C54F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EB9DA4" w14:textId="77777777" w:rsidR="00B76230" w:rsidRPr="003C54FD" w:rsidRDefault="00B76230" w:rsidP="00B7623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3C54F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 </w:t>
                  </w:r>
                </w:p>
              </w:tc>
            </w:tr>
            <w:tr w:rsidR="00457785" w:rsidRPr="003C54FD" w14:paraId="32854C91" w14:textId="77777777" w:rsidTr="00B76230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B2550CE" w14:textId="2B337B7E" w:rsidR="00457785" w:rsidRPr="003C54FD" w:rsidRDefault="00457785" w:rsidP="00B76230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3C54FD"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val="sr-Cyrl-RS"/>
                    </w:rPr>
                    <w:t>Финансијски издаци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99CDB3" w14:textId="77777777" w:rsidR="00457785" w:rsidRPr="003C54FD" w:rsidRDefault="00457785" w:rsidP="00B7623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474FDDB" w14:textId="77777777" w:rsidR="00457785" w:rsidRPr="003C54FD" w:rsidRDefault="00457785" w:rsidP="00B7623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3B8C62" w14:textId="77777777" w:rsidR="00457785" w:rsidRPr="003C54FD" w:rsidRDefault="00457785" w:rsidP="00B7623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</w:tr>
            <w:tr w:rsidR="00B76230" w:rsidRPr="003C54FD" w14:paraId="5EDD202A" w14:textId="77777777" w:rsidTr="00B76230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E0C785" w14:textId="77777777" w:rsidR="008A5FA6" w:rsidRDefault="00B76230" w:rsidP="00B76230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3C54FD"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Смањење висине финансијск</w:t>
                  </w:r>
                  <w:r w:rsidR="008A5FA6"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их </w:t>
                  </w:r>
                </w:p>
                <w:p w14:paraId="05597DBA" w14:textId="18AA0725" w:rsidR="00B76230" w:rsidRPr="003C54FD" w:rsidRDefault="00B76230" w:rsidP="00B76230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3C54FD"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издат</w:t>
                  </w:r>
                  <w:r w:rsidR="008A5FA6">
                    <w:rPr>
                      <w:rFonts w:ascii="Times New Roman" w:eastAsia="Times New Roman" w:hAnsi="Times New Roman"/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ака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390509" w14:textId="18D5A149" w:rsidR="00B76230" w:rsidRPr="003C54FD" w:rsidRDefault="00B76230" w:rsidP="00B7623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3C54F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831A84" w14:textId="77777777" w:rsidR="00B76230" w:rsidRPr="003C54FD" w:rsidRDefault="00B76230" w:rsidP="00B7623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3C54F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9CF12D" w14:textId="3F4E36C9" w:rsidR="00B76230" w:rsidRPr="003C54FD" w:rsidRDefault="00B76230" w:rsidP="00B7623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3C54F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2</w:t>
                  </w:r>
                </w:p>
              </w:tc>
            </w:tr>
          </w:tbl>
          <w:p w14:paraId="43426D8C" w14:textId="47E305D9" w:rsidR="008B5A7A" w:rsidRPr="003C54FD" w:rsidRDefault="008B5A7A" w:rsidP="00377E70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3C54FD" w14:paraId="3010E605" w14:textId="77777777" w:rsidTr="00374C63">
        <w:trPr>
          <w:trHeight w:val="454"/>
        </w:trPr>
        <w:tc>
          <w:tcPr>
            <w:tcW w:w="5000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14:paraId="6E28D8C5" w14:textId="584B395D" w:rsidR="00CA1CE9" w:rsidRPr="003C54FD" w:rsidRDefault="00CA1CE9" w:rsidP="00377E70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3C54FD" w14:paraId="0B4EEBB8" w14:textId="77777777" w:rsidTr="00374C63">
        <w:trPr>
          <w:trHeight w:val="454"/>
        </w:trPr>
        <w:tc>
          <w:tcPr>
            <w:tcW w:w="5000" w:type="pct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3C54FD" w:rsidRDefault="00CA1CE9" w:rsidP="00377E70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C54FD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85337A" w14:paraId="4C67EFD3" w14:textId="77777777" w:rsidTr="00374C63">
        <w:trPr>
          <w:trHeight w:val="454"/>
        </w:trPr>
        <w:tc>
          <w:tcPr>
            <w:tcW w:w="5000" w:type="pct"/>
            <w:gridSpan w:val="2"/>
            <w:shd w:val="clear" w:color="auto" w:fill="auto"/>
          </w:tcPr>
          <w:p w14:paraId="267D923D" w14:textId="77777777" w:rsidR="009B0D59" w:rsidRPr="0085337A" w:rsidRDefault="009B0D59" w:rsidP="00C2158E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 w:eastAsia="en-GB"/>
              </w:rPr>
            </w:pPr>
          </w:p>
          <w:p w14:paraId="7C14C7C5" w14:textId="2B0A6548" w:rsidR="00566D6C" w:rsidRPr="0085337A" w:rsidRDefault="009D7606" w:rsidP="007F0EBD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85337A">
              <w:rPr>
                <w:b/>
                <w:sz w:val="22"/>
                <w:szCs w:val="22"/>
                <w:lang w:val="sr-Cyrl-RS"/>
              </w:rPr>
              <w:t>Овај административни поступак је предвиђен за дигитализацију и то електронско подношење поднесака и прилога, електронско плаћање издатака, обавештавање и достављање акта електронским путем, а у складу са прописима којима су регулисани електронска управа, електронско пословање, електронски потпис и електронски документ.</w:t>
            </w:r>
          </w:p>
          <w:p w14:paraId="32EE02F9" w14:textId="77777777" w:rsidR="007F0EBD" w:rsidRPr="0085337A" w:rsidRDefault="007F0EBD" w:rsidP="00566D6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Latn-RS"/>
              </w:rPr>
            </w:pPr>
          </w:p>
          <w:p w14:paraId="2E83BD9B" w14:textId="1D08A8BA" w:rsidR="004C1D6A" w:rsidRPr="0085337A" w:rsidRDefault="004C1D6A" w:rsidP="002F1097">
            <w:pPr>
              <w:pStyle w:val="NormalWeb"/>
              <w:numPr>
                <w:ilvl w:val="1"/>
                <w:numId w:val="29"/>
              </w:numPr>
              <w:spacing w:before="0" w:beforeAutospacing="0" w:after="0" w:afterAutospacing="0"/>
              <w:ind w:left="720"/>
              <w:rPr>
                <w:b/>
                <w:sz w:val="22"/>
                <w:szCs w:val="22"/>
                <w:lang w:val="sr-Cyrl-RS"/>
              </w:rPr>
            </w:pPr>
            <w:r w:rsidRPr="0085337A">
              <w:rPr>
                <w:b/>
                <w:sz w:val="22"/>
                <w:szCs w:val="22"/>
                <w:lang w:val="sr-Cyrl-RS"/>
              </w:rPr>
              <w:t>Прописивање потребне документације</w:t>
            </w:r>
          </w:p>
          <w:p w14:paraId="0F0D9E5C" w14:textId="77777777" w:rsidR="004C1D6A" w:rsidRPr="0085337A" w:rsidRDefault="004C1D6A" w:rsidP="00377E70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1880D8A3" w14:textId="6B257BAB" w:rsidR="004C1D6A" w:rsidRPr="0085337A" w:rsidRDefault="004C1D6A" w:rsidP="00377E70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85337A">
              <w:rPr>
                <w:rFonts w:eastAsia="Calibri"/>
                <w:sz w:val="22"/>
                <w:szCs w:val="22"/>
                <w:lang w:val="sr-Cyrl-RS"/>
              </w:rPr>
              <w:t xml:space="preserve">Како би се обезбедила потпуна правна сигурност привредних субјеката, предлаже се </w:t>
            </w:r>
            <w:r w:rsidR="000B0D9C" w:rsidRPr="0085337A">
              <w:rPr>
                <w:rFonts w:eastAsia="Calibri"/>
                <w:sz w:val="22"/>
                <w:szCs w:val="22"/>
                <w:lang w:val="sr-Cyrl-RS"/>
              </w:rPr>
              <w:t>прописивање</w:t>
            </w:r>
            <w:r w:rsidRPr="0085337A">
              <w:rPr>
                <w:rFonts w:eastAsia="Calibri"/>
                <w:sz w:val="22"/>
                <w:szCs w:val="22"/>
                <w:lang w:val="sr-Cyrl-RS"/>
              </w:rPr>
              <w:t xml:space="preserve"> начина провере испуњености услова и документације, која се доставља приликом подношења захтева</w:t>
            </w:r>
            <w:r w:rsidR="00F54ED6" w:rsidRPr="0085337A">
              <w:rPr>
                <w:rFonts w:eastAsia="Calibri"/>
                <w:sz w:val="22"/>
                <w:szCs w:val="22"/>
                <w:lang w:val="sr-Cyrl-RS"/>
              </w:rPr>
              <w:t>.</w:t>
            </w:r>
          </w:p>
          <w:p w14:paraId="220394F2" w14:textId="77777777" w:rsidR="004C1D6A" w:rsidRPr="0085337A" w:rsidRDefault="004C1D6A" w:rsidP="00377E70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3F7808A7" w14:textId="77777777" w:rsidR="00F54ED6" w:rsidRPr="0085337A" w:rsidRDefault="00F54ED6" w:rsidP="00377E70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85337A">
              <w:rPr>
                <w:rFonts w:eastAsia="Calibri"/>
                <w:sz w:val="22"/>
                <w:szCs w:val="22"/>
                <w:lang w:val="sr-Cyrl-RS"/>
              </w:rPr>
              <w:t>Потребно је подзаконским актом прецизирати да:</w:t>
            </w:r>
          </w:p>
          <w:p w14:paraId="1222FED7" w14:textId="77777777" w:rsidR="0068796A" w:rsidRPr="0085337A" w:rsidRDefault="0068796A" w:rsidP="00377E70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340B4FF8" w14:textId="13C2243E" w:rsidR="009D5478" w:rsidRPr="0085337A" w:rsidRDefault="009D5478" w:rsidP="00377E70">
            <w:pPr>
              <w:pStyle w:val="NormalWeb"/>
              <w:numPr>
                <w:ilvl w:val="0"/>
                <w:numId w:val="31"/>
              </w:numPr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85337A">
              <w:rPr>
                <w:rFonts w:eastAsia="Calibri"/>
                <w:sz w:val="22"/>
                <w:szCs w:val="22"/>
                <w:lang w:val="sr-Cyrl-RS"/>
              </w:rPr>
              <w:t>Лекарско уверење о здравственој способности за управљање моторним возилом, за инструк</w:t>
            </w:r>
            <w:r w:rsidR="005F5F81" w:rsidRPr="0085337A">
              <w:rPr>
                <w:rFonts w:eastAsia="Calibri"/>
                <w:sz w:val="22"/>
                <w:szCs w:val="22"/>
                <w:lang w:val="sr-Cyrl-RS"/>
              </w:rPr>
              <w:t>т</w:t>
            </w:r>
            <w:r w:rsidRPr="0085337A">
              <w:rPr>
                <w:rFonts w:eastAsia="Calibri"/>
                <w:sz w:val="22"/>
                <w:szCs w:val="22"/>
                <w:lang w:val="sr-Cyrl-RS"/>
              </w:rPr>
              <w:t>оре и предаваче</w:t>
            </w:r>
            <w:r w:rsidR="00087CFB" w:rsidRPr="0085337A">
              <w:rPr>
                <w:rFonts w:eastAsia="Calibri"/>
                <w:sz w:val="22"/>
                <w:szCs w:val="22"/>
                <w:lang w:val="sr-Cyrl-RS"/>
              </w:rPr>
              <w:t>;</w:t>
            </w:r>
            <w:r w:rsidRPr="0085337A">
              <w:rPr>
                <w:rFonts w:eastAsia="Calibri"/>
                <w:sz w:val="22"/>
                <w:szCs w:val="22"/>
                <w:lang w:val="sr-Cyrl-RS"/>
              </w:rPr>
              <w:t xml:space="preserve"> </w:t>
            </w:r>
          </w:p>
          <w:p w14:paraId="4C9F6B15" w14:textId="1BD38252" w:rsidR="009D5478" w:rsidRPr="0085337A" w:rsidRDefault="009D5478" w:rsidP="00377E70">
            <w:pPr>
              <w:pStyle w:val="NormalWeb"/>
              <w:numPr>
                <w:ilvl w:val="0"/>
                <w:numId w:val="31"/>
              </w:numPr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85337A">
              <w:rPr>
                <w:rFonts w:eastAsia="Calibri"/>
                <w:sz w:val="22"/>
                <w:szCs w:val="22"/>
                <w:lang w:val="sr-Cyrl-RS"/>
              </w:rPr>
              <w:t>Уговор или решење за коришћење одређене површине на којој се налази полигон</w:t>
            </w:r>
            <w:r w:rsidR="00087CFB" w:rsidRPr="0085337A">
              <w:rPr>
                <w:rFonts w:eastAsia="Calibri"/>
                <w:sz w:val="22"/>
                <w:szCs w:val="22"/>
                <w:lang w:val="sr-Cyrl-RS"/>
              </w:rPr>
              <w:t>, ако подносилац захтева није власник;</w:t>
            </w:r>
          </w:p>
          <w:p w14:paraId="1C3B5324" w14:textId="594BBFF5" w:rsidR="00A74579" w:rsidRPr="0085337A" w:rsidRDefault="00B82BBE" w:rsidP="00377E70">
            <w:pPr>
              <w:pStyle w:val="NormalWeb"/>
              <w:numPr>
                <w:ilvl w:val="0"/>
                <w:numId w:val="31"/>
              </w:numPr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85337A">
              <w:rPr>
                <w:rFonts w:eastAsia="Calibri"/>
                <w:sz w:val="22"/>
                <w:szCs w:val="22"/>
                <w:lang w:val="sr-Cyrl-RS"/>
              </w:rPr>
              <w:t>Сагласност за коришћење дела саобраћајне површине за обављање делатности (полигонске радње)</w:t>
            </w:r>
          </w:p>
          <w:p w14:paraId="76EBF2DE" w14:textId="19F5258F" w:rsidR="00451775" w:rsidRPr="0085337A" w:rsidRDefault="009D5478" w:rsidP="00377E70">
            <w:pPr>
              <w:pStyle w:val="NormalWeb"/>
              <w:numPr>
                <w:ilvl w:val="0"/>
                <w:numId w:val="31"/>
              </w:numPr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85337A">
              <w:rPr>
                <w:rFonts w:eastAsia="Calibri"/>
                <w:sz w:val="22"/>
                <w:szCs w:val="22"/>
                <w:lang w:val="sr-Cyrl-RS"/>
              </w:rPr>
              <w:t>Уговор о закупу пословног простора (учионица, административна просторија)</w:t>
            </w:r>
            <w:r w:rsidR="00087CFB" w:rsidRPr="0085337A">
              <w:rPr>
                <w:rFonts w:eastAsia="Calibri"/>
                <w:sz w:val="22"/>
                <w:szCs w:val="22"/>
                <w:lang w:val="sr-Cyrl-RS"/>
              </w:rPr>
              <w:t>, ако подносилац захтев није власник;</w:t>
            </w:r>
          </w:p>
          <w:p w14:paraId="18D62E4B" w14:textId="36002C12" w:rsidR="009D5478" w:rsidRPr="0085337A" w:rsidRDefault="009D5478" w:rsidP="00377E70">
            <w:pPr>
              <w:pStyle w:val="NormalWeb"/>
              <w:numPr>
                <w:ilvl w:val="0"/>
                <w:numId w:val="31"/>
              </w:numPr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85337A">
              <w:rPr>
                <w:rFonts w:eastAsia="Calibri"/>
                <w:sz w:val="22"/>
                <w:szCs w:val="22"/>
                <w:lang w:val="sr-Cyrl-RS"/>
              </w:rPr>
              <w:t>Доказ о уплати таксе</w:t>
            </w:r>
            <w:r w:rsidR="00087CFB" w:rsidRPr="0085337A">
              <w:rPr>
                <w:rFonts w:eastAsia="Calibri"/>
                <w:sz w:val="22"/>
                <w:szCs w:val="22"/>
                <w:lang w:val="sr-Cyrl-RS"/>
              </w:rPr>
              <w:t>.</w:t>
            </w:r>
          </w:p>
          <w:p w14:paraId="546E7D56" w14:textId="77777777" w:rsidR="009D5478" w:rsidRPr="0085337A" w:rsidRDefault="009D5478" w:rsidP="00377E70">
            <w:pPr>
              <w:pStyle w:val="NormalWeb"/>
              <w:spacing w:before="0" w:beforeAutospacing="0" w:after="0" w:afterAutospacing="0"/>
              <w:ind w:left="78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577F05B7" w14:textId="063F4FC1" w:rsidR="00E35FB0" w:rsidRPr="0085337A" w:rsidRDefault="00E35FB0" w:rsidP="00E35FB0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85337A">
              <w:rPr>
                <w:rFonts w:eastAsia="Calibri"/>
                <w:sz w:val="22"/>
                <w:szCs w:val="22"/>
                <w:lang w:val="sr-Cyrl-RS"/>
              </w:rPr>
              <w:lastRenderedPageBreak/>
              <w:t>За примену ове препоруке, потребно је изменити и допунити</w:t>
            </w:r>
            <w:r w:rsidRPr="0085337A">
              <w:rPr>
                <w:sz w:val="22"/>
                <w:szCs w:val="22"/>
                <w:lang w:val="sr-Cyrl-RS"/>
              </w:rPr>
              <w:t xml:space="preserve"> Правилник о условима које мора да испуњава привредно друштво односно огранак привредног друштва или средња стручна школа који врше </w:t>
            </w:r>
            <w:r w:rsidR="009D7606" w:rsidRPr="0085337A">
              <w:rPr>
                <w:sz w:val="22"/>
                <w:szCs w:val="22"/>
                <w:lang w:val="sr-Cyrl-RS"/>
              </w:rPr>
              <w:t xml:space="preserve">оспособљавање </w:t>
            </w:r>
            <w:r w:rsidRPr="0085337A">
              <w:rPr>
                <w:sz w:val="22"/>
                <w:szCs w:val="22"/>
                <w:lang w:val="sr-Cyrl-RS"/>
              </w:rPr>
              <w:t>кандидата за возаче</w:t>
            </w:r>
            <w:r w:rsidR="009D7606" w:rsidRPr="0085337A">
              <w:rPr>
                <w:sz w:val="22"/>
                <w:szCs w:val="22"/>
                <w:lang w:val="sr-Cyrl-RS"/>
              </w:rPr>
              <w:t>.</w:t>
            </w:r>
          </w:p>
          <w:p w14:paraId="45E35D74" w14:textId="77777777" w:rsidR="00ED5549" w:rsidRPr="0085337A" w:rsidRDefault="00ED5549" w:rsidP="00E35FB0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0451A473" w14:textId="77777777" w:rsidR="00ED5549" w:rsidRPr="0085337A" w:rsidRDefault="00ED5549" w:rsidP="00ED5549">
            <w:pPr>
              <w:pStyle w:val="NormalWeb"/>
              <w:numPr>
                <w:ilvl w:val="1"/>
                <w:numId w:val="29"/>
              </w:numPr>
              <w:spacing w:before="0" w:beforeAutospacing="0" w:after="0" w:afterAutospacing="0"/>
              <w:ind w:left="720"/>
              <w:rPr>
                <w:rFonts w:eastAsiaTheme="minorHAnsi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85337A">
              <w:rPr>
                <w:rFonts w:eastAsiaTheme="minorHAnsi"/>
                <w:b/>
                <w:color w:val="000000" w:themeColor="text1"/>
                <w:sz w:val="22"/>
                <w:szCs w:val="22"/>
                <w:lang w:val="sr-Cyrl-RS"/>
              </w:rPr>
              <w:t>Промена форме документа</w:t>
            </w:r>
          </w:p>
          <w:p w14:paraId="4B1E73D1" w14:textId="77777777" w:rsidR="00ED5549" w:rsidRPr="0085337A" w:rsidRDefault="00ED5549" w:rsidP="00ED5549">
            <w:pPr>
              <w:pStyle w:val="odluka-zakon"/>
              <w:numPr>
                <w:ilvl w:val="0"/>
                <w:numId w:val="42"/>
              </w:numPr>
              <w:shd w:val="clear" w:color="auto" w:fill="FFFFFF"/>
              <w:rPr>
                <w:sz w:val="22"/>
                <w:szCs w:val="22"/>
                <w:lang w:val="sr-Cyrl-RS"/>
              </w:rPr>
            </w:pPr>
            <w:r w:rsidRPr="0085337A">
              <w:rPr>
                <w:sz w:val="22"/>
                <w:szCs w:val="22"/>
                <w:lang w:val="sr-Cyrl-RS"/>
              </w:rPr>
              <w:t>Доказ о уплати републичке административне таксе</w:t>
            </w:r>
          </w:p>
          <w:p w14:paraId="39F7ECAF" w14:textId="4B024636" w:rsidR="006832DE" w:rsidRPr="0085337A" w:rsidRDefault="006832DE" w:rsidP="006832DE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5337A">
              <w:rPr>
                <w:rFonts w:ascii="Times New Roman" w:hAnsi="Times New Roman"/>
                <w:sz w:val="22"/>
                <w:szCs w:val="22"/>
                <w:lang w:val="sr-Cyrl-RS"/>
              </w:rPr>
              <w:t>Надлежни органи често</w:t>
            </w:r>
            <w:r w:rsidRPr="0085337A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85337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траже од подносиоца захтева да уз захтев прилажу оригинал уплатнице или потврду банке, као доказ да је плаћен финансијски издатак за спровођење поступка, што ствара непотребне трошкове за подносиоца захтева. </w:t>
            </w:r>
          </w:p>
          <w:p w14:paraId="773FD6D4" w14:textId="77777777" w:rsidR="006832DE" w:rsidRPr="0085337A" w:rsidRDefault="006832DE" w:rsidP="006832DE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5337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 тим у вези, предлаже се промена форме из оригинала у копију </w:t>
            </w:r>
            <w:r w:rsidRPr="0085337A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за доказ о плаћању финансијског  издатка односно </w:t>
            </w:r>
            <w:r w:rsidRPr="0085337A">
              <w:rPr>
                <w:rFonts w:ascii="Times New Roman" w:hAnsi="Times New Roman"/>
                <w:sz w:val="22"/>
                <w:szCs w:val="22"/>
                <w:lang w:val="sr-Cyrl-RS"/>
              </w:rPr>
              <w:t>извод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таксе.</w:t>
            </w:r>
          </w:p>
          <w:p w14:paraId="67217A60" w14:textId="77777777" w:rsidR="006832DE" w:rsidRPr="0085337A" w:rsidRDefault="006832DE" w:rsidP="006832DE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5337A">
              <w:rPr>
                <w:rFonts w:ascii="Times New Roman" w:hAnsi="Times New Roman"/>
                <w:sz w:val="22"/>
                <w:szCs w:val="22"/>
              </w:rPr>
              <w:t>K</w:t>
            </w:r>
            <w:r w:rsidRPr="0085337A">
              <w:rPr>
                <w:rFonts w:ascii="Times New Roman" w:hAnsi="Times New Roman"/>
                <w:sz w:val="22"/>
                <w:szCs w:val="22"/>
                <w:lang w:val="sr-Cyrl-RS"/>
              </w:rPr>
              <w:t>ако је примена препоруке</w:t>
            </w:r>
            <w:r w:rsidRPr="0085337A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за достављање извода са пословног рачуна странке, без печата банке,</w:t>
            </w:r>
            <w:r w:rsidRPr="0085337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као </w:t>
            </w:r>
            <w:r w:rsidRPr="0085337A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доказа о плаћању финансијског издатака, већ могућа</w:t>
            </w:r>
            <w:r w:rsidRPr="0085337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један део поступака у Министарству унутрашњих послова, где је Управа за трезор омогућила Министарству увид о извршеним уплатама, као што је случај са уплатама такси за технички преглед возила, нема препрека да се исти систем не омогући и за преостале поступке Министарства. </w:t>
            </w:r>
          </w:p>
          <w:p w14:paraId="0A609C5B" w14:textId="77777777" w:rsidR="006832DE" w:rsidRPr="0085337A" w:rsidRDefault="006832DE" w:rsidP="006832DE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75AFC9E" w14:textId="77777777" w:rsidR="006832DE" w:rsidRPr="0085337A" w:rsidRDefault="006832DE" w:rsidP="006832DE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5337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3899FDA9" w14:textId="77777777" w:rsidR="006832DE" w:rsidRPr="0085337A" w:rsidRDefault="006832DE" w:rsidP="006832DE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6A50215" w14:textId="77777777" w:rsidR="006832DE" w:rsidRPr="0085337A" w:rsidRDefault="006832DE" w:rsidP="006832DE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5337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Један је да Управа за трезор омогући податке о уплатама на рачуну надлежним линијама рада у Министарству унутрашњих послова, што је већ и урађено у погледу једног дела поступака. </w:t>
            </w:r>
          </w:p>
          <w:p w14:paraId="034D9043" w14:textId="77777777" w:rsidR="006832DE" w:rsidRPr="0085337A" w:rsidRDefault="006832DE" w:rsidP="006832DE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1A40965" w14:textId="77777777" w:rsidR="006832DE" w:rsidRPr="0085337A" w:rsidRDefault="006832DE" w:rsidP="006832DE">
            <w:pPr>
              <w:pStyle w:val="ListParagraph"/>
              <w:numPr>
                <w:ilvl w:val="0"/>
                <w:numId w:val="43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5337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Други начин је да се осмисли систем уплата тако што ће се за сваку уплату генерисати број, по угледу на систем уплата, коју је успоставила Агенција за привредне регистре. </w:t>
            </w:r>
          </w:p>
          <w:p w14:paraId="1D09443C" w14:textId="77777777" w:rsidR="006832DE" w:rsidRPr="0085337A" w:rsidRDefault="006832DE" w:rsidP="006832DE">
            <w:pPr>
              <w:pStyle w:val="ListParagraph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78B626E" w14:textId="77777777" w:rsidR="006832DE" w:rsidRPr="0085337A" w:rsidRDefault="006832DE" w:rsidP="006832DE">
            <w:pPr>
              <w:pStyle w:val="ListParagraph"/>
              <w:numPr>
                <w:ilvl w:val="0"/>
                <w:numId w:val="43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5337A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Трећи начин је да се омогући систем електронског плаћања преко портала е-Управе.</w:t>
            </w:r>
          </w:p>
          <w:p w14:paraId="094BC505" w14:textId="77777777" w:rsidR="006832DE" w:rsidRPr="0085337A" w:rsidRDefault="006832DE" w:rsidP="006832DE">
            <w:p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AD206FD" w14:textId="0DF2367F" w:rsidR="006832DE" w:rsidRPr="0085337A" w:rsidRDefault="006832DE" w:rsidP="006832DE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5337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укључивање и заједнички рад других органи и то Управе за трезор, Канцеларије за ИТ и финансијске службе Министарства унутрашњих послова. </w:t>
            </w:r>
          </w:p>
          <w:p w14:paraId="202164DB" w14:textId="3C26DA4F" w:rsidR="006832DE" w:rsidRPr="0085337A" w:rsidRDefault="006832DE" w:rsidP="006832DE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FB5F95E" w14:textId="299AC9D0" w:rsidR="00AF0AD2" w:rsidRPr="00152B69" w:rsidRDefault="006832DE" w:rsidP="00152B6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5337A">
              <w:rPr>
                <w:rFonts w:ascii="Times New Roman" w:hAnsi="Times New Roman"/>
                <w:sz w:val="22"/>
                <w:szCs w:val="22"/>
                <w:lang w:val="sr-Cyrl-RS"/>
              </w:rPr>
              <w:t>За примену ове препоруке није потребна промена прописа.</w:t>
            </w:r>
            <w:bookmarkStart w:id="0" w:name="_GoBack"/>
            <w:bookmarkEnd w:id="0"/>
          </w:p>
          <w:p w14:paraId="43A4802E" w14:textId="77777777" w:rsidR="009D5478" w:rsidRPr="0085337A" w:rsidRDefault="009D5478" w:rsidP="00377E70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026DA571" w14:textId="1E8D1A71" w:rsidR="004C1D6A" w:rsidRPr="0085337A" w:rsidRDefault="00F54ED6" w:rsidP="002F1097">
            <w:pPr>
              <w:pStyle w:val="NormalWeb"/>
              <w:numPr>
                <w:ilvl w:val="1"/>
                <w:numId w:val="29"/>
              </w:numPr>
              <w:spacing w:before="0" w:beforeAutospacing="0" w:after="0" w:afterAutospacing="0"/>
              <w:ind w:left="720"/>
              <w:rPr>
                <w:b/>
                <w:sz w:val="22"/>
                <w:szCs w:val="22"/>
                <w:lang w:val="sr-Cyrl-RS"/>
              </w:rPr>
            </w:pPr>
            <w:r w:rsidRPr="0085337A">
              <w:rPr>
                <w:rFonts w:eastAsia="Calibri"/>
                <w:b/>
                <w:sz w:val="22"/>
                <w:szCs w:val="22"/>
                <w:lang w:val="sr-Cyrl-RS"/>
              </w:rPr>
              <w:t xml:space="preserve"> </w:t>
            </w:r>
            <w:r w:rsidR="008A5FA6" w:rsidRPr="0085337A">
              <w:rPr>
                <w:rFonts w:eastAsia="Calibri"/>
                <w:b/>
                <w:sz w:val="22"/>
                <w:szCs w:val="22"/>
                <w:lang w:val="sr-Cyrl-RS"/>
              </w:rPr>
              <w:t xml:space="preserve">Увођење </w:t>
            </w:r>
            <w:r w:rsidR="008A5FA6" w:rsidRPr="0085337A">
              <w:rPr>
                <w:b/>
                <w:sz w:val="22"/>
                <w:szCs w:val="22"/>
                <w:lang w:val="sr-Cyrl-RS"/>
              </w:rPr>
              <w:t>о</w:t>
            </w:r>
            <w:r w:rsidR="004C1D6A" w:rsidRPr="0085337A">
              <w:rPr>
                <w:b/>
                <w:sz w:val="22"/>
                <w:szCs w:val="22"/>
                <w:lang w:val="sr-Cyrl-RS"/>
              </w:rPr>
              <w:t>бра</w:t>
            </w:r>
            <w:r w:rsidR="008A5FA6" w:rsidRPr="0085337A">
              <w:rPr>
                <w:b/>
                <w:sz w:val="22"/>
                <w:szCs w:val="22"/>
                <w:lang w:val="sr-Cyrl-RS"/>
              </w:rPr>
              <w:t>сца</w:t>
            </w:r>
            <w:r w:rsidR="004C1D6A" w:rsidRPr="0085337A">
              <w:rPr>
                <w:b/>
                <w:sz w:val="22"/>
                <w:szCs w:val="22"/>
                <w:lang w:val="sr-Cyrl-RS"/>
              </w:rPr>
              <w:t xml:space="preserve"> за подношење захтева </w:t>
            </w:r>
          </w:p>
          <w:p w14:paraId="43708A03" w14:textId="77777777" w:rsidR="004C1D6A" w:rsidRPr="0085337A" w:rsidRDefault="004C1D6A" w:rsidP="00377E70">
            <w:pPr>
              <w:rPr>
                <w:rFonts w:ascii="Times New Roman" w:hAnsi="Times New Roman"/>
                <w:b/>
                <w:color w:val="FF0000"/>
                <w:sz w:val="22"/>
                <w:szCs w:val="22"/>
                <w:lang w:val="sr-Cyrl-RS"/>
              </w:rPr>
            </w:pPr>
          </w:p>
          <w:p w14:paraId="4F6B6424" w14:textId="77777777" w:rsidR="004C1D6A" w:rsidRPr="0085337A" w:rsidRDefault="004C1D6A" w:rsidP="00377E7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33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у слободној форми, односно стандардан образац захтева не постоји. Предлаже се:</w:t>
            </w:r>
          </w:p>
          <w:p w14:paraId="3EBE1FDF" w14:textId="597EC223" w:rsidR="0085337A" w:rsidRDefault="0085337A" w:rsidP="0085337A">
            <w:pPr>
              <w:pStyle w:val="ListParagraph"/>
              <w:numPr>
                <w:ilvl w:val="0"/>
                <w:numId w:val="44"/>
              </w:numPr>
              <w:spacing w:before="100" w:beforeAutospacing="1" w:after="100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33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6EEA8C1C" w14:textId="77777777" w:rsidR="0085337A" w:rsidRPr="0085337A" w:rsidRDefault="0085337A" w:rsidP="0085337A">
            <w:pPr>
              <w:pStyle w:val="ListParagraph"/>
              <w:spacing w:before="100" w:beforeAutospacing="1" w:after="100" w:afterAutospacing="1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ED98A8D" w14:textId="77777777" w:rsidR="0085337A" w:rsidRPr="0085337A" w:rsidRDefault="0085337A" w:rsidP="0085337A">
            <w:pPr>
              <w:pStyle w:val="ListParagraph"/>
              <w:numPr>
                <w:ilvl w:val="1"/>
                <w:numId w:val="44"/>
              </w:numPr>
              <w:spacing w:before="100" w:beforeAutospacing="1" w:after="100" w:afterAutospacing="1"/>
              <w:ind w:left="9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33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1AA50337" w14:textId="77777777" w:rsidR="0085337A" w:rsidRPr="0085337A" w:rsidRDefault="0085337A" w:rsidP="0085337A">
            <w:pPr>
              <w:pStyle w:val="ListParagraph"/>
              <w:numPr>
                <w:ilvl w:val="1"/>
                <w:numId w:val="44"/>
              </w:numPr>
              <w:spacing w:before="100" w:beforeAutospacing="1" w:after="100" w:afterAutospacing="1"/>
              <w:ind w:left="9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33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Шифра административног поступка или назив обрасца може да стоји у горњем десном углу обрасца;</w:t>
            </w:r>
          </w:p>
          <w:p w14:paraId="47790D1A" w14:textId="77777777" w:rsidR="0085337A" w:rsidRPr="0085337A" w:rsidRDefault="0085337A" w:rsidP="0085337A">
            <w:pPr>
              <w:pStyle w:val="ListParagraph"/>
              <w:numPr>
                <w:ilvl w:val="1"/>
                <w:numId w:val="44"/>
              </w:numPr>
              <w:spacing w:before="100" w:beforeAutospacing="1" w:after="100" w:afterAutospacing="1"/>
              <w:ind w:left="9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33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09F87A29" w14:textId="77777777" w:rsidR="0085337A" w:rsidRPr="0085337A" w:rsidRDefault="0085337A" w:rsidP="0085337A">
            <w:pPr>
              <w:pStyle w:val="ListParagraph"/>
              <w:numPr>
                <w:ilvl w:val="1"/>
                <w:numId w:val="44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33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Места за унос информација о подносиоцу захтева (Име и презиме, Адреса, Контакт телефон, Матични број, Адреса електронске поште)</w:t>
            </w:r>
          </w:p>
          <w:p w14:paraId="35E352BB" w14:textId="5EE14729" w:rsidR="0085337A" w:rsidRPr="0085337A" w:rsidRDefault="0085337A" w:rsidP="0085337A">
            <w:pPr>
              <w:pStyle w:val="ListParagraph"/>
              <w:numPr>
                <w:ilvl w:val="1"/>
                <w:numId w:val="44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33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 (информације о власнику простора, бр. катастарске парцеле и катастарској општини, име и презиме и ЈМБГ запослених лица за које се проверава пријава осигурања, уз изјаву о заштити података, име и презиме, место рођења, место пребивалишта лица за које се проверавају казнене евиденције);</w:t>
            </w:r>
          </w:p>
          <w:p w14:paraId="0B103A76" w14:textId="77777777" w:rsidR="0085337A" w:rsidRPr="0085337A" w:rsidRDefault="0085337A" w:rsidP="0085337A">
            <w:pPr>
              <w:pStyle w:val="ListParagraph"/>
              <w:numPr>
                <w:ilvl w:val="1"/>
                <w:numId w:val="44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33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089F7219" w14:textId="77777777" w:rsidR="0085337A" w:rsidRPr="0085337A" w:rsidRDefault="0085337A" w:rsidP="0085337A">
            <w:pPr>
              <w:pStyle w:val="ListParagraph"/>
              <w:numPr>
                <w:ilvl w:val="0"/>
                <w:numId w:val="45"/>
              </w:numPr>
              <w:tabs>
                <w:tab w:val="left" w:pos="300"/>
              </w:tabs>
              <w:spacing w:before="100" w:beforeAutospacing="1" w:after="100" w:afterAutospacing="1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5337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Таксативно набројана сва потребна документа  </w:t>
            </w:r>
          </w:p>
          <w:p w14:paraId="67E8E985" w14:textId="77777777" w:rsidR="0085337A" w:rsidRPr="0085337A" w:rsidRDefault="0085337A" w:rsidP="0085337A">
            <w:pPr>
              <w:pStyle w:val="ListParagraph"/>
              <w:numPr>
                <w:ilvl w:val="0"/>
                <w:numId w:val="45"/>
              </w:numPr>
              <w:tabs>
                <w:tab w:val="left" w:pos="300"/>
              </w:tabs>
              <w:spacing w:before="100" w:beforeAutospacing="1" w:after="100" w:afterAutospacing="1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5337A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6D53753F" w14:textId="77777777" w:rsidR="0085337A" w:rsidRPr="0085337A" w:rsidRDefault="0085337A" w:rsidP="0085337A">
            <w:pPr>
              <w:pStyle w:val="ListParagraph"/>
              <w:numPr>
                <w:ilvl w:val="0"/>
                <w:numId w:val="45"/>
              </w:numPr>
              <w:tabs>
                <w:tab w:val="left" w:pos="300"/>
              </w:tabs>
              <w:spacing w:before="100" w:beforeAutospacing="1" w:after="100" w:afterAutospacing="1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5337A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35C5DB3D" w14:textId="77777777" w:rsidR="0085337A" w:rsidRPr="0085337A" w:rsidRDefault="0085337A" w:rsidP="0085337A">
            <w:pPr>
              <w:pStyle w:val="ListParagraph"/>
              <w:numPr>
                <w:ilvl w:val="0"/>
                <w:numId w:val="45"/>
              </w:numPr>
              <w:tabs>
                <w:tab w:val="left" w:pos="300"/>
              </w:tabs>
              <w:spacing w:after="200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5337A">
              <w:rPr>
                <w:rFonts w:ascii="Times New Roman" w:hAnsi="Times New Roman"/>
                <w:sz w:val="22"/>
                <w:szCs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сл.).</w:t>
            </w:r>
          </w:p>
          <w:p w14:paraId="027875A0" w14:textId="77777777" w:rsidR="0085337A" w:rsidRPr="0085337A" w:rsidRDefault="0085337A" w:rsidP="0085337A">
            <w:pPr>
              <w:pStyle w:val="ListParagraph"/>
              <w:numPr>
                <w:ilvl w:val="1"/>
                <w:numId w:val="44"/>
              </w:numPr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33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62453305" w14:textId="77777777" w:rsidR="0085337A" w:rsidRPr="0085337A" w:rsidRDefault="0085337A" w:rsidP="0085337A">
            <w:pPr>
              <w:pStyle w:val="ListParagraph"/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33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1.ДА</w:t>
            </w:r>
          </w:p>
          <w:p w14:paraId="13C333FE" w14:textId="77777777" w:rsidR="0085337A" w:rsidRPr="0085337A" w:rsidRDefault="0085337A" w:rsidP="0085337A">
            <w:pPr>
              <w:pStyle w:val="ListParagraph"/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33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42AE5457" w14:textId="77777777" w:rsidR="0085337A" w:rsidRPr="0085337A" w:rsidRDefault="0085337A" w:rsidP="0085337A">
            <w:pPr>
              <w:pStyle w:val="ListParagraph"/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33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34E668DE" w14:textId="77777777" w:rsidR="0085337A" w:rsidRPr="0085337A" w:rsidRDefault="0085337A" w:rsidP="0085337A">
            <w:pPr>
              <w:pStyle w:val="ListParagraph"/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33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0651EFA2" w14:textId="77777777" w:rsidR="0085337A" w:rsidRPr="0085337A" w:rsidRDefault="0085337A" w:rsidP="0085337A">
            <w:pPr>
              <w:pStyle w:val="ListParagraph"/>
              <w:numPr>
                <w:ilvl w:val="1"/>
                <w:numId w:val="44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33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1062CB4F" w14:textId="77777777" w:rsidR="0085337A" w:rsidRPr="0085337A" w:rsidRDefault="0085337A" w:rsidP="0085337A">
            <w:pPr>
              <w:pStyle w:val="ListParagraph"/>
              <w:numPr>
                <w:ilvl w:val="1"/>
                <w:numId w:val="44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33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</w:t>
            </w:r>
          </w:p>
          <w:p w14:paraId="391E44AE" w14:textId="77777777" w:rsidR="0085337A" w:rsidRPr="0085337A" w:rsidRDefault="0085337A" w:rsidP="0085337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33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писмена информација о:</w:t>
            </w:r>
          </w:p>
          <w:p w14:paraId="593D9CC7" w14:textId="77777777" w:rsidR="0085337A" w:rsidRPr="0085337A" w:rsidRDefault="0085337A" w:rsidP="0085337A">
            <w:pPr>
              <w:pStyle w:val="ListParagraph"/>
              <w:numPr>
                <w:ilvl w:val="1"/>
                <w:numId w:val="44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33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Прописаном року за решавање предмета</w:t>
            </w:r>
          </w:p>
          <w:p w14:paraId="2BB468C5" w14:textId="77777777" w:rsidR="0085337A" w:rsidRPr="0085337A" w:rsidRDefault="0085337A" w:rsidP="0085337A">
            <w:pPr>
              <w:pStyle w:val="ListParagraph"/>
              <w:numPr>
                <w:ilvl w:val="1"/>
                <w:numId w:val="44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33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43240550" w14:textId="77777777" w:rsidR="0085337A" w:rsidRPr="0085337A" w:rsidRDefault="0085337A" w:rsidP="0085337A">
            <w:pPr>
              <w:pStyle w:val="ListParagraph"/>
              <w:numPr>
                <w:ilvl w:val="0"/>
                <w:numId w:val="45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33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57ECAD4C" w14:textId="77777777" w:rsidR="0085337A" w:rsidRPr="0085337A" w:rsidRDefault="0085337A" w:rsidP="0085337A">
            <w:pPr>
              <w:pStyle w:val="ListParagraph"/>
              <w:numPr>
                <w:ilvl w:val="0"/>
                <w:numId w:val="45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33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2DC11148" w14:textId="77777777" w:rsidR="0085337A" w:rsidRPr="0085337A" w:rsidRDefault="0085337A" w:rsidP="0085337A">
            <w:pPr>
              <w:pStyle w:val="ListParagraph"/>
              <w:numPr>
                <w:ilvl w:val="0"/>
                <w:numId w:val="45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33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и адреса примаоца</w:t>
            </w:r>
          </w:p>
          <w:p w14:paraId="62C0B45F" w14:textId="77777777" w:rsidR="0085337A" w:rsidRPr="0085337A" w:rsidRDefault="0085337A" w:rsidP="0085337A">
            <w:pPr>
              <w:pStyle w:val="ListParagraph"/>
              <w:numPr>
                <w:ilvl w:val="0"/>
                <w:numId w:val="45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33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15D489B7" w14:textId="77777777" w:rsidR="0085337A" w:rsidRPr="0085337A" w:rsidRDefault="0085337A" w:rsidP="0085337A">
            <w:pPr>
              <w:pStyle w:val="ListParagraph"/>
              <w:numPr>
                <w:ilvl w:val="0"/>
                <w:numId w:val="45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33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21A96C29" w14:textId="77777777" w:rsidR="004C1D6A" w:rsidRPr="0085337A" w:rsidRDefault="004C1D6A" w:rsidP="00377E70">
            <w:pPr>
              <w:pStyle w:val="ListParagraph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BA72CA5" w14:textId="77777777" w:rsidR="004C1D6A" w:rsidRPr="0085337A" w:rsidRDefault="004C1D6A" w:rsidP="00377E70">
            <w:pPr>
              <w:pStyle w:val="ListParagraph"/>
              <w:numPr>
                <w:ilvl w:val="0"/>
                <w:numId w:val="27"/>
              </w:numPr>
              <w:spacing w:before="100" w:beforeAutospacing="1" w:afterAutospacing="1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337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Омогућавање електронског попуњавања обрасца захтева.</w:t>
            </w:r>
          </w:p>
          <w:p w14:paraId="5768A848" w14:textId="0BDCC4FE" w:rsidR="004C1D6A" w:rsidRPr="0085337A" w:rsidRDefault="004C1D6A" w:rsidP="00377E70">
            <w:pPr>
              <w:pStyle w:val="ListParagraph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0AA1A80" w14:textId="7F1E7B58" w:rsidR="009A1F17" w:rsidRPr="0085337A" w:rsidRDefault="009A1F17" w:rsidP="00377E70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85337A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Напомена</w:t>
            </w:r>
            <w:r w:rsidRPr="0085337A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: Образац ће бити у употреби до успостављања дигитализације поступка, када ће се подношење захтева спроводити електронским путем, путем портала е-Управе. У сваком случају, информације садржане у обрасцу захтева ће бити основ за информације на електронском порталу.</w:t>
            </w:r>
            <w:r w:rsidR="00377E70" w:rsidRPr="0085337A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650CB330" w14:textId="77777777" w:rsidR="004C1D6A" w:rsidRPr="0085337A" w:rsidRDefault="004C1D6A" w:rsidP="00377E70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85337A">
              <w:rPr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85337A">
              <w:rPr>
                <w:sz w:val="22"/>
                <w:szCs w:val="22"/>
                <w:lang w:val="sr-Cyrl-RS" w:eastAsia="en-GB"/>
              </w:rPr>
              <w:t xml:space="preserve">, </w:t>
            </w:r>
            <w:r w:rsidRPr="0085337A">
              <w:rPr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41A67028" w14:textId="77777777" w:rsidR="00BF594F" w:rsidRPr="0085337A" w:rsidRDefault="00BF594F" w:rsidP="00BF594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06B9098" w14:textId="52FBC1F1" w:rsidR="004C1D6A" w:rsidRPr="0085337A" w:rsidRDefault="00697693" w:rsidP="005371AD">
            <w:pPr>
              <w:pStyle w:val="NormalWeb"/>
              <w:numPr>
                <w:ilvl w:val="1"/>
                <w:numId w:val="29"/>
              </w:numPr>
              <w:spacing w:before="0" w:beforeAutospacing="0" w:after="0" w:afterAutospacing="0"/>
              <w:ind w:left="720"/>
              <w:rPr>
                <w:b/>
                <w:sz w:val="22"/>
                <w:szCs w:val="22"/>
                <w:lang w:val="sr-Cyrl-RS"/>
              </w:rPr>
            </w:pPr>
            <w:r w:rsidRPr="0085337A">
              <w:rPr>
                <w:b/>
                <w:sz w:val="22"/>
                <w:szCs w:val="22"/>
                <w:lang w:val="sr-Cyrl-RS"/>
              </w:rPr>
              <w:t>Смањење висине финансијских издатака</w:t>
            </w:r>
          </w:p>
          <w:p w14:paraId="2996E30C" w14:textId="77777777" w:rsidR="004C1D6A" w:rsidRPr="0085337A" w:rsidRDefault="004C1D6A" w:rsidP="00377E70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1C91164F" w14:textId="71A1EA52" w:rsidR="004C1D6A" w:rsidRPr="0085337A" w:rsidRDefault="004C1D6A" w:rsidP="00377E7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5337A">
              <w:rPr>
                <w:rFonts w:ascii="Times New Roman" w:hAnsi="Times New Roman"/>
                <w:sz w:val="22"/>
                <w:szCs w:val="22"/>
                <w:lang w:val="sr-Cyrl-RS"/>
              </w:rPr>
              <w:t>У оквиру овог поступка, а у складу са тарифним бројем 4</w:t>
            </w:r>
            <w:r w:rsidR="009D5478" w:rsidRPr="0085337A">
              <w:rPr>
                <w:rFonts w:ascii="Times New Roman" w:hAnsi="Times New Roman"/>
                <w:sz w:val="22"/>
                <w:szCs w:val="22"/>
                <w:lang w:val="sr-Cyrl-RS"/>
              </w:rPr>
              <w:t>2</w:t>
            </w:r>
            <w:r w:rsidRPr="0085337A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9D5478" w:rsidRPr="0085337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став </w:t>
            </w:r>
            <w:r w:rsidR="002F1F1A" w:rsidRPr="0085337A">
              <w:rPr>
                <w:rFonts w:ascii="Times New Roman" w:hAnsi="Times New Roman"/>
                <w:sz w:val="22"/>
                <w:szCs w:val="22"/>
                <w:lang w:val="sr-Cyrl-RS"/>
              </w:rPr>
              <w:t>1</w:t>
            </w:r>
            <w:r w:rsidR="009D5478" w:rsidRPr="0085337A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377E70" w:rsidRPr="0085337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85337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Закона о РАТ из јула 2018. године, наплаћује се републичка административна такса </w:t>
            </w:r>
            <w:r w:rsidR="00E35FB0" w:rsidRPr="0085337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 решење по захтеву за утруђивање </w:t>
            </w:r>
            <w:r w:rsidR="00E35FB0" w:rsidRPr="0085337A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 xml:space="preserve">испуњености услова за издавање дозволе за обављање оспособљавања кандидата за возаче </w:t>
            </w:r>
            <w:r w:rsidRPr="0085337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износу од </w:t>
            </w:r>
            <w:r w:rsidR="00815D3F" w:rsidRPr="0085337A">
              <w:rPr>
                <w:rFonts w:ascii="Times New Roman" w:hAnsi="Times New Roman"/>
                <w:sz w:val="22"/>
                <w:szCs w:val="22"/>
                <w:lang w:val="sr-Cyrl-RS"/>
              </w:rPr>
              <w:t>87.720</w:t>
            </w:r>
            <w:r w:rsidR="009D5478" w:rsidRPr="0085337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,00 </w:t>
            </w:r>
            <w:r w:rsidRPr="0085337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РСД. </w:t>
            </w:r>
            <w:r w:rsidR="002F1F1A" w:rsidRPr="0085337A">
              <w:rPr>
                <w:rFonts w:ascii="Times New Roman" w:hAnsi="Times New Roman"/>
                <w:sz w:val="22"/>
                <w:szCs w:val="22"/>
                <w:lang w:val="sr-Cyrl-RS"/>
              </w:rPr>
              <w:t>Такса за решење по захтеву за утврђивање испуњености услова приликом промене полигона, учионице односно места извођења полигонске радње "заустављање и полазак возилом на путу са успоном“  плаћа се у износу од 43.</w:t>
            </w:r>
            <w:r w:rsidR="003C54FD" w:rsidRPr="0085337A">
              <w:rPr>
                <w:rFonts w:ascii="Times New Roman" w:hAnsi="Times New Roman"/>
                <w:sz w:val="22"/>
                <w:szCs w:val="22"/>
                <w:lang w:val="sr-Cyrl-RS"/>
              </w:rPr>
              <w:t>860</w:t>
            </w:r>
            <w:r w:rsidR="002F1F1A" w:rsidRPr="0085337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,00 динара. </w:t>
            </w:r>
          </w:p>
          <w:p w14:paraId="05118B1A" w14:textId="77777777" w:rsidR="004C1D6A" w:rsidRPr="0085337A" w:rsidRDefault="004C1D6A" w:rsidP="00377E7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B4C4C8A" w14:textId="29211390" w:rsidR="009D5478" w:rsidRPr="0085337A" w:rsidRDefault="004C1D6A" w:rsidP="00377E70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5337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Републичка административна такса, коју подносилац захтева плаћа, мора бити сразмерна услузи коју добија. Овако висока такса није оправдана, јер представља значајно оптерећење привредног субјекта и значајно је већа од такси за друге поступке давања овлашћења од стране МУП-а и других органа. </w:t>
            </w:r>
          </w:p>
          <w:p w14:paraId="096ED2F2" w14:textId="597BC291" w:rsidR="004C1D6A" w:rsidRPr="0085337A" w:rsidRDefault="004C1D6A" w:rsidP="00377E7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5337A"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  <w:t xml:space="preserve">Имајући у виду претходно наведене разлоге и руководећи се начелом економичности (члан 9. ЗОУП-а), предлаже се смањење ове таксе за </w:t>
            </w:r>
            <w:r w:rsidR="008E7898" w:rsidRPr="0085337A"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  <w:t>4</w:t>
            </w:r>
            <w:r w:rsidRPr="0085337A"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  <w:t xml:space="preserve">0%, па предложена нова висина таксе износи </w:t>
            </w:r>
            <w:r w:rsidR="009D5478" w:rsidRPr="0085337A"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  <w:t>52</w:t>
            </w:r>
            <w:r w:rsidR="003C54FD" w:rsidRPr="0085337A"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  <w:t>.632,00</w:t>
            </w:r>
            <w:r w:rsidR="008E7898" w:rsidRPr="0085337A"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  <w:t xml:space="preserve"> РС</w:t>
            </w:r>
            <w:r w:rsidR="002F1F1A" w:rsidRPr="0085337A"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  <w:t xml:space="preserve">Д за </w:t>
            </w:r>
            <w:r w:rsidR="002F1F1A" w:rsidRPr="0085337A">
              <w:rPr>
                <w:rFonts w:ascii="Times New Roman" w:hAnsi="Times New Roman"/>
                <w:sz w:val="22"/>
                <w:szCs w:val="22"/>
                <w:lang w:val="sr-Cyrl-RS"/>
              </w:rPr>
              <w:t>ут</w:t>
            </w:r>
            <w:r w:rsidR="005F40CE" w:rsidRPr="0085337A">
              <w:rPr>
                <w:rFonts w:ascii="Times New Roman" w:hAnsi="Times New Roman"/>
                <w:sz w:val="22"/>
                <w:szCs w:val="22"/>
                <w:lang w:val="sr-Cyrl-RS"/>
              </w:rPr>
              <w:t>вр</w:t>
            </w:r>
            <w:r w:rsidR="002F1F1A" w:rsidRPr="0085337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ђивање испуњености услова за издавање дозволе за обављање оспособљавања кандидата за возаче, односно </w:t>
            </w:r>
            <w:r w:rsidR="005F40CE" w:rsidRPr="0085337A">
              <w:rPr>
                <w:rFonts w:ascii="Times New Roman" w:hAnsi="Times New Roman"/>
                <w:sz w:val="22"/>
                <w:szCs w:val="22"/>
                <w:lang w:val="sr-Cyrl-RS"/>
              </w:rPr>
              <w:t>26.316</w:t>
            </w:r>
            <w:r w:rsidR="002F1F1A" w:rsidRPr="0085337A">
              <w:rPr>
                <w:rFonts w:ascii="Times New Roman" w:hAnsi="Times New Roman"/>
                <w:sz w:val="22"/>
                <w:szCs w:val="22"/>
                <w:lang w:val="sr-Cyrl-RS"/>
              </w:rPr>
              <w:t>,00 за утврђивање испуњености услова приликом промене полигона, учионице односно места извођења полигонске радње.</w:t>
            </w:r>
          </w:p>
          <w:p w14:paraId="7BE4194D" w14:textId="78AB9D00" w:rsidR="00C618FA" w:rsidRPr="0085337A" w:rsidRDefault="00C618FA" w:rsidP="00377E7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</w:pPr>
          </w:p>
          <w:p w14:paraId="6AB2F6EB" w14:textId="2922BC80" w:rsidR="00C618FA" w:rsidRPr="0085337A" w:rsidRDefault="00C618FA" w:rsidP="00377E7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</w:pPr>
            <w:r w:rsidRPr="0085337A"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  <w:t>Промена износа административних такси је у искључивој надлежности Министарства финансија, које мора дати сагласност пре примене ове препоруке.</w:t>
            </w:r>
          </w:p>
          <w:p w14:paraId="7B9F4462" w14:textId="77777777" w:rsidR="004C1D6A" w:rsidRPr="0085337A" w:rsidRDefault="004C1D6A" w:rsidP="00377E70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</w:pPr>
          </w:p>
          <w:p w14:paraId="5ADDC672" w14:textId="77777777" w:rsidR="00F773B3" w:rsidRPr="0085337A" w:rsidRDefault="004C1D6A" w:rsidP="00F773B3">
            <w:pPr>
              <w:spacing w:before="120" w:after="120"/>
              <w:contextualSpacing/>
              <w:rPr>
                <w:rFonts w:ascii="Times New Roman" w:eastAsiaTheme="minorHAnsi" w:hAnsi="Times New Roman"/>
                <w:color w:val="548DD4" w:themeColor="text2" w:themeTint="99"/>
                <w:sz w:val="22"/>
                <w:szCs w:val="22"/>
                <w:lang w:val="sr-Cyrl-RS"/>
              </w:rPr>
            </w:pPr>
            <w:r w:rsidRPr="0085337A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За примену ове препоруке, потребна је измена и допуна </w:t>
            </w:r>
            <w:r w:rsidRPr="0085337A"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  <w:t>Закона о републичким административним таксама</w:t>
            </w:r>
            <w:r w:rsidR="000B0D9C" w:rsidRPr="0085337A"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  <w:t>.</w:t>
            </w:r>
            <w:r w:rsidR="009D5478" w:rsidRPr="0085337A">
              <w:rPr>
                <w:rFonts w:ascii="Times New Roman" w:hAnsi="Times New Roman"/>
                <w:b/>
                <w:bCs/>
                <w:sz w:val="22"/>
                <w:szCs w:val="22"/>
                <w:lang w:val="sr-Cyrl-RS" w:eastAsia="en-GB"/>
              </w:rPr>
              <w:t xml:space="preserve"> </w:t>
            </w:r>
          </w:p>
          <w:p w14:paraId="3EAB4AF8" w14:textId="22146ACB" w:rsidR="00CA1CE9" w:rsidRPr="0085337A" w:rsidRDefault="00CA1CE9" w:rsidP="00A25720">
            <w:pPr>
              <w:spacing w:before="120" w:after="120"/>
              <w:contextualSpacing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CA1CE9" w:rsidRPr="003C54FD" w14:paraId="52C990E5" w14:textId="77777777" w:rsidTr="00374C63">
        <w:trPr>
          <w:trHeight w:val="454"/>
        </w:trPr>
        <w:tc>
          <w:tcPr>
            <w:tcW w:w="5000" w:type="pct"/>
            <w:gridSpan w:val="2"/>
            <w:shd w:val="clear" w:color="auto" w:fill="DBE5F1" w:themeFill="accent1" w:themeFillTint="33"/>
            <w:vAlign w:val="center"/>
          </w:tcPr>
          <w:p w14:paraId="493D6146" w14:textId="488F413D" w:rsidR="00CA1CE9" w:rsidRPr="003C54FD" w:rsidRDefault="00CA1CE9" w:rsidP="00377E70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C54FD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</w:t>
            </w:r>
            <w:r w:rsidR="00377E70" w:rsidRPr="003C54FD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3C54FD">
              <w:rPr>
                <w:b/>
                <w:sz w:val="22"/>
                <w:szCs w:val="22"/>
                <w:lang w:val="sr-Cyrl-RS"/>
              </w:rPr>
              <w:t>ПРОПИСА ЧИЈА СЕ ИЗМЕНА ПРЕДЛАЖЕ</w:t>
            </w:r>
            <w:r w:rsidR="00377E70" w:rsidRPr="003C54FD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3C54FD">
              <w:rPr>
                <w:b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CA1CE9" w:rsidRPr="003C54FD" w14:paraId="077D3505" w14:textId="77777777" w:rsidTr="00374C63">
        <w:trPr>
          <w:trHeight w:val="454"/>
        </w:trPr>
        <w:tc>
          <w:tcPr>
            <w:tcW w:w="5000" w:type="pct"/>
            <w:gridSpan w:val="2"/>
            <w:shd w:val="clear" w:color="auto" w:fill="auto"/>
          </w:tcPr>
          <w:p w14:paraId="3141DD28" w14:textId="5F895C3F" w:rsidR="007A1C30" w:rsidRDefault="007A1C30" w:rsidP="007A1C30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НАЦРТ </w:t>
            </w:r>
          </w:p>
          <w:p w14:paraId="46CE12AF" w14:textId="77777777" w:rsidR="007A1C30" w:rsidRDefault="007A1C30" w:rsidP="006E7C83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32E26BF3" w14:textId="3B7582DC" w:rsidR="006E7C83" w:rsidRPr="003C54FD" w:rsidRDefault="006E7C83" w:rsidP="006E7C83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3C54F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Правилник о изменама и допунама</w:t>
            </w:r>
          </w:p>
          <w:p w14:paraId="2629FE80" w14:textId="46F40299" w:rsidR="00CA1CE9" w:rsidRPr="003C54FD" w:rsidRDefault="006E7C83" w:rsidP="006E7C83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3C54F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Правилника о условима које мора да испуњава привредно друштво односно огранак привредног друштва или средња стручна школа који врше </w:t>
            </w:r>
            <w:r w:rsidR="00D2549D" w:rsidRPr="003C54F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оспособљавање </w:t>
            </w:r>
            <w:r w:rsidRPr="003C54F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кандидата за возаче </w:t>
            </w:r>
          </w:p>
          <w:p w14:paraId="34154067" w14:textId="77777777" w:rsidR="006E7C83" w:rsidRPr="003C54FD" w:rsidRDefault="006E7C83" w:rsidP="006E7C83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219A169F" w14:textId="77777777" w:rsidR="006E7C83" w:rsidRPr="003C54FD" w:rsidRDefault="006E7C83" w:rsidP="006E7C83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C54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Члан 1. </w:t>
            </w:r>
          </w:p>
          <w:p w14:paraId="25B851F4" w14:textId="77777777" w:rsidR="00E97E7C" w:rsidRPr="003C54FD" w:rsidRDefault="006E7C83" w:rsidP="006E7C83">
            <w:pPr>
              <w:ind w:firstLine="54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C54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Правилнику о условима које мора да испуњава привредно друштво односно огранак привредног друштва или средња стручна школа који врше </w:t>
            </w:r>
            <w:r w:rsidR="00D2549D" w:rsidRPr="003C54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оспособљавање </w:t>
            </w:r>
            <w:r w:rsidRPr="003C54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кандидата за возаче („Сл. Гласник РС, бр. 3/2013, 116/2013, 108/2014, 127/2014 - исправ., 36/2015, 51/2015, 86/2015, 104/2015, 77/2016, 63/2017, 112/2017 i 70), у члану 2. после става 1. додаје се нов став 2. који гласи: </w:t>
            </w:r>
          </w:p>
          <w:p w14:paraId="241FE806" w14:textId="2618EFE8" w:rsidR="006E7C83" w:rsidRPr="003C54FD" w:rsidRDefault="006E7C83" w:rsidP="006E7C83">
            <w:pPr>
              <w:ind w:firstLine="54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C54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“Испуњеност прописаних услова из става 1. овог члана проверава надлежни орган по службеној дужности.“</w:t>
            </w:r>
          </w:p>
          <w:p w14:paraId="1AEE50CC" w14:textId="77EEFAD0" w:rsidR="006E7C83" w:rsidRPr="003C54FD" w:rsidRDefault="006E7C83" w:rsidP="006E7C83">
            <w:pPr>
              <w:ind w:firstLine="54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C54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ставу 2. који постаје став 3. </w:t>
            </w:r>
            <w:r w:rsidR="00E97E7C" w:rsidRPr="003C54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</w:t>
            </w:r>
            <w:r w:rsidRPr="003C54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осле речи: „промену тих података„ додаје се запета и речи: “изузев података о условима које проверава надлежни орган по службеној дужности“.</w:t>
            </w:r>
          </w:p>
          <w:p w14:paraId="2FB1AF16" w14:textId="5B691416" w:rsidR="006E7C83" w:rsidRPr="003C54FD" w:rsidRDefault="006E7C83" w:rsidP="006E7C83">
            <w:pPr>
              <w:ind w:firstLine="54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C54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После става 2. који постаје став 3. додаје се нови став 4. који гласи:</w:t>
            </w:r>
          </w:p>
          <w:p w14:paraId="48CE7850" w14:textId="2D2B66F9" w:rsidR="006E7C83" w:rsidRPr="003C54FD" w:rsidRDefault="006E7C83" w:rsidP="006E7C83">
            <w:pPr>
              <w:ind w:firstLine="54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C54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„Захтев за издавање дозволе за оспособљавање кандидата за возаче подноси се министарству унутрашњих послова, у писаној или електронској форми и уз захтев се доставља следећа документација:</w:t>
            </w:r>
          </w:p>
          <w:p w14:paraId="33EA63AA" w14:textId="77777777" w:rsidR="006E7C83" w:rsidRPr="003C54FD" w:rsidRDefault="006E7C83" w:rsidP="006E7C83">
            <w:pPr>
              <w:ind w:firstLine="54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1FE38FD" w14:textId="3124C589" w:rsidR="006E7C83" w:rsidRPr="003C54FD" w:rsidRDefault="006E7C83" w:rsidP="006E7C83">
            <w:pPr>
              <w:tabs>
                <w:tab w:val="left" w:pos="810"/>
              </w:tabs>
              <w:ind w:firstLine="54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C54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1)</w:t>
            </w:r>
            <w:r w:rsidRPr="003C54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  <w:t xml:space="preserve">лекарско уверење о здравственој способности за управљање моторним возилом, за инструкторе и предаваче; </w:t>
            </w:r>
          </w:p>
          <w:p w14:paraId="50DD1FA5" w14:textId="4A100E38" w:rsidR="006E7C83" w:rsidRDefault="006E7C83" w:rsidP="006E7C83">
            <w:pPr>
              <w:tabs>
                <w:tab w:val="left" w:pos="810"/>
              </w:tabs>
              <w:ind w:firstLine="54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C54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2)</w:t>
            </w:r>
            <w:r w:rsidRPr="003C54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  <w:t>уговор или решење за коришћење одређене површине на којој се налази полигон, ако подносилац захтева није власник;</w:t>
            </w:r>
          </w:p>
          <w:p w14:paraId="64FE499E" w14:textId="061765BA" w:rsidR="00B82BBE" w:rsidRPr="003C54FD" w:rsidRDefault="00B82BBE" w:rsidP="006E7C83">
            <w:pPr>
              <w:tabs>
                <w:tab w:val="left" w:pos="810"/>
              </w:tabs>
              <w:ind w:firstLine="54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3) </w:t>
            </w:r>
            <w:r w:rsidRPr="00B82BB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Сагласност за коришћење дела саобраћајне површине за обављање делатности (полигонске радње)</w:t>
            </w:r>
          </w:p>
          <w:p w14:paraId="4E13DFB2" w14:textId="787EB897" w:rsidR="006E7C83" w:rsidRPr="003C54FD" w:rsidRDefault="006E7C83" w:rsidP="006E7C83">
            <w:pPr>
              <w:tabs>
                <w:tab w:val="left" w:pos="810"/>
              </w:tabs>
              <w:ind w:firstLine="54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C54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3)</w:t>
            </w:r>
            <w:r w:rsidRPr="003C54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  <w:t>уговор о закупу пословног простора (учионица, административна просторија), ако подносилац захтев није власник;</w:t>
            </w:r>
          </w:p>
          <w:p w14:paraId="02652D64" w14:textId="62550F90" w:rsidR="006E7C83" w:rsidRPr="003C54FD" w:rsidRDefault="006E7C83" w:rsidP="006E7C83">
            <w:pPr>
              <w:tabs>
                <w:tab w:val="left" w:pos="810"/>
              </w:tabs>
              <w:ind w:firstLine="54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C54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4)</w:t>
            </w:r>
            <w:r w:rsidRPr="003C54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  <w:t>доказ о уплати таксе.</w:t>
            </w:r>
            <w:r w:rsidR="0079747D" w:rsidRPr="003C54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“</w:t>
            </w:r>
          </w:p>
          <w:p w14:paraId="3285E7F0" w14:textId="77777777" w:rsidR="00BC4600" w:rsidRPr="003C54FD" w:rsidRDefault="00BC4600" w:rsidP="006E7C83">
            <w:pPr>
              <w:tabs>
                <w:tab w:val="left" w:pos="810"/>
              </w:tabs>
              <w:ind w:firstLine="54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61FA206" w14:textId="19D15EAA" w:rsidR="00BC4600" w:rsidRPr="003C54FD" w:rsidRDefault="00BC4600" w:rsidP="00BC4600">
            <w:pPr>
              <w:tabs>
                <w:tab w:val="left" w:pos="810"/>
              </w:tabs>
              <w:ind w:firstLine="54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C54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2.</w:t>
            </w:r>
          </w:p>
          <w:p w14:paraId="102970FC" w14:textId="1C2FB9A9" w:rsidR="00BC4600" w:rsidRPr="003C54FD" w:rsidRDefault="00BC4600" w:rsidP="006E7C83">
            <w:pPr>
              <w:tabs>
                <w:tab w:val="left" w:pos="810"/>
              </w:tabs>
              <w:ind w:firstLine="54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C54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Овај правилник ступа на снагу осмог дана од дана објављивања у Службеном гласнику Републике Србије. </w:t>
            </w:r>
          </w:p>
          <w:p w14:paraId="39763933" w14:textId="769D6D47" w:rsidR="006E7C83" w:rsidRPr="003C54FD" w:rsidRDefault="006E7C83" w:rsidP="006E7C83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</w:tc>
      </w:tr>
      <w:tr w:rsidR="00CA1CE9" w:rsidRPr="003C54FD" w14:paraId="0489C5FC" w14:textId="77777777" w:rsidTr="00374C63">
        <w:trPr>
          <w:trHeight w:val="454"/>
        </w:trPr>
        <w:tc>
          <w:tcPr>
            <w:tcW w:w="5000" w:type="pct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3C54FD" w:rsidRDefault="00CA1CE9" w:rsidP="00377E70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C54FD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CA1CE9" w:rsidRPr="003C54FD" w14:paraId="3C4DDA6A" w14:textId="77777777" w:rsidTr="00374C63">
        <w:trPr>
          <w:trHeight w:val="454"/>
        </w:trPr>
        <w:tc>
          <w:tcPr>
            <w:tcW w:w="5000" w:type="pct"/>
            <w:gridSpan w:val="2"/>
            <w:shd w:val="clear" w:color="auto" w:fill="auto"/>
          </w:tcPr>
          <w:p w14:paraId="1A1480E6" w14:textId="77777777" w:rsidR="007A1C30" w:rsidRDefault="007A1C30" w:rsidP="00966843">
            <w:pPr>
              <w:pStyle w:val="NormalWeb"/>
              <w:spacing w:before="0" w:beforeAutospacing="0" w:after="0" w:afterAutospacing="0"/>
              <w:jc w:val="center"/>
              <w:rPr>
                <w:rFonts w:eastAsia="Calibri"/>
                <w:b/>
                <w:sz w:val="22"/>
                <w:szCs w:val="22"/>
                <w:lang w:val="sr-Cyrl-RS"/>
              </w:rPr>
            </w:pPr>
          </w:p>
          <w:p w14:paraId="1ACC3B30" w14:textId="65B208D0" w:rsidR="007A1C30" w:rsidRPr="007A1C30" w:rsidRDefault="007A1C30" w:rsidP="007A1C30">
            <w:pPr>
              <w:pStyle w:val="NormalWeb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C54FD">
              <w:rPr>
                <w:b/>
                <w:sz w:val="22"/>
                <w:szCs w:val="22"/>
                <w:lang w:val="sr-Cyrl-RS"/>
              </w:rPr>
              <w:t>ПРЕГЛЕД ОДРЕДБИ</w:t>
            </w:r>
            <w:r>
              <w:t xml:space="preserve"> </w:t>
            </w:r>
            <w:r w:rsidRPr="007A1C30">
              <w:rPr>
                <w:b/>
                <w:sz w:val="22"/>
                <w:szCs w:val="22"/>
                <w:lang w:val="sr-Cyrl-RS"/>
              </w:rPr>
              <w:t>ПРАВИЛНИК</w:t>
            </w:r>
            <w:r>
              <w:rPr>
                <w:b/>
                <w:sz w:val="22"/>
                <w:szCs w:val="22"/>
                <w:lang w:val="sr-Cyrl-RS"/>
              </w:rPr>
              <w:t>А</w:t>
            </w:r>
            <w:r w:rsidRPr="007A1C30">
              <w:rPr>
                <w:b/>
                <w:sz w:val="22"/>
                <w:szCs w:val="22"/>
                <w:lang w:val="sr-Cyrl-RS"/>
              </w:rPr>
              <w:t xml:space="preserve"> О ИЗМЕНАМА И ДОПУНАМА</w:t>
            </w:r>
          </w:p>
          <w:p w14:paraId="1FA1BED0" w14:textId="2568B52B" w:rsidR="007A1C30" w:rsidRDefault="007A1C30" w:rsidP="007A1C30">
            <w:pPr>
              <w:pStyle w:val="NormalWeb"/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A1C30">
              <w:rPr>
                <w:b/>
                <w:sz w:val="22"/>
                <w:szCs w:val="22"/>
                <w:lang w:val="sr-Cyrl-RS"/>
              </w:rPr>
              <w:t>ПРАВИЛНИКА О УСЛОВИМА КОЈЕ МОРА ДА ИСПУЊАВА ПРИВРЕДНО ДРУШТВО ОДНОСНО ОГРАНАК ПРИВРЕДНОГ ДРУШТВА ИЛИ СРЕДЊА СТРУЧНА ШКОЛА КОЈИ ВРШЕ ОСПОСОБЉАВАЊЕ КАНДИДАТА ЗА ВОЗАЧЕ</w:t>
            </w:r>
            <w:r>
              <w:rPr>
                <w:b/>
                <w:sz w:val="22"/>
                <w:szCs w:val="22"/>
                <w:lang w:val="sr-Cyrl-RS"/>
              </w:rPr>
              <w:t xml:space="preserve"> КОЈЕ СЕ ДОПУЊУЈУ</w:t>
            </w:r>
          </w:p>
          <w:p w14:paraId="475C1F29" w14:textId="77777777" w:rsidR="007A1C30" w:rsidRDefault="007A1C30" w:rsidP="007A1C30">
            <w:pPr>
              <w:pStyle w:val="NormalWeb"/>
              <w:spacing w:before="0" w:beforeAutospacing="0" w:after="0" w:afterAutospacing="0"/>
              <w:jc w:val="center"/>
              <w:rPr>
                <w:rFonts w:eastAsia="Calibri"/>
                <w:b/>
                <w:sz w:val="22"/>
                <w:szCs w:val="22"/>
                <w:lang w:val="sr-Cyrl-RS"/>
              </w:rPr>
            </w:pPr>
          </w:p>
          <w:p w14:paraId="7D25A80A" w14:textId="1B168EC5" w:rsidR="00966843" w:rsidRPr="003C54FD" w:rsidRDefault="00966843" w:rsidP="00966843">
            <w:pPr>
              <w:pStyle w:val="NormalWeb"/>
              <w:spacing w:before="0" w:beforeAutospacing="0" w:after="0" w:afterAutospacing="0"/>
              <w:jc w:val="center"/>
              <w:rPr>
                <w:rFonts w:eastAsia="Calibri"/>
                <w:b/>
                <w:sz w:val="22"/>
                <w:szCs w:val="22"/>
                <w:lang w:val="sr-Cyrl-RS"/>
              </w:rPr>
            </w:pPr>
            <w:r w:rsidRPr="003C54FD">
              <w:rPr>
                <w:rFonts w:eastAsia="Calibri"/>
                <w:b/>
                <w:sz w:val="22"/>
                <w:szCs w:val="22"/>
                <w:lang w:val="sr-Cyrl-RS"/>
              </w:rPr>
              <w:t>II УСЛОВИ КОЈЕ МОРА ДА ИСПУЊАВА ПРАВНО ЛИЦЕ КОЈЕ ВРШИ ОСПОСОБЉАВАЊЕ КАНДИДАТА ЗА ВОЗАЧЕ</w:t>
            </w:r>
          </w:p>
          <w:p w14:paraId="28AC7867" w14:textId="77777777" w:rsidR="00966843" w:rsidRPr="003C54FD" w:rsidRDefault="00966843" w:rsidP="00966843">
            <w:pPr>
              <w:pStyle w:val="NormalWeb"/>
              <w:spacing w:before="0" w:beforeAutospacing="0" w:after="0" w:afterAutospacing="0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7B93C920" w14:textId="0FFB3A81" w:rsidR="00966843" w:rsidRPr="003C54FD" w:rsidRDefault="00966843" w:rsidP="00966843">
            <w:pPr>
              <w:pStyle w:val="NormalWeb"/>
              <w:spacing w:before="0" w:beforeAutospacing="0" w:after="0" w:afterAutospacing="0"/>
              <w:jc w:val="center"/>
              <w:rPr>
                <w:rFonts w:eastAsia="Calibri"/>
                <w:sz w:val="22"/>
                <w:szCs w:val="22"/>
                <w:lang w:val="sr-Cyrl-RS"/>
              </w:rPr>
            </w:pPr>
            <w:r w:rsidRPr="003C54FD">
              <w:rPr>
                <w:rFonts w:eastAsia="Calibri"/>
                <w:sz w:val="22"/>
                <w:szCs w:val="22"/>
                <w:lang w:val="sr-Cyrl-RS"/>
              </w:rPr>
              <w:t>Члан 2.</w:t>
            </w:r>
          </w:p>
          <w:p w14:paraId="6F97DC4A" w14:textId="77777777" w:rsidR="00966843" w:rsidRPr="003C54FD" w:rsidRDefault="00966843" w:rsidP="00966843">
            <w:pPr>
              <w:pStyle w:val="NormalWeb"/>
              <w:spacing w:before="0" w:beforeAutospacing="0" w:after="0" w:afterAutospacing="0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2FEAF2E7" w14:textId="4DB5424E" w:rsidR="00966843" w:rsidRPr="003C54FD" w:rsidRDefault="00966843" w:rsidP="00966843">
            <w:pPr>
              <w:pStyle w:val="NormalWeb"/>
              <w:spacing w:before="0" w:beforeAutospacing="0" w:after="0" w:afterAutospacing="0"/>
              <w:rPr>
                <w:rFonts w:eastAsia="Calibri"/>
                <w:sz w:val="22"/>
                <w:szCs w:val="22"/>
                <w:lang w:val="sr-Cyrl-RS"/>
              </w:rPr>
            </w:pPr>
            <w:r w:rsidRPr="003C54FD">
              <w:rPr>
                <w:rFonts w:eastAsia="Calibri"/>
                <w:sz w:val="22"/>
                <w:szCs w:val="22"/>
                <w:lang w:val="sr-Cyrl-RS"/>
              </w:rPr>
              <w:t>Правно лице које врши оспособљавање кандидата мора да испуњава услове у погледу:</w:t>
            </w:r>
          </w:p>
          <w:p w14:paraId="637550AC" w14:textId="77777777" w:rsidR="00966843" w:rsidRPr="003C54FD" w:rsidRDefault="00966843" w:rsidP="00966843">
            <w:pPr>
              <w:pStyle w:val="NormalWeb"/>
              <w:spacing w:before="0" w:beforeAutospacing="0" w:after="0" w:afterAutospacing="0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26A4BEA3" w14:textId="2AF92CE6" w:rsidR="00966843" w:rsidRPr="003C54FD" w:rsidRDefault="00966843" w:rsidP="00966843">
            <w:pPr>
              <w:pStyle w:val="NormalWeb"/>
              <w:spacing w:before="0" w:beforeAutospacing="0" w:after="0" w:afterAutospacing="0"/>
              <w:rPr>
                <w:rFonts w:eastAsia="Calibri"/>
                <w:sz w:val="22"/>
                <w:szCs w:val="22"/>
                <w:lang w:val="sr-Cyrl-RS"/>
              </w:rPr>
            </w:pPr>
            <w:r w:rsidRPr="003C54FD">
              <w:rPr>
                <w:rFonts w:eastAsia="Calibri"/>
                <w:sz w:val="22"/>
                <w:szCs w:val="22"/>
                <w:lang w:val="sr-Cyrl-RS"/>
              </w:rPr>
              <w:t>1) простора за теоријску обуку, полагање теоријског испита и административне послове, као и средстава, учила и опреме за оспособљавање кандидата;</w:t>
            </w:r>
          </w:p>
          <w:p w14:paraId="19323920" w14:textId="77777777" w:rsidR="00966843" w:rsidRPr="003C54FD" w:rsidRDefault="00966843" w:rsidP="00966843">
            <w:pPr>
              <w:pStyle w:val="NormalWeb"/>
              <w:spacing w:before="0" w:beforeAutospacing="0" w:after="0" w:afterAutospacing="0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36C64629" w14:textId="7E10A692" w:rsidR="00966843" w:rsidRPr="003C54FD" w:rsidRDefault="00966843" w:rsidP="00966843">
            <w:pPr>
              <w:pStyle w:val="NormalWeb"/>
              <w:spacing w:before="0" w:beforeAutospacing="0" w:after="0" w:afterAutospacing="0"/>
              <w:rPr>
                <w:rFonts w:eastAsia="Calibri"/>
                <w:sz w:val="22"/>
                <w:szCs w:val="22"/>
                <w:lang w:val="sr-Cyrl-RS"/>
              </w:rPr>
            </w:pPr>
            <w:r w:rsidRPr="003C54FD">
              <w:rPr>
                <w:rFonts w:eastAsia="Calibri"/>
                <w:sz w:val="22"/>
                <w:szCs w:val="22"/>
                <w:lang w:val="sr-Cyrl-RS"/>
              </w:rPr>
              <w:t>2) возила за практичну обуку и полагање практичног испита;</w:t>
            </w:r>
          </w:p>
          <w:p w14:paraId="6F7E5BF2" w14:textId="77777777" w:rsidR="00966843" w:rsidRPr="003C54FD" w:rsidRDefault="00966843" w:rsidP="00966843">
            <w:pPr>
              <w:pStyle w:val="NormalWeb"/>
              <w:spacing w:before="0" w:beforeAutospacing="0" w:after="0" w:afterAutospacing="0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5D9A56F0" w14:textId="41ABC795" w:rsidR="00966843" w:rsidRPr="003C54FD" w:rsidRDefault="00966843" w:rsidP="00966843">
            <w:pPr>
              <w:pStyle w:val="NormalWeb"/>
              <w:spacing w:before="0" w:beforeAutospacing="0" w:after="0" w:afterAutospacing="0"/>
              <w:rPr>
                <w:rFonts w:eastAsia="Calibri"/>
                <w:sz w:val="22"/>
                <w:szCs w:val="22"/>
                <w:lang w:val="sr-Cyrl-RS"/>
              </w:rPr>
            </w:pPr>
            <w:r w:rsidRPr="003C54FD">
              <w:rPr>
                <w:rFonts w:eastAsia="Calibri"/>
                <w:sz w:val="22"/>
                <w:szCs w:val="22"/>
                <w:lang w:val="sr-Cyrl-RS"/>
              </w:rPr>
              <w:t>3) уређеног полигона за практичну обуку (у даљем тексту: полигон);</w:t>
            </w:r>
          </w:p>
          <w:p w14:paraId="050610FB" w14:textId="77777777" w:rsidR="00966843" w:rsidRPr="003C54FD" w:rsidRDefault="00966843" w:rsidP="00966843">
            <w:pPr>
              <w:pStyle w:val="NormalWeb"/>
              <w:spacing w:before="0" w:beforeAutospacing="0" w:after="0" w:afterAutospacing="0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54C60DDA" w14:textId="603ECE3B" w:rsidR="00966843" w:rsidRPr="003C54FD" w:rsidRDefault="00966843" w:rsidP="00966843">
            <w:pPr>
              <w:pStyle w:val="NormalWeb"/>
              <w:spacing w:before="0" w:beforeAutospacing="0" w:after="0" w:afterAutospacing="0"/>
              <w:rPr>
                <w:rFonts w:eastAsia="Calibri"/>
                <w:sz w:val="22"/>
                <w:szCs w:val="22"/>
                <w:lang w:val="sr-Cyrl-RS"/>
              </w:rPr>
            </w:pPr>
            <w:r w:rsidRPr="003C54FD">
              <w:rPr>
                <w:rFonts w:eastAsia="Calibri"/>
                <w:sz w:val="22"/>
                <w:szCs w:val="22"/>
                <w:lang w:val="sr-Cyrl-RS"/>
              </w:rPr>
              <w:t>4) кадрова потребних за обављање послова теоријске и практичне обуке и полагања возачких испита.</w:t>
            </w:r>
          </w:p>
          <w:p w14:paraId="6D02D15C" w14:textId="4CA7CADE" w:rsidR="00966843" w:rsidRPr="003C54FD" w:rsidRDefault="00966843" w:rsidP="00966843">
            <w:pPr>
              <w:pStyle w:val="NormalWeb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3C54FD">
              <w:rPr>
                <w:rFonts w:eastAsia="Calibri"/>
                <w:sz w:val="22"/>
                <w:szCs w:val="22"/>
                <w:lang w:val="sr-Cyrl-RS"/>
              </w:rPr>
              <w:t xml:space="preserve">ИСПУЊЕНОСТ ПРОПИСАНИХ УСЛОВА ИЗ СТАВА 1. ОВОГ ЧЛАНА ПРОВЕРАВА НАДЛЕЖНИ ОРГАН ПО СЛУЖБЕНОЈ ДУЖНОСТИ. </w:t>
            </w:r>
          </w:p>
          <w:p w14:paraId="30ABFA81" w14:textId="75AD651E" w:rsidR="00966843" w:rsidRPr="003C54FD" w:rsidRDefault="00966843" w:rsidP="00966843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3C54FD">
              <w:rPr>
                <w:rFonts w:eastAsia="Calibri"/>
                <w:sz w:val="22"/>
                <w:szCs w:val="22"/>
                <w:lang w:val="sr-Cyrl-RS"/>
              </w:rPr>
              <w:t>Податке о условима из става 1. овог члана, као и сваку промену тих података, ИЗУЗЕВ ПОДАТАКА О УСЛОВИМА КОЈЕ ПРОВЕРАВА НАДЛЕЖНИ ОРГАН ПО СЛУЖБЕНОЈ ДУЖНОСТИ, правно лице доставља, у електронском облику, у централну базу података Информационог система оспособљавања кандидата за возаче (у даљем тексту: ИСО).</w:t>
            </w:r>
          </w:p>
          <w:p w14:paraId="4B6FECA4" w14:textId="77777777" w:rsidR="00966843" w:rsidRPr="003C54FD" w:rsidRDefault="00966843" w:rsidP="00966843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5C1E8475" w14:textId="0E14638C" w:rsidR="00966843" w:rsidRPr="003C54FD" w:rsidRDefault="00966843" w:rsidP="00966843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3C54FD">
              <w:rPr>
                <w:rFonts w:eastAsia="Calibri"/>
                <w:sz w:val="22"/>
                <w:szCs w:val="22"/>
                <w:lang w:val="sr-Cyrl-RS"/>
              </w:rPr>
              <w:t>ЗАХТЕВ ЗА ИЗДАВ</w:t>
            </w:r>
            <w:r w:rsidR="006E7C83" w:rsidRPr="003C54FD">
              <w:rPr>
                <w:rFonts w:eastAsia="Calibri"/>
                <w:sz w:val="22"/>
                <w:szCs w:val="22"/>
                <w:lang w:val="sr-Cyrl-RS"/>
              </w:rPr>
              <w:t>А</w:t>
            </w:r>
            <w:r w:rsidRPr="003C54FD">
              <w:rPr>
                <w:rFonts w:eastAsia="Calibri"/>
                <w:sz w:val="22"/>
                <w:szCs w:val="22"/>
                <w:lang w:val="sr-Cyrl-RS"/>
              </w:rPr>
              <w:t xml:space="preserve">ЊЕ ДОЗВОЛЕ </w:t>
            </w:r>
            <w:r w:rsidR="006E7C83" w:rsidRPr="003C54FD">
              <w:rPr>
                <w:rFonts w:eastAsia="Calibri"/>
                <w:sz w:val="22"/>
                <w:szCs w:val="22"/>
                <w:lang w:val="sr-Cyrl-RS"/>
              </w:rPr>
              <w:t xml:space="preserve">ЗА ОСПОСОБЉАВАЊЕ КАНДИДАТА ЗА ВОЗАЧЕ </w:t>
            </w:r>
            <w:r w:rsidRPr="003C54FD">
              <w:rPr>
                <w:rFonts w:eastAsia="Calibri"/>
                <w:sz w:val="22"/>
                <w:szCs w:val="22"/>
                <w:lang w:val="sr-Cyrl-RS"/>
              </w:rPr>
              <w:t xml:space="preserve">ПОДНОСИ СЕ </w:t>
            </w:r>
            <w:r w:rsidR="006E7C83" w:rsidRPr="003C54FD">
              <w:rPr>
                <w:rFonts w:eastAsia="Calibri"/>
                <w:sz w:val="22"/>
                <w:szCs w:val="22"/>
                <w:lang w:val="sr-Cyrl-RS"/>
              </w:rPr>
              <w:t>МИНИСТАРСТВУ УНУТРАШЊИХ ПОСЛОВА, У ПИСАНОЈ ИЛИ ЕЛЕКТРОНСКОЈ ФОРМИ И УЗ ЗАХТЕВ СЕ ДОСТАВЉА СЛЕДЕЋА ДОКУМЕНТАЦИА:</w:t>
            </w:r>
          </w:p>
          <w:p w14:paraId="19CC663B" w14:textId="77777777" w:rsidR="00966843" w:rsidRPr="003C54FD" w:rsidRDefault="00966843" w:rsidP="00966843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57A5EDD5" w14:textId="024D43E3" w:rsidR="00966843" w:rsidRPr="003C54FD" w:rsidRDefault="006E7C83" w:rsidP="006E7C83">
            <w:pPr>
              <w:pStyle w:val="NormalWeb"/>
              <w:numPr>
                <w:ilvl w:val="0"/>
                <w:numId w:val="41"/>
              </w:numPr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3C54FD">
              <w:rPr>
                <w:rFonts w:eastAsia="Calibri"/>
                <w:sz w:val="22"/>
                <w:szCs w:val="22"/>
                <w:lang w:val="sr-Cyrl-RS"/>
              </w:rPr>
              <w:t xml:space="preserve">ЛЕКАРСКО УВЕРЕЊЕ О ЗДРАВСТВЕНОЈ СПОСОБНОСТИ ЗА УПРАВЉАЊЕ МОТОРНИМ ВОЗИЛОМ, ЗА ИНСТРУКТОРЕ И ПРЕДАВАЧЕ; </w:t>
            </w:r>
          </w:p>
          <w:p w14:paraId="13A1DDB2" w14:textId="4AA6361C" w:rsidR="00966843" w:rsidRDefault="006E7C83" w:rsidP="006E7C83">
            <w:pPr>
              <w:pStyle w:val="NormalWeb"/>
              <w:numPr>
                <w:ilvl w:val="0"/>
                <w:numId w:val="41"/>
              </w:numPr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3C54FD">
              <w:rPr>
                <w:rFonts w:eastAsia="Calibri"/>
                <w:sz w:val="22"/>
                <w:szCs w:val="22"/>
                <w:lang w:val="sr-Cyrl-RS"/>
              </w:rPr>
              <w:t>УГОВОР ИЛИ РЕШЕЊЕ ЗА КОРИШЋЕЊЕ ОДРЕЂЕНЕ ПОВРШИНЕ НА КОЈОЈ СЕ НАЛАЗИ ПОЛИГОН, АКО ПОДНОСИЛАЦ ЗАХТЕВА НИЈЕ ВЛАСНИК;</w:t>
            </w:r>
          </w:p>
          <w:p w14:paraId="6576AA15" w14:textId="56BFF83A" w:rsidR="00B82BBE" w:rsidRPr="003C54FD" w:rsidRDefault="00B82BBE" w:rsidP="006E7C83">
            <w:pPr>
              <w:pStyle w:val="NormalWeb"/>
              <w:numPr>
                <w:ilvl w:val="0"/>
                <w:numId w:val="41"/>
              </w:numPr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B82BBE">
              <w:rPr>
                <w:rFonts w:eastAsia="Calibri"/>
                <w:sz w:val="22"/>
                <w:szCs w:val="22"/>
                <w:lang w:val="sr-Cyrl-RS"/>
              </w:rPr>
              <w:t>САГЛАСНОСТ ЗА КОРИШЋЕЊЕ ДЕЛА САОБРАЋАЈНЕ ПОВРШИНЕ ЗА ОБАВЉАЊЕ ДЕЛАТНОСТИ (ПОЛИГОНСКЕ РАДЊЕ)</w:t>
            </w:r>
          </w:p>
          <w:p w14:paraId="43C2BCEC" w14:textId="05C48B82" w:rsidR="00966843" w:rsidRPr="003C54FD" w:rsidRDefault="006E7C83" w:rsidP="006E7C83">
            <w:pPr>
              <w:pStyle w:val="NormalWeb"/>
              <w:numPr>
                <w:ilvl w:val="0"/>
                <w:numId w:val="41"/>
              </w:numPr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3C54FD">
              <w:rPr>
                <w:rFonts w:eastAsia="Calibri"/>
                <w:sz w:val="22"/>
                <w:szCs w:val="22"/>
                <w:lang w:val="sr-Cyrl-RS"/>
              </w:rPr>
              <w:t>УГОВОР О ЗАКУПУ ПОСЛОВНОГ ПРОСТОРА (УЧИОНИЦА, АДМИНИСТРАТИВНА ПРОСТОРИЈА), АКО ПОДНОСИЛАЦ ЗАХТЕВ НИЈЕ ВЛАСНИК;</w:t>
            </w:r>
          </w:p>
          <w:p w14:paraId="1506ADFF" w14:textId="7FDCBCB6" w:rsidR="00CA1CE9" w:rsidRPr="003C54FD" w:rsidRDefault="006E7C83" w:rsidP="00AB392F">
            <w:pPr>
              <w:pStyle w:val="NormalWeb"/>
              <w:numPr>
                <w:ilvl w:val="0"/>
                <w:numId w:val="41"/>
              </w:numPr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3C54FD">
              <w:rPr>
                <w:rFonts w:eastAsia="Calibri"/>
                <w:sz w:val="22"/>
                <w:szCs w:val="22"/>
                <w:lang w:val="sr-Cyrl-RS"/>
              </w:rPr>
              <w:t>ДОКАЗ О УПЛАТИ ТАКСЕ.</w:t>
            </w:r>
          </w:p>
        </w:tc>
      </w:tr>
      <w:tr w:rsidR="00CA1CE9" w:rsidRPr="003C54FD" w14:paraId="429F5407" w14:textId="77777777" w:rsidTr="00374C63">
        <w:trPr>
          <w:trHeight w:val="454"/>
        </w:trPr>
        <w:tc>
          <w:tcPr>
            <w:tcW w:w="5000" w:type="pct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3C54FD" w:rsidRDefault="00CA1CE9" w:rsidP="00377E70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C54FD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3C54FD" w14:paraId="72BD2239" w14:textId="77777777" w:rsidTr="00374C63">
        <w:trPr>
          <w:trHeight w:val="454"/>
        </w:trPr>
        <w:tc>
          <w:tcPr>
            <w:tcW w:w="5000" w:type="pct"/>
            <w:gridSpan w:val="2"/>
            <w:shd w:val="clear" w:color="auto" w:fill="auto"/>
          </w:tcPr>
          <w:p w14:paraId="1109B812" w14:textId="77777777" w:rsidR="00767B6A" w:rsidRPr="00B94DFB" w:rsidRDefault="00767B6A" w:rsidP="00767B6A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767B6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Директни трошкови спровођења овог поступка за привредне субјекте на годишњем нивоу износе 6.137.231,92 РСД. Усвајање и примена препорука ће донети привредним субјектима годишње директне уштеде од 2.475.363,83 РСД или 20.352,94 ЕУР. Ове уштеде износе 40,33% укупних директних трошкова привредних субјеката у поступку. </w:t>
            </w:r>
          </w:p>
          <w:p w14:paraId="1033F9B1" w14:textId="77777777" w:rsidR="00FA5242" w:rsidRPr="00767B6A" w:rsidRDefault="00FA5242" w:rsidP="00767B6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31CCBA4" w14:textId="6E6B41DB" w:rsidR="00CA1CE9" w:rsidRPr="003C54FD" w:rsidRDefault="00A25720" w:rsidP="00C33A3F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2572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Усвајање препоруке ће допринети поједностављењу административног поступка и побољшању пословног амбијента услед веће правне сигурности привредних субјеката, истоветности поступања и транспарентности поступка.</w:t>
            </w:r>
          </w:p>
        </w:tc>
      </w:tr>
    </w:tbl>
    <w:p w14:paraId="5CE5710A" w14:textId="1C5B3A41" w:rsidR="003E3C16" w:rsidRPr="003C54FD" w:rsidRDefault="003E3C16" w:rsidP="00377E70">
      <w:pPr>
        <w:rPr>
          <w:rFonts w:ascii="Times New Roman" w:eastAsia="Times New Roman" w:hAnsi="Times New Roman"/>
          <w:lang w:val="sr-Cyrl-RS"/>
        </w:rPr>
      </w:pPr>
    </w:p>
    <w:sectPr w:rsidR="003E3C16" w:rsidRPr="003C54FD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A5A6FA" w16cex:dateUtc="2020-06-30T09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35EFF00" w16cid:durableId="22A5A6F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7195D3" w14:textId="77777777" w:rsidR="00075659" w:rsidRDefault="00075659" w:rsidP="002A202F">
      <w:r>
        <w:separator/>
      </w:r>
    </w:p>
  </w:endnote>
  <w:endnote w:type="continuationSeparator" w:id="0">
    <w:p w14:paraId="41C46BCF" w14:textId="77777777" w:rsidR="00075659" w:rsidRDefault="00075659" w:rsidP="002A202F">
      <w:r>
        <w:continuationSeparator/>
      </w:r>
    </w:p>
  </w:endnote>
  <w:endnote w:type="continuationNotice" w:id="1">
    <w:p w14:paraId="7A29A1F6" w14:textId="77777777" w:rsidR="00075659" w:rsidRDefault="000756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19BF64B3" w:rsidR="00966843" w:rsidRDefault="0096684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2B69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7110971E" w14:textId="77777777" w:rsidR="00966843" w:rsidRDefault="009668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F8A6E9" w14:textId="77777777" w:rsidR="00075659" w:rsidRDefault="00075659" w:rsidP="002A202F">
      <w:r>
        <w:separator/>
      </w:r>
    </w:p>
  </w:footnote>
  <w:footnote w:type="continuationSeparator" w:id="0">
    <w:p w14:paraId="4AC9E02A" w14:textId="77777777" w:rsidR="00075659" w:rsidRDefault="00075659" w:rsidP="002A202F">
      <w:r>
        <w:continuationSeparator/>
      </w:r>
    </w:p>
  </w:footnote>
  <w:footnote w:type="continuationNotice" w:id="1">
    <w:p w14:paraId="2CC291FA" w14:textId="77777777" w:rsidR="00075659" w:rsidRDefault="0007565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E6153"/>
    <w:multiLevelType w:val="hybridMultilevel"/>
    <w:tmpl w:val="05E09A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25237"/>
    <w:multiLevelType w:val="multilevel"/>
    <w:tmpl w:val="6F5A5880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eastAsia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eastAsia="Times New Roman" w:hint="default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eastAsia="Times New Roman" w:hint="default"/>
        <w:color w:val="auto"/>
      </w:rPr>
    </w:lvl>
  </w:abstractNum>
  <w:abstractNum w:abstractNumId="4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1AA566F"/>
    <w:multiLevelType w:val="hybridMultilevel"/>
    <w:tmpl w:val="4A4EED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7701C1"/>
    <w:multiLevelType w:val="hybridMultilevel"/>
    <w:tmpl w:val="EB6C2D62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7" w15:restartNumberingAfterBreak="0">
    <w:nsid w:val="155334D1"/>
    <w:multiLevelType w:val="hybridMultilevel"/>
    <w:tmpl w:val="F42E10C6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B63105"/>
    <w:multiLevelType w:val="hybridMultilevel"/>
    <w:tmpl w:val="3FECB000"/>
    <w:lvl w:ilvl="0" w:tplc="CA50E2EE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9" w:hanging="360"/>
      </w:pPr>
    </w:lvl>
    <w:lvl w:ilvl="2" w:tplc="0409001B" w:tentative="1">
      <w:start w:val="1"/>
      <w:numFmt w:val="lowerRoman"/>
      <w:lvlText w:val="%3."/>
      <w:lvlJc w:val="right"/>
      <w:pPr>
        <w:ind w:left="2259" w:hanging="180"/>
      </w:pPr>
    </w:lvl>
    <w:lvl w:ilvl="3" w:tplc="0409000F" w:tentative="1">
      <w:start w:val="1"/>
      <w:numFmt w:val="decimal"/>
      <w:lvlText w:val="%4."/>
      <w:lvlJc w:val="left"/>
      <w:pPr>
        <w:ind w:left="2979" w:hanging="360"/>
      </w:pPr>
    </w:lvl>
    <w:lvl w:ilvl="4" w:tplc="04090019" w:tentative="1">
      <w:start w:val="1"/>
      <w:numFmt w:val="lowerLetter"/>
      <w:lvlText w:val="%5."/>
      <w:lvlJc w:val="left"/>
      <w:pPr>
        <w:ind w:left="3699" w:hanging="360"/>
      </w:pPr>
    </w:lvl>
    <w:lvl w:ilvl="5" w:tplc="0409001B" w:tentative="1">
      <w:start w:val="1"/>
      <w:numFmt w:val="lowerRoman"/>
      <w:lvlText w:val="%6."/>
      <w:lvlJc w:val="right"/>
      <w:pPr>
        <w:ind w:left="4419" w:hanging="180"/>
      </w:pPr>
    </w:lvl>
    <w:lvl w:ilvl="6" w:tplc="0409000F" w:tentative="1">
      <w:start w:val="1"/>
      <w:numFmt w:val="decimal"/>
      <w:lvlText w:val="%7."/>
      <w:lvlJc w:val="left"/>
      <w:pPr>
        <w:ind w:left="5139" w:hanging="360"/>
      </w:pPr>
    </w:lvl>
    <w:lvl w:ilvl="7" w:tplc="04090019" w:tentative="1">
      <w:start w:val="1"/>
      <w:numFmt w:val="lowerLetter"/>
      <w:lvlText w:val="%8."/>
      <w:lvlJc w:val="left"/>
      <w:pPr>
        <w:ind w:left="5859" w:hanging="360"/>
      </w:pPr>
    </w:lvl>
    <w:lvl w:ilvl="8" w:tplc="040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0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9F4626"/>
    <w:multiLevelType w:val="multilevel"/>
    <w:tmpl w:val="AB86AE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31E55977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0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1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842C0A"/>
    <w:multiLevelType w:val="hybridMultilevel"/>
    <w:tmpl w:val="66AE844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BA5225"/>
    <w:multiLevelType w:val="hybridMultilevel"/>
    <w:tmpl w:val="D820F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895B97"/>
    <w:multiLevelType w:val="hybridMultilevel"/>
    <w:tmpl w:val="7ACAF4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532F3E"/>
    <w:multiLevelType w:val="hybridMultilevel"/>
    <w:tmpl w:val="58ECC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6C760C"/>
    <w:multiLevelType w:val="hybridMultilevel"/>
    <w:tmpl w:val="E654DD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781907"/>
    <w:multiLevelType w:val="hybridMultilevel"/>
    <w:tmpl w:val="93CA0F7E"/>
    <w:lvl w:ilvl="0" w:tplc="0409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9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796B48"/>
    <w:multiLevelType w:val="multilevel"/>
    <w:tmpl w:val="301C11C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22"/>
  </w:num>
  <w:num w:numId="4">
    <w:abstractNumId w:val="12"/>
  </w:num>
  <w:num w:numId="5">
    <w:abstractNumId w:val="8"/>
  </w:num>
  <w:num w:numId="6">
    <w:abstractNumId w:val="21"/>
  </w:num>
  <w:num w:numId="7">
    <w:abstractNumId w:val="39"/>
  </w:num>
  <w:num w:numId="8">
    <w:abstractNumId w:val="19"/>
  </w:num>
  <w:num w:numId="9">
    <w:abstractNumId w:val="34"/>
  </w:num>
  <w:num w:numId="10">
    <w:abstractNumId w:val="30"/>
  </w:num>
  <w:num w:numId="11">
    <w:abstractNumId w:val="29"/>
  </w:num>
  <w:num w:numId="12">
    <w:abstractNumId w:val="28"/>
  </w:num>
  <w:num w:numId="13">
    <w:abstractNumId w:val="24"/>
  </w:num>
  <w:num w:numId="14">
    <w:abstractNumId w:val="31"/>
  </w:num>
  <w:num w:numId="15">
    <w:abstractNumId w:val="27"/>
  </w:num>
  <w:num w:numId="16">
    <w:abstractNumId w:val="20"/>
  </w:num>
  <w:num w:numId="17">
    <w:abstractNumId w:val="18"/>
  </w:num>
  <w:num w:numId="18">
    <w:abstractNumId w:val="35"/>
  </w:num>
  <w:num w:numId="19">
    <w:abstractNumId w:val="14"/>
  </w:num>
  <w:num w:numId="20">
    <w:abstractNumId w:val="41"/>
  </w:num>
  <w:num w:numId="21">
    <w:abstractNumId w:val="15"/>
  </w:num>
  <w:num w:numId="22">
    <w:abstractNumId w:val="11"/>
  </w:num>
  <w:num w:numId="23">
    <w:abstractNumId w:val="25"/>
  </w:num>
  <w:num w:numId="24">
    <w:abstractNumId w:val="1"/>
  </w:num>
  <w:num w:numId="25">
    <w:abstractNumId w:val="6"/>
  </w:num>
  <w:num w:numId="26">
    <w:abstractNumId w:val="7"/>
  </w:num>
  <w:num w:numId="27">
    <w:abstractNumId w:val="23"/>
  </w:num>
  <w:num w:numId="28">
    <w:abstractNumId w:val="10"/>
  </w:num>
  <w:num w:numId="29">
    <w:abstractNumId w:val="4"/>
  </w:num>
  <w:num w:numId="30">
    <w:abstractNumId w:val="36"/>
  </w:num>
  <w:num w:numId="31">
    <w:abstractNumId w:val="26"/>
  </w:num>
  <w:num w:numId="32">
    <w:abstractNumId w:val="2"/>
  </w:num>
  <w:num w:numId="33">
    <w:abstractNumId w:val="40"/>
  </w:num>
  <w:num w:numId="34">
    <w:abstractNumId w:val="16"/>
  </w:num>
  <w:num w:numId="35">
    <w:abstractNumId w:val="33"/>
  </w:num>
  <w:num w:numId="36">
    <w:abstractNumId w:val="5"/>
  </w:num>
  <w:num w:numId="37">
    <w:abstractNumId w:val="9"/>
  </w:num>
  <w:num w:numId="38">
    <w:abstractNumId w:val="37"/>
  </w:num>
  <w:num w:numId="39">
    <w:abstractNumId w:val="3"/>
  </w:num>
  <w:num w:numId="40">
    <w:abstractNumId w:val="13"/>
  </w:num>
  <w:num w:numId="41">
    <w:abstractNumId w:val="38"/>
  </w:num>
  <w:num w:numId="42">
    <w:abstractNumId w:val="32"/>
  </w:num>
  <w:num w:numId="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3"/>
  </w:num>
  <w:num w:numId="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3293"/>
    <w:rsid w:val="000050B3"/>
    <w:rsid w:val="000075E4"/>
    <w:rsid w:val="000132D1"/>
    <w:rsid w:val="0001445B"/>
    <w:rsid w:val="00023EF9"/>
    <w:rsid w:val="00024ACC"/>
    <w:rsid w:val="00026162"/>
    <w:rsid w:val="00026C2F"/>
    <w:rsid w:val="00027945"/>
    <w:rsid w:val="00036812"/>
    <w:rsid w:val="00044F35"/>
    <w:rsid w:val="00044F63"/>
    <w:rsid w:val="00050616"/>
    <w:rsid w:val="00051DF4"/>
    <w:rsid w:val="00061070"/>
    <w:rsid w:val="00074234"/>
    <w:rsid w:val="00075659"/>
    <w:rsid w:val="00083993"/>
    <w:rsid w:val="00087CFB"/>
    <w:rsid w:val="00092B84"/>
    <w:rsid w:val="0009542A"/>
    <w:rsid w:val="000A4B0B"/>
    <w:rsid w:val="000A53F3"/>
    <w:rsid w:val="000A5CDC"/>
    <w:rsid w:val="000B0D9C"/>
    <w:rsid w:val="000B309F"/>
    <w:rsid w:val="000B54D7"/>
    <w:rsid w:val="000C7BAC"/>
    <w:rsid w:val="000D5029"/>
    <w:rsid w:val="000E0661"/>
    <w:rsid w:val="000E2036"/>
    <w:rsid w:val="000F3477"/>
    <w:rsid w:val="000F423B"/>
    <w:rsid w:val="000F5E72"/>
    <w:rsid w:val="000F69BB"/>
    <w:rsid w:val="000F7A43"/>
    <w:rsid w:val="001136AA"/>
    <w:rsid w:val="001156BA"/>
    <w:rsid w:val="001343EB"/>
    <w:rsid w:val="0015182D"/>
    <w:rsid w:val="00152B69"/>
    <w:rsid w:val="00153F67"/>
    <w:rsid w:val="00156AC6"/>
    <w:rsid w:val="00161847"/>
    <w:rsid w:val="00164C9C"/>
    <w:rsid w:val="00170CA7"/>
    <w:rsid w:val="001711C5"/>
    <w:rsid w:val="00174DDD"/>
    <w:rsid w:val="00187959"/>
    <w:rsid w:val="0019620A"/>
    <w:rsid w:val="001A023F"/>
    <w:rsid w:val="001A159E"/>
    <w:rsid w:val="001A3FAC"/>
    <w:rsid w:val="001A6472"/>
    <w:rsid w:val="001A6B75"/>
    <w:rsid w:val="001B7253"/>
    <w:rsid w:val="001C5538"/>
    <w:rsid w:val="001D0EDE"/>
    <w:rsid w:val="001D20E2"/>
    <w:rsid w:val="001E38DE"/>
    <w:rsid w:val="001F3F12"/>
    <w:rsid w:val="001F7B31"/>
    <w:rsid w:val="00203275"/>
    <w:rsid w:val="0020601F"/>
    <w:rsid w:val="00212DA5"/>
    <w:rsid w:val="0021347C"/>
    <w:rsid w:val="00216EE4"/>
    <w:rsid w:val="002323AC"/>
    <w:rsid w:val="00237B56"/>
    <w:rsid w:val="00261404"/>
    <w:rsid w:val="00275E2A"/>
    <w:rsid w:val="002947BA"/>
    <w:rsid w:val="00296938"/>
    <w:rsid w:val="002A202F"/>
    <w:rsid w:val="002B19B4"/>
    <w:rsid w:val="002F1097"/>
    <w:rsid w:val="002F1BEC"/>
    <w:rsid w:val="002F1F1A"/>
    <w:rsid w:val="002F2897"/>
    <w:rsid w:val="002F4757"/>
    <w:rsid w:val="00310B23"/>
    <w:rsid w:val="003168E0"/>
    <w:rsid w:val="00322199"/>
    <w:rsid w:val="0032236B"/>
    <w:rsid w:val="003223C7"/>
    <w:rsid w:val="0032257C"/>
    <w:rsid w:val="00326555"/>
    <w:rsid w:val="003410E0"/>
    <w:rsid w:val="00345DE0"/>
    <w:rsid w:val="00350EAD"/>
    <w:rsid w:val="0035429C"/>
    <w:rsid w:val="003624BB"/>
    <w:rsid w:val="003651DB"/>
    <w:rsid w:val="003715A0"/>
    <w:rsid w:val="0037171F"/>
    <w:rsid w:val="00374C63"/>
    <w:rsid w:val="0037634D"/>
    <w:rsid w:val="00376FD1"/>
    <w:rsid w:val="00377E70"/>
    <w:rsid w:val="003818C2"/>
    <w:rsid w:val="00387CF5"/>
    <w:rsid w:val="0039002C"/>
    <w:rsid w:val="003953A7"/>
    <w:rsid w:val="003A07CB"/>
    <w:rsid w:val="003B44DB"/>
    <w:rsid w:val="003B4BC9"/>
    <w:rsid w:val="003B6298"/>
    <w:rsid w:val="003B64C5"/>
    <w:rsid w:val="003C54FD"/>
    <w:rsid w:val="003E2EB1"/>
    <w:rsid w:val="003E3293"/>
    <w:rsid w:val="003E3C16"/>
    <w:rsid w:val="003F372B"/>
    <w:rsid w:val="003F5BBC"/>
    <w:rsid w:val="00407D96"/>
    <w:rsid w:val="00432495"/>
    <w:rsid w:val="00437551"/>
    <w:rsid w:val="00444A4F"/>
    <w:rsid w:val="00444DA7"/>
    <w:rsid w:val="00451775"/>
    <w:rsid w:val="0045471F"/>
    <w:rsid w:val="00455034"/>
    <w:rsid w:val="00457785"/>
    <w:rsid w:val="00457882"/>
    <w:rsid w:val="00463CC7"/>
    <w:rsid w:val="004809C4"/>
    <w:rsid w:val="0048433C"/>
    <w:rsid w:val="004847B1"/>
    <w:rsid w:val="00493FB9"/>
    <w:rsid w:val="0049545B"/>
    <w:rsid w:val="004A2448"/>
    <w:rsid w:val="004C1D6A"/>
    <w:rsid w:val="004D3BD0"/>
    <w:rsid w:val="004D45B1"/>
    <w:rsid w:val="004D68A7"/>
    <w:rsid w:val="004E29D1"/>
    <w:rsid w:val="004E616A"/>
    <w:rsid w:val="004F31B1"/>
    <w:rsid w:val="00500566"/>
    <w:rsid w:val="005073A3"/>
    <w:rsid w:val="00507A74"/>
    <w:rsid w:val="00523608"/>
    <w:rsid w:val="00525C0A"/>
    <w:rsid w:val="00535608"/>
    <w:rsid w:val="005371AD"/>
    <w:rsid w:val="005403F7"/>
    <w:rsid w:val="005541A6"/>
    <w:rsid w:val="00556688"/>
    <w:rsid w:val="0056162B"/>
    <w:rsid w:val="00566D6C"/>
    <w:rsid w:val="0056707B"/>
    <w:rsid w:val="00573B08"/>
    <w:rsid w:val="00581A9D"/>
    <w:rsid w:val="00582F97"/>
    <w:rsid w:val="005964D6"/>
    <w:rsid w:val="005A2503"/>
    <w:rsid w:val="005B2AA8"/>
    <w:rsid w:val="005B4F04"/>
    <w:rsid w:val="005B5C59"/>
    <w:rsid w:val="005B7CB9"/>
    <w:rsid w:val="005C1ABE"/>
    <w:rsid w:val="005D0023"/>
    <w:rsid w:val="005E21C4"/>
    <w:rsid w:val="005E73E0"/>
    <w:rsid w:val="005F0725"/>
    <w:rsid w:val="005F40CE"/>
    <w:rsid w:val="005F4D59"/>
    <w:rsid w:val="005F5F81"/>
    <w:rsid w:val="0060001C"/>
    <w:rsid w:val="00600D31"/>
    <w:rsid w:val="00601C82"/>
    <w:rsid w:val="0060786A"/>
    <w:rsid w:val="006237FE"/>
    <w:rsid w:val="00624A98"/>
    <w:rsid w:val="00627AF7"/>
    <w:rsid w:val="00632540"/>
    <w:rsid w:val="00633F73"/>
    <w:rsid w:val="00645199"/>
    <w:rsid w:val="00645850"/>
    <w:rsid w:val="00646BA8"/>
    <w:rsid w:val="00657486"/>
    <w:rsid w:val="00661ECF"/>
    <w:rsid w:val="006832DE"/>
    <w:rsid w:val="00685CFF"/>
    <w:rsid w:val="0068614E"/>
    <w:rsid w:val="006868EE"/>
    <w:rsid w:val="0068796A"/>
    <w:rsid w:val="00692071"/>
    <w:rsid w:val="00694B28"/>
    <w:rsid w:val="00697693"/>
    <w:rsid w:val="006C4D5B"/>
    <w:rsid w:val="006C5349"/>
    <w:rsid w:val="006C5F2A"/>
    <w:rsid w:val="006C662C"/>
    <w:rsid w:val="006D19CD"/>
    <w:rsid w:val="006D3DA6"/>
    <w:rsid w:val="006E7C83"/>
    <w:rsid w:val="006F4A5C"/>
    <w:rsid w:val="00715F5C"/>
    <w:rsid w:val="00726634"/>
    <w:rsid w:val="007278C1"/>
    <w:rsid w:val="00733493"/>
    <w:rsid w:val="00737F1D"/>
    <w:rsid w:val="00746A48"/>
    <w:rsid w:val="00756828"/>
    <w:rsid w:val="00762F56"/>
    <w:rsid w:val="00767B6A"/>
    <w:rsid w:val="00775199"/>
    <w:rsid w:val="00782816"/>
    <w:rsid w:val="00785A46"/>
    <w:rsid w:val="007861E3"/>
    <w:rsid w:val="00790769"/>
    <w:rsid w:val="00791FC3"/>
    <w:rsid w:val="007940D6"/>
    <w:rsid w:val="00797240"/>
    <w:rsid w:val="0079747D"/>
    <w:rsid w:val="007A1C30"/>
    <w:rsid w:val="007A36BD"/>
    <w:rsid w:val="007B1740"/>
    <w:rsid w:val="007B2DBD"/>
    <w:rsid w:val="007C61B5"/>
    <w:rsid w:val="007D3889"/>
    <w:rsid w:val="007D39E4"/>
    <w:rsid w:val="007D43A7"/>
    <w:rsid w:val="007E1695"/>
    <w:rsid w:val="007F0EBD"/>
    <w:rsid w:val="007F204C"/>
    <w:rsid w:val="007F56E6"/>
    <w:rsid w:val="00804060"/>
    <w:rsid w:val="00815D3F"/>
    <w:rsid w:val="008166C9"/>
    <w:rsid w:val="00823640"/>
    <w:rsid w:val="00824E43"/>
    <w:rsid w:val="00833D8C"/>
    <w:rsid w:val="00834C9A"/>
    <w:rsid w:val="00836FC5"/>
    <w:rsid w:val="0084708C"/>
    <w:rsid w:val="00850AD5"/>
    <w:rsid w:val="00852739"/>
    <w:rsid w:val="0085337A"/>
    <w:rsid w:val="0085452A"/>
    <w:rsid w:val="00860B2B"/>
    <w:rsid w:val="008629CC"/>
    <w:rsid w:val="008644CF"/>
    <w:rsid w:val="00865EBB"/>
    <w:rsid w:val="00886C36"/>
    <w:rsid w:val="00897CDE"/>
    <w:rsid w:val="008A5FA6"/>
    <w:rsid w:val="008A6AC8"/>
    <w:rsid w:val="008B5A7A"/>
    <w:rsid w:val="008C4068"/>
    <w:rsid w:val="008C5591"/>
    <w:rsid w:val="008C6FD9"/>
    <w:rsid w:val="008D04A6"/>
    <w:rsid w:val="008D48B6"/>
    <w:rsid w:val="008D4C1A"/>
    <w:rsid w:val="008D6258"/>
    <w:rsid w:val="008E7898"/>
    <w:rsid w:val="008F0867"/>
    <w:rsid w:val="008F172F"/>
    <w:rsid w:val="008F2044"/>
    <w:rsid w:val="008F2BE1"/>
    <w:rsid w:val="008F4DD1"/>
    <w:rsid w:val="008F7838"/>
    <w:rsid w:val="009056DB"/>
    <w:rsid w:val="0090626E"/>
    <w:rsid w:val="009109D6"/>
    <w:rsid w:val="009169E4"/>
    <w:rsid w:val="00947592"/>
    <w:rsid w:val="00950280"/>
    <w:rsid w:val="009515A6"/>
    <w:rsid w:val="00966843"/>
    <w:rsid w:val="00984523"/>
    <w:rsid w:val="00991A18"/>
    <w:rsid w:val="00994A16"/>
    <w:rsid w:val="009A1F17"/>
    <w:rsid w:val="009A30D3"/>
    <w:rsid w:val="009B0D59"/>
    <w:rsid w:val="009C16B2"/>
    <w:rsid w:val="009C692E"/>
    <w:rsid w:val="009D03A7"/>
    <w:rsid w:val="009D5478"/>
    <w:rsid w:val="009D7606"/>
    <w:rsid w:val="009E0479"/>
    <w:rsid w:val="009F2B63"/>
    <w:rsid w:val="009F549B"/>
    <w:rsid w:val="009F57C9"/>
    <w:rsid w:val="00A0102E"/>
    <w:rsid w:val="00A07D1D"/>
    <w:rsid w:val="00A12960"/>
    <w:rsid w:val="00A1570D"/>
    <w:rsid w:val="00A22386"/>
    <w:rsid w:val="00A25720"/>
    <w:rsid w:val="00A56B75"/>
    <w:rsid w:val="00A71C04"/>
    <w:rsid w:val="00A74579"/>
    <w:rsid w:val="00A74BE4"/>
    <w:rsid w:val="00A76EA4"/>
    <w:rsid w:val="00A819EE"/>
    <w:rsid w:val="00A864AC"/>
    <w:rsid w:val="00A8657B"/>
    <w:rsid w:val="00A90986"/>
    <w:rsid w:val="00A971CB"/>
    <w:rsid w:val="00AA0017"/>
    <w:rsid w:val="00AA4BC5"/>
    <w:rsid w:val="00AB029F"/>
    <w:rsid w:val="00AB09B3"/>
    <w:rsid w:val="00AB392F"/>
    <w:rsid w:val="00AC02D1"/>
    <w:rsid w:val="00AC39BB"/>
    <w:rsid w:val="00AC7789"/>
    <w:rsid w:val="00AF0210"/>
    <w:rsid w:val="00AF0A5E"/>
    <w:rsid w:val="00AF0AD2"/>
    <w:rsid w:val="00AF3C1C"/>
    <w:rsid w:val="00B06019"/>
    <w:rsid w:val="00B07409"/>
    <w:rsid w:val="00B1006E"/>
    <w:rsid w:val="00B178FB"/>
    <w:rsid w:val="00B20B09"/>
    <w:rsid w:val="00B22DE6"/>
    <w:rsid w:val="00B5252A"/>
    <w:rsid w:val="00B569E0"/>
    <w:rsid w:val="00B63DB1"/>
    <w:rsid w:val="00B67138"/>
    <w:rsid w:val="00B6715C"/>
    <w:rsid w:val="00B76230"/>
    <w:rsid w:val="00B81CFE"/>
    <w:rsid w:val="00B82BBE"/>
    <w:rsid w:val="00B903AE"/>
    <w:rsid w:val="00B9157F"/>
    <w:rsid w:val="00B94D9A"/>
    <w:rsid w:val="00B94DFB"/>
    <w:rsid w:val="00B95225"/>
    <w:rsid w:val="00BA51F6"/>
    <w:rsid w:val="00BA55D3"/>
    <w:rsid w:val="00BA57C7"/>
    <w:rsid w:val="00BA6759"/>
    <w:rsid w:val="00BA7204"/>
    <w:rsid w:val="00BB4AFC"/>
    <w:rsid w:val="00BC4600"/>
    <w:rsid w:val="00BC575F"/>
    <w:rsid w:val="00BC5A1B"/>
    <w:rsid w:val="00BC6826"/>
    <w:rsid w:val="00BD4196"/>
    <w:rsid w:val="00BD67C5"/>
    <w:rsid w:val="00BE0BE4"/>
    <w:rsid w:val="00BE53E4"/>
    <w:rsid w:val="00BF594F"/>
    <w:rsid w:val="00C0295C"/>
    <w:rsid w:val="00C03C06"/>
    <w:rsid w:val="00C121EC"/>
    <w:rsid w:val="00C12C65"/>
    <w:rsid w:val="00C14FFF"/>
    <w:rsid w:val="00C2158E"/>
    <w:rsid w:val="00C31FC7"/>
    <w:rsid w:val="00C33A3F"/>
    <w:rsid w:val="00C445E2"/>
    <w:rsid w:val="00C60493"/>
    <w:rsid w:val="00C618FA"/>
    <w:rsid w:val="00C70F1B"/>
    <w:rsid w:val="00C7129D"/>
    <w:rsid w:val="00C748D1"/>
    <w:rsid w:val="00C85CBB"/>
    <w:rsid w:val="00C8675D"/>
    <w:rsid w:val="00C87065"/>
    <w:rsid w:val="00C91014"/>
    <w:rsid w:val="00CA1CE9"/>
    <w:rsid w:val="00CB1A4E"/>
    <w:rsid w:val="00CC29F6"/>
    <w:rsid w:val="00CC6711"/>
    <w:rsid w:val="00CD2287"/>
    <w:rsid w:val="00CD27FD"/>
    <w:rsid w:val="00CD5BBB"/>
    <w:rsid w:val="00CE0685"/>
    <w:rsid w:val="00CE775A"/>
    <w:rsid w:val="00CF350A"/>
    <w:rsid w:val="00CF47CA"/>
    <w:rsid w:val="00D074FB"/>
    <w:rsid w:val="00D10592"/>
    <w:rsid w:val="00D2549D"/>
    <w:rsid w:val="00D37EA5"/>
    <w:rsid w:val="00D40E71"/>
    <w:rsid w:val="00D648E4"/>
    <w:rsid w:val="00D73628"/>
    <w:rsid w:val="00D73918"/>
    <w:rsid w:val="00D8587E"/>
    <w:rsid w:val="00D943B6"/>
    <w:rsid w:val="00D95137"/>
    <w:rsid w:val="00D967D7"/>
    <w:rsid w:val="00DA125D"/>
    <w:rsid w:val="00DB19B9"/>
    <w:rsid w:val="00DB3C06"/>
    <w:rsid w:val="00DC3A44"/>
    <w:rsid w:val="00DC4BC2"/>
    <w:rsid w:val="00DE057D"/>
    <w:rsid w:val="00DF0081"/>
    <w:rsid w:val="00DF72C6"/>
    <w:rsid w:val="00E0020F"/>
    <w:rsid w:val="00E118C7"/>
    <w:rsid w:val="00E1427B"/>
    <w:rsid w:val="00E14E0D"/>
    <w:rsid w:val="00E22B8B"/>
    <w:rsid w:val="00E317D1"/>
    <w:rsid w:val="00E35FB0"/>
    <w:rsid w:val="00E40DF0"/>
    <w:rsid w:val="00E4267B"/>
    <w:rsid w:val="00E46426"/>
    <w:rsid w:val="00E47DAC"/>
    <w:rsid w:val="00E63C8A"/>
    <w:rsid w:val="00E70BF6"/>
    <w:rsid w:val="00E761BA"/>
    <w:rsid w:val="00E912DE"/>
    <w:rsid w:val="00E92563"/>
    <w:rsid w:val="00E97E7C"/>
    <w:rsid w:val="00EA01F9"/>
    <w:rsid w:val="00EC2083"/>
    <w:rsid w:val="00ED5549"/>
    <w:rsid w:val="00EF237A"/>
    <w:rsid w:val="00EF2D29"/>
    <w:rsid w:val="00F11C98"/>
    <w:rsid w:val="00F12E47"/>
    <w:rsid w:val="00F223B2"/>
    <w:rsid w:val="00F22BD1"/>
    <w:rsid w:val="00F246E5"/>
    <w:rsid w:val="00F53241"/>
    <w:rsid w:val="00F5446C"/>
    <w:rsid w:val="00F54ED6"/>
    <w:rsid w:val="00F67790"/>
    <w:rsid w:val="00F75D9A"/>
    <w:rsid w:val="00F773B3"/>
    <w:rsid w:val="00F85BC1"/>
    <w:rsid w:val="00FA2643"/>
    <w:rsid w:val="00FA5242"/>
    <w:rsid w:val="00FB1A1B"/>
    <w:rsid w:val="00FB645B"/>
    <w:rsid w:val="00FC09D6"/>
    <w:rsid w:val="00FC34EC"/>
    <w:rsid w:val="00FC3F69"/>
    <w:rsid w:val="00FC5312"/>
    <w:rsid w:val="00FC5383"/>
    <w:rsid w:val="00FC5EA6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6955B9A2-C7B6-491B-8F0E-53C7B74CD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12DE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4C1D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68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6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868EE"/>
    <w:rPr>
      <w:vertAlign w:val="superscript"/>
    </w:rPr>
  </w:style>
  <w:style w:type="paragraph" w:customStyle="1" w:styleId="m-6717935112932934964m-5891534946457622112msonormal">
    <w:name w:val="m_-6717935112932934964m_-5891534946457622112msonormal"/>
    <w:basedOn w:val="Normal"/>
    <w:rsid w:val="00DF72C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m7609421460569896546ydp26bdb1bmsonormal">
    <w:name w:val="m_7609421460569896546ydp26bdb1bmsonormal"/>
    <w:basedOn w:val="Normal"/>
    <w:rsid w:val="00BB4AFC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m4803768857478402597msofootnotereference">
    <w:name w:val="m_4803768857478402597msofootnotereference"/>
    <w:basedOn w:val="DefaultParagraphFont"/>
    <w:rsid w:val="00AC77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D8074-1628-4FB6-B8AE-00D79EDF8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2213</Words>
  <Characters>12619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Jelena Veličković</cp:lastModifiedBy>
  <cp:revision>3</cp:revision>
  <cp:lastPrinted>2018-11-13T10:49:00Z</cp:lastPrinted>
  <dcterms:created xsi:type="dcterms:W3CDTF">2020-07-03T10:40:00Z</dcterms:created>
  <dcterms:modified xsi:type="dcterms:W3CDTF">2020-07-03T11:27:00Z</dcterms:modified>
</cp:coreProperties>
</file>