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A82353B" w:rsidR="00B1006E" w:rsidRDefault="000B71B8" w:rsidP="0054270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8487C">
        <w:rPr>
          <w:b/>
          <w:sz w:val="22"/>
          <w:szCs w:val="22"/>
          <w:lang w:val="sr-Cyrl-RS"/>
        </w:rPr>
        <w:t>ПОЈЕДНОСТАВЉЕЊЕ ПОСТУПКА ИЗДАВАЊА САГЛАСНОСТИ НА ОДЛУКУ О ОДОБРЕНОЈ СПЕЦИЈАЛИЗАЦИЈИ И УЖОЈ СПЕЦИЈАЛИЗАЦИЈИ</w:t>
      </w:r>
    </w:p>
    <w:p w14:paraId="3040E4C9" w14:textId="77777777" w:rsidR="00086A97" w:rsidRPr="00A8487C" w:rsidRDefault="00086A97" w:rsidP="0054270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A8487C" w14:paraId="1976FB87" w14:textId="77777777" w:rsidTr="002E692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28D2A04A" w:rsidR="00163575" w:rsidRPr="00A8487C" w:rsidRDefault="00163575" w:rsidP="0054270C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54270C" w:rsidRPr="00A848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111F0ED" w:rsidR="00163575" w:rsidRPr="00A8487C" w:rsidRDefault="000C464A" w:rsidP="0054270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Сагласност на одлуку о одобреној специјализацији и ужој специјализацији</w:t>
            </w:r>
            <w:bookmarkStart w:id="0" w:name="_GoBack"/>
            <w:bookmarkEnd w:id="0"/>
          </w:p>
        </w:tc>
      </w:tr>
      <w:tr w:rsidR="00163575" w:rsidRPr="00A8487C" w14:paraId="7A6AA442" w14:textId="77777777" w:rsidTr="002E692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A8487C" w:rsidRDefault="00163575" w:rsidP="0054270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EFDEB17" w:rsidR="00163575" w:rsidRPr="00A8487C" w:rsidRDefault="000C464A" w:rsidP="0054270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04.00.00</w:t>
            </w:r>
            <w:r w:rsidR="007C706B" w:rsidRPr="00A8487C">
              <w:rPr>
                <w:sz w:val="22"/>
                <w:szCs w:val="22"/>
                <w:lang w:val="sr-Cyrl-RS"/>
              </w:rPr>
              <w:t>90</w:t>
            </w:r>
          </w:p>
        </w:tc>
      </w:tr>
      <w:tr w:rsidR="00163575" w:rsidRPr="00A8487C" w14:paraId="2CEE52A6" w14:textId="77777777" w:rsidTr="002E692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A8487C" w:rsidRDefault="00163575" w:rsidP="0054270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A8487C" w:rsidRDefault="00163575" w:rsidP="0054270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A8487C" w:rsidRDefault="00163575" w:rsidP="0054270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A8487C" w14:paraId="10DA1CD3" w14:textId="77777777" w:rsidTr="002E692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A8487C" w:rsidRDefault="00163575" w:rsidP="0054270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864743F" w14:textId="347A517C" w:rsidR="00163575" w:rsidRPr="00A8487C" w:rsidRDefault="00163575" w:rsidP="00784ECC">
            <w:pPr>
              <w:pStyle w:val="ListParagraph"/>
              <w:numPr>
                <w:ilvl w:val="0"/>
                <w:numId w:val="3"/>
              </w:numPr>
              <w:spacing w:before="120" w:after="120"/>
              <w:ind w:left="281" w:hanging="28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здравственој заштити: </w:t>
            </w:r>
            <w:r w:rsidR="00451CDB" w:rsidRPr="00A8487C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451CDB"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РС“, бр.</w:t>
            </w:r>
            <w:r w:rsidR="006E60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25/</w:t>
            </w:r>
            <w:r w:rsidR="006E6038" w:rsidRPr="002E6925">
              <w:rPr>
                <w:rFonts w:ascii="Times New Roman" w:hAnsi="Times New Roman"/>
                <w:lang w:val="sr-Latn-RS"/>
              </w:rPr>
              <w:t>19</w:t>
            </w: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51CDB"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54270C"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02F66C80" w:rsidR="00163575" w:rsidRPr="00A8487C" w:rsidRDefault="00163575" w:rsidP="0054270C">
            <w:pPr>
              <w:pStyle w:val="ListParagraph"/>
              <w:spacing w:before="120" w:after="120"/>
              <w:ind w:left="281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63575" w:rsidRPr="00A8487C" w14:paraId="724CF23D" w14:textId="77777777" w:rsidTr="002E692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A8487C" w:rsidRDefault="00163575" w:rsidP="0054270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848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3026B8B" w:rsidR="00163575" w:rsidRPr="00A8487C" w:rsidRDefault="0054270C" w:rsidP="0054270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35A55" w:rsidRPr="00A8487C" w14:paraId="58812BCA" w14:textId="77777777" w:rsidTr="002E692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A8487C" w:rsidRDefault="00E35A55" w:rsidP="0054270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E76BB21" w:rsidR="00E35A55" w:rsidRPr="00034227" w:rsidRDefault="00774B88" w:rsidP="00FB1CD4">
            <w:pPr>
              <w:pStyle w:val="NormalWeb"/>
              <w:rPr>
                <w:sz w:val="22"/>
                <w:szCs w:val="22"/>
                <w:lang w:val="sr-Cyrl-RS"/>
              </w:rPr>
            </w:pPr>
            <w:r w:rsidRPr="00034227">
              <w:rPr>
                <w:sz w:val="22"/>
                <w:szCs w:val="22"/>
                <w:lang w:val="sr-Cyrl-RS"/>
              </w:rPr>
              <w:t xml:space="preserve"> </w:t>
            </w:r>
            <w:r w:rsidR="00F40D7E">
              <w:t xml:space="preserve"> </w:t>
            </w:r>
            <w:r w:rsidR="00F40D7E" w:rsidRPr="00F40D7E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A8487C" w14:paraId="539113B1" w14:textId="77777777" w:rsidTr="002E692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A8487C" w:rsidRDefault="00E35A55" w:rsidP="00784EC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A8487C" w14:paraId="4635A4BE" w14:textId="77777777" w:rsidTr="002E6925">
        <w:tc>
          <w:tcPr>
            <w:tcW w:w="9060" w:type="dxa"/>
            <w:gridSpan w:val="2"/>
          </w:tcPr>
          <w:p w14:paraId="4BCB02C2" w14:textId="4B4A4A7D" w:rsidR="00E35A55" w:rsidRPr="00A8487C" w:rsidRDefault="001A3E94" w:rsidP="0054270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Поједина документа која се у пракси траже од подносиоца за</w:t>
            </w:r>
            <w:r w:rsidR="0054270C"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х</w:t>
            </w: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тева нису од значаја за одлучивање о за</w:t>
            </w:r>
            <w:r w:rsidR="0054270C"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х</w:t>
            </w: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теву, док се одређена документа за</w:t>
            </w:r>
            <w:r w:rsidR="0054270C"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х</w:t>
            </w: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тевају </w:t>
            </w:r>
            <w:r w:rsidR="00F94839"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непоштовање обавезе прибављања података које издају други јавни органи, по службеној дужности. Такође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E35A55" w:rsidRPr="00A8487C" w14:paraId="31663FC5" w14:textId="77777777" w:rsidTr="002E692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A8487C" w:rsidRDefault="00E35A55" w:rsidP="00784EC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A8487C" w14:paraId="66715B57" w14:textId="77777777" w:rsidTr="002E692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A8487C" w:rsidRDefault="00E35A55" w:rsidP="0054270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A8487C" w14:paraId="3010E605" w14:textId="77777777" w:rsidTr="002E692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7C1CFF" w:rsidRPr="00A8487C" w14:paraId="4B9A7576" w14:textId="77777777" w:rsidTr="00E15A83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A8487C" w14:paraId="6269D8E1" w14:textId="77777777" w:rsidTr="00E15A83">
              <w:trPr>
                <w:trHeight w:val="260"/>
              </w:trPr>
              <w:tc>
                <w:tcPr>
                  <w:tcW w:w="3346" w:type="dxa"/>
                  <w:vMerge/>
                </w:tcPr>
                <w:p w14:paraId="7F98FB2B" w14:textId="77777777" w:rsidR="007C1CFF" w:rsidRPr="00A8487C" w:rsidRDefault="007C1CFF" w:rsidP="005427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601A0CCC" w14:textId="77777777" w:rsidR="007C1CFF" w:rsidRPr="00A8487C" w:rsidRDefault="007C1CFF" w:rsidP="005427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A8487C" w14:paraId="011BC92D" w14:textId="77777777" w:rsidTr="00E15A83">
              <w:trPr>
                <w:trHeight w:val="490"/>
              </w:trPr>
              <w:tc>
                <w:tcPr>
                  <w:tcW w:w="3346" w:type="dxa"/>
                  <w:vAlign w:val="center"/>
                </w:tcPr>
                <w:p w14:paraId="11B229BA" w14:textId="7CE5B4CE" w:rsidR="007C1CFF" w:rsidRPr="00A8487C" w:rsidRDefault="00745965" w:rsidP="0054270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8487C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8" w:type="dxa"/>
                  <w:gridSpan w:val="4"/>
                </w:tcPr>
                <w:p w14:paraId="7AF76CF4" w14:textId="77777777" w:rsidR="007C1CFF" w:rsidRPr="00A8487C" w:rsidRDefault="007C1CFF" w:rsidP="005427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A8487C" w14:paraId="2151F553" w14:textId="77777777" w:rsidTr="00E15A8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45EEC6" w14:textId="77777777" w:rsidR="007C1CFF" w:rsidRPr="00A8487C" w:rsidRDefault="007C1CFF" w:rsidP="0054270C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8487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3E5F865" w14:textId="04A99A74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8772C10" w14:textId="536F8F3B" w:rsidR="007C1CFF" w:rsidRPr="00A8487C" w:rsidRDefault="0054270C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5EE20E78" w14:textId="31E98BA0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A8487C" w14:paraId="6844EE7D" w14:textId="77777777" w:rsidTr="00E15A8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03D41EC" w14:textId="2BF74C8C" w:rsidR="007C1CFF" w:rsidRPr="00A8487C" w:rsidRDefault="007C1CFF" w:rsidP="005427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A8487C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  <w:r w:rsidR="00F40D7E" w:rsidRPr="00F40D7E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2916F398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08BE788" w14:textId="39497009" w:rsidR="007C1CFF" w:rsidRPr="00A8487C" w:rsidRDefault="0054270C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423E3A07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A8487C" w14:paraId="5EFF4ABF" w14:textId="77777777" w:rsidTr="00E15A8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77E2A58" w14:textId="77777777" w:rsidR="007C1CFF" w:rsidRPr="00A8487C" w:rsidRDefault="007C1CFF" w:rsidP="005427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1" w:type="dxa"/>
                  <w:gridSpan w:val="3"/>
                  <w:vAlign w:val="center"/>
                </w:tcPr>
                <w:p w14:paraId="7E2B5240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A8487C" w14:paraId="5E9BA50A" w14:textId="77777777" w:rsidTr="00E15A8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02E37801" w14:textId="7F6E6F10" w:rsidR="007C1CFF" w:rsidRPr="00A8487C" w:rsidRDefault="00745965" w:rsidP="0054270C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8487C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4B9D8C6F" w:rsidR="007C1CFF" w:rsidRPr="00A8487C" w:rsidRDefault="0054270C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848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1" w:type="dxa"/>
                  <w:vAlign w:val="center"/>
                </w:tcPr>
                <w:p w14:paraId="5F29B899" w14:textId="77777777" w:rsidR="007C1CFF" w:rsidRPr="00A8487C" w:rsidRDefault="007C1CFF" w:rsidP="005427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A8487C" w:rsidRDefault="00E35A55" w:rsidP="0054270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A8487C" w14:paraId="0B4EEBB8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A8487C" w:rsidRDefault="00E35A55" w:rsidP="00784EC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A8487C" w14:paraId="4C67EFD3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A8487C" w:rsidRDefault="00E35A55" w:rsidP="0054270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683ED107" w14:textId="77777777" w:rsidR="00752DCA" w:rsidRPr="00A8487C" w:rsidRDefault="00752DCA" w:rsidP="00784ECC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i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27203096" w14:textId="77777777" w:rsidR="00F94839" w:rsidRPr="00A8487C" w:rsidRDefault="00F94839" w:rsidP="0054270C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6CF13145" w14:textId="6BC442DA" w:rsidR="00DE2E65" w:rsidRPr="00A8487C" w:rsidRDefault="006A525C" w:rsidP="0054270C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A8487C">
              <w:rPr>
                <w:sz w:val="22"/>
                <w:szCs w:val="22"/>
                <w:lang w:val="sr-Cyrl-RS" w:eastAsia="en-GB"/>
              </w:rPr>
              <w:lastRenderedPageBreak/>
              <w:t>Имајући у виду да се утврђивање постојања радноправног односа кандидата са здравственом установом утврђује по службеној дужности (погледати препоруку 3.2.4)</w:t>
            </w:r>
            <w:r w:rsidR="00DE2E65" w:rsidRPr="00A8487C">
              <w:rPr>
                <w:sz w:val="22"/>
                <w:szCs w:val="22"/>
                <w:lang w:val="sr-Cyrl-RS" w:eastAsia="en-GB"/>
              </w:rPr>
              <w:t>, то се предлаже елиминација напред наведених докумен</w:t>
            </w:r>
            <w:r w:rsidR="00E32059" w:rsidRPr="00A8487C">
              <w:rPr>
                <w:sz w:val="22"/>
                <w:szCs w:val="22"/>
                <w:lang w:val="sr-Cyrl-RS" w:eastAsia="en-GB"/>
              </w:rPr>
              <w:t>а</w:t>
            </w:r>
            <w:r w:rsidR="00DE2E65" w:rsidRPr="00A8487C">
              <w:rPr>
                <w:sz w:val="22"/>
                <w:szCs w:val="22"/>
                <w:lang w:val="sr-Cyrl-RS" w:eastAsia="en-GB"/>
              </w:rPr>
              <w:t xml:space="preserve">та. </w:t>
            </w:r>
          </w:p>
          <w:p w14:paraId="44D4AC26" w14:textId="77777777" w:rsidR="00E32059" w:rsidRPr="00A8487C" w:rsidRDefault="00E32059" w:rsidP="0054270C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2DDD082B" w14:textId="68034F21" w:rsidR="00E32059" w:rsidRPr="00A8487C" w:rsidRDefault="00E32059" w:rsidP="00784ECC">
            <w:pPr>
              <w:pStyle w:val="m-3870232041492058488gmail-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A8487C">
              <w:rPr>
                <w:sz w:val="22"/>
                <w:szCs w:val="22"/>
                <w:lang w:val="sr-Cyrl-RS" w:eastAsia="en-GB"/>
              </w:rPr>
              <w:t>Документ 5: Пријава/одјава М образац</w:t>
            </w:r>
          </w:p>
          <w:p w14:paraId="61FF95AE" w14:textId="4FDEE3CE" w:rsidR="00E32059" w:rsidRPr="00A8487C" w:rsidRDefault="00E32059" w:rsidP="00784ECC">
            <w:pPr>
              <w:pStyle w:val="m-3870232041492058488gmail-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A8487C">
              <w:rPr>
                <w:sz w:val="22"/>
                <w:szCs w:val="22"/>
                <w:lang w:val="sr-Cyrl-RS" w:eastAsia="en-GB"/>
              </w:rPr>
              <w:t>Документ 6: Потврда да је кандидат у сталном радном односу</w:t>
            </w:r>
          </w:p>
          <w:p w14:paraId="34D63D3D" w14:textId="19F81A1D" w:rsidR="00BD617C" w:rsidRPr="00A8487C" w:rsidRDefault="00BD617C" w:rsidP="00BD617C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617B35EA" w14:textId="73DFBF8B" w:rsidR="00DF7B8E" w:rsidRPr="00A8487C" w:rsidRDefault="00BD617C" w:rsidP="0015226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D48D102" w14:textId="77777777" w:rsidR="00F70941" w:rsidRPr="00A8487C" w:rsidRDefault="00F70941" w:rsidP="0054270C">
            <w:pPr>
              <w:pStyle w:val="m-3870232041492058488gmail-msolistparagraph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69FD416B" w14:textId="0F3F2535" w:rsidR="00E35A55" w:rsidRPr="00A8487C" w:rsidRDefault="00E35A55" w:rsidP="00784ECC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F40D7E">
              <w:t xml:space="preserve"> </w:t>
            </w:r>
            <w:r w:rsidR="00F40D7E" w:rsidRPr="00F40D7E">
              <w:rPr>
                <w:b/>
                <w:sz w:val="22"/>
                <w:szCs w:val="22"/>
                <w:lang w:val="sr-Cyrl-RS"/>
              </w:rPr>
              <w:t>у складу са ЗОУП</w:t>
            </w:r>
          </w:p>
          <w:p w14:paraId="33C39BA9" w14:textId="4D8589ED" w:rsidR="00E35A55" w:rsidRPr="00A8487C" w:rsidRDefault="00E35A55" w:rsidP="0054270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3D886E0" w14:textId="518450E5" w:rsidR="00E15A83" w:rsidRPr="00A8487C" w:rsidRDefault="00E15A83" w:rsidP="00784ECC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ind w:left="99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Уверење о положеном стручном испиту уз захтев за специјализацију</w:t>
            </w:r>
          </w:p>
          <w:p w14:paraId="3F58BE5D" w14:textId="6EEB72D7" w:rsidR="00E15A83" w:rsidRPr="00A8487C" w:rsidRDefault="00E15A83" w:rsidP="002D279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 xml:space="preserve">Чињеницу о томе да ли је лице положило стручни испит потребно је да прибавља надлежни орган по службеној дужности, увидом у сопствене евиденције имајући у виду да управо овај орган издаје Уверење о положеном стручном испиту уз захтев за специјализацију. </w:t>
            </w:r>
          </w:p>
          <w:p w14:paraId="59A19472" w14:textId="7047D827" w:rsidR="00E15A83" w:rsidRPr="00A8487C" w:rsidRDefault="00C2697E" w:rsidP="00784ECC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ind w:left="99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И</w:t>
            </w:r>
            <w:r w:rsidR="00E15A83" w:rsidRPr="00A8487C">
              <w:rPr>
                <w:b/>
                <w:sz w:val="22"/>
                <w:szCs w:val="22"/>
                <w:lang w:val="sr-Cyrl-RS"/>
              </w:rPr>
              <w:t>звод из матичне књиге венчаних</w:t>
            </w:r>
          </w:p>
          <w:p w14:paraId="44BAFEFD" w14:textId="7A6906D4" w:rsidR="00E15A83" w:rsidRPr="00A8487C" w:rsidRDefault="00E15A83" w:rsidP="0054270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 xml:space="preserve">Овај податак тражи се подносиоце захтева који су склапањем брака променили презиме. </w:t>
            </w:r>
          </w:p>
          <w:p w14:paraId="08A75C60" w14:textId="77777777" w:rsidR="00F46D20" w:rsidRPr="00A8487C" w:rsidRDefault="00E15A83" w:rsidP="00F46D2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е-Управа.</w:t>
            </w:r>
            <w:r w:rsidR="0054270C" w:rsidRPr="00A8487C">
              <w:rPr>
                <w:sz w:val="22"/>
                <w:szCs w:val="22"/>
                <w:lang w:val="sr-Cyrl-RS"/>
              </w:rPr>
              <w:t xml:space="preserve"> </w:t>
            </w:r>
            <w:r w:rsidRPr="00A8487C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3B169C39" w14:textId="77777777" w:rsidR="002D1BFB" w:rsidRPr="00A8487C" w:rsidRDefault="00E15A83" w:rsidP="0054270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8C9DFE7" w14:textId="5460B67F" w:rsidR="00E15A83" w:rsidRPr="00A8487C" w:rsidRDefault="00E15A83" w:rsidP="00784ECC">
            <w:pPr>
              <w:pStyle w:val="NormalWeb"/>
              <w:numPr>
                <w:ilvl w:val="2"/>
                <w:numId w:val="1"/>
              </w:numPr>
              <w:spacing w:before="0" w:beforeAutospacing="0" w:after="0" w:afterAutospacing="0"/>
              <w:ind w:left="990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 xml:space="preserve"> </w:t>
            </w:r>
            <w:r w:rsidR="002D2797" w:rsidRPr="00A8487C">
              <w:rPr>
                <w:b/>
                <w:sz w:val="22"/>
                <w:szCs w:val="22"/>
                <w:lang w:val="sr-Cyrl-RS"/>
              </w:rPr>
              <w:t>Доказ о радноправном статусу кандидата</w:t>
            </w:r>
          </w:p>
          <w:p w14:paraId="1D45FA49" w14:textId="209F7553" w:rsidR="002D2797" w:rsidRPr="00A8487C" w:rsidRDefault="002D2797" w:rsidP="002D279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064AA7A" w14:textId="0A3643D2" w:rsidR="002D2797" w:rsidRPr="00A8487C" w:rsidRDefault="002D2797" w:rsidP="002D2797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Овај податак се тражи ради провере да је кандидат за специјализацију у радном односу са здравственом установом.</w:t>
            </w:r>
          </w:p>
          <w:p w14:paraId="5A1BAA2D" w14:textId="1398C3C9" w:rsidR="002D2797" w:rsidRPr="00A8487C" w:rsidRDefault="002D2797" w:rsidP="006A525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радни статус запослених лица, увидом у базу Централног регистра обавезног социјалног осигурања – ЦРОСО односно приступом матичним евиденцијама о корисницима права ПИО.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</w:t>
            </w:r>
            <w:r w:rsidRPr="00A8487C">
              <w:rPr>
                <w:rStyle w:val="FootnoteReference"/>
                <w:sz w:val="22"/>
                <w:szCs w:val="22"/>
                <w:lang w:val="sr-Cyrl-RS"/>
              </w:rPr>
              <w:footnoteReference w:id="2"/>
            </w:r>
            <w:r w:rsidRPr="00A8487C">
              <w:rPr>
                <w:sz w:val="22"/>
                <w:szCs w:val="22"/>
                <w:lang w:val="sr-Cyrl-RS"/>
              </w:rPr>
              <w:t>.</w:t>
            </w:r>
          </w:p>
          <w:p w14:paraId="669BA17A" w14:textId="4352403C" w:rsidR="00BD617C" w:rsidRPr="00A8487C" w:rsidRDefault="00BD617C" w:rsidP="00BD617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lastRenderedPageBreak/>
              <w:t>За примену ове препоруке, није потребна измена прописа.</w:t>
            </w:r>
          </w:p>
          <w:p w14:paraId="457716D0" w14:textId="77777777" w:rsidR="00BD617C" w:rsidRPr="00A8487C" w:rsidRDefault="00BD617C" w:rsidP="00BD617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56BB920" w14:textId="5ED4780C" w:rsidR="00E35A55" w:rsidRPr="00A8487C" w:rsidRDefault="00E35A55" w:rsidP="00784ECC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A8487C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70A9E121" w14:textId="77777777" w:rsidR="00E35A55" w:rsidRPr="00A8487C" w:rsidRDefault="00E35A55" w:rsidP="0054270C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A8487C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2B614691" w14:textId="77777777" w:rsidR="006917DE" w:rsidRPr="00A8487C" w:rsidRDefault="006917DE" w:rsidP="006917D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A8487C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DDCFDCB" w14:textId="77777777" w:rsidR="006917DE" w:rsidRPr="00A8487C" w:rsidRDefault="006917DE" w:rsidP="006917D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013BC6" w14:textId="77777777" w:rsidR="006917DE" w:rsidRPr="00A8487C" w:rsidRDefault="006917DE" w:rsidP="00784ECC">
            <w:pPr>
              <w:numPr>
                <w:ilvl w:val="0"/>
                <w:numId w:val="6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657994A8" w14:textId="77777777" w:rsidR="003F3305" w:rsidRPr="00A8487C" w:rsidRDefault="003F3305" w:rsidP="003F3305">
            <w:pPr>
              <w:numPr>
                <w:ilvl w:val="1"/>
                <w:numId w:val="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448D13E" w14:textId="77777777" w:rsidR="003F3305" w:rsidRPr="00A8487C" w:rsidRDefault="003F3305" w:rsidP="003F3305">
            <w:pPr>
              <w:numPr>
                <w:ilvl w:val="1"/>
                <w:numId w:val="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788FF3B0" w14:textId="77777777" w:rsidR="003F3305" w:rsidRPr="00A8487C" w:rsidRDefault="003F3305" w:rsidP="003F3305">
            <w:pPr>
              <w:numPr>
                <w:ilvl w:val="1"/>
                <w:numId w:val="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960A20D" w14:textId="77777777" w:rsidR="006917DE" w:rsidRPr="00A8487C" w:rsidRDefault="006917DE" w:rsidP="00784ECC">
            <w:pPr>
              <w:numPr>
                <w:ilvl w:val="1"/>
                <w:numId w:val="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7B35873D" w14:textId="029509E8" w:rsidR="006917DE" w:rsidRPr="00A8487C" w:rsidRDefault="006917DE" w:rsidP="00784ECC">
            <w:pPr>
              <w:numPr>
                <w:ilvl w:val="1"/>
                <w:numId w:val="6"/>
              </w:numPr>
              <w:spacing w:before="100" w:beforeAutospacing="1" w:after="100" w:afterAutospacing="1"/>
              <w:ind w:left="877" w:hanging="38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</w:t>
            </w:r>
          </w:p>
          <w:p w14:paraId="4F922A0B" w14:textId="77777777" w:rsidR="006917DE" w:rsidRPr="00A8487C" w:rsidRDefault="006917DE" w:rsidP="00784ECC">
            <w:pPr>
              <w:numPr>
                <w:ilvl w:val="1"/>
                <w:numId w:val="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563BDA4" w14:textId="77777777" w:rsidR="006917DE" w:rsidRPr="00A8487C" w:rsidRDefault="006917DE" w:rsidP="00784ECC">
            <w:pPr>
              <w:numPr>
                <w:ilvl w:val="0"/>
                <w:numId w:val="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4E6F07A8" w14:textId="77777777" w:rsidR="006917DE" w:rsidRPr="00A8487C" w:rsidRDefault="006917DE" w:rsidP="00784ECC">
            <w:pPr>
              <w:numPr>
                <w:ilvl w:val="0"/>
                <w:numId w:val="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4859206" w14:textId="77777777" w:rsidR="006917DE" w:rsidRPr="00A8487C" w:rsidRDefault="006917DE" w:rsidP="00784ECC">
            <w:pPr>
              <w:numPr>
                <w:ilvl w:val="0"/>
                <w:numId w:val="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633FA96C" w14:textId="77777777" w:rsidR="006917DE" w:rsidRPr="00A8487C" w:rsidRDefault="006917DE" w:rsidP="00784ECC">
            <w:pPr>
              <w:numPr>
                <w:ilvl w:val="0"/>
                <w:numId w:val="7"/>
              </w:numPr>
              <w:tabs>
                <w:tab w:val="left" w:pos="300"/>
              </w:tabs>
              <w:spacing w:after="200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A8487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C7F8F97" w14:textId="77777777" w:rsidR="006917DE" w:rsidRPr="00A8487C" w:rsidRDefault="006917DE" w:rsidP="00784ECC">
            <w:pPr>
              <w:numPr>
                <w:ilvl w:val="1"/>
                <w:numId w:val="6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64B45E42" w14:textId="77777777" w:rsidR="006917DE" w:rsidRPr="00A8487C" w:rsidRDefault="006917DE" w:rsidP="006917DE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7690F1F9" w14:textId="77777777" w:rsidR="006917DE" w:rsidRPr="00A8487C" w:rsidRDefault="006917DE" w:rsidP="006917DE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319FE228" w14:textId="77777777" w:rsidR="006917DE" w:rsidRPr="00A8487C" w:rsidRDefault="006917DE" w:rsidP="006917DE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A8487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5DB3E661" w14:textId="77777777" w:rsidR="006917DE" w:rsidRPr="00A8487C" w:rsidRDefault="006917DE" w:rsidP="006917DE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99A0CE0" w14:textId="77777777" w:rsidR="006917DE" w:rsidRPr="00A8487C" w:rsidRDefault="006917DE" w:rsidP="00784ECC">
            <w:pPr>
              <w:numPr>
                <w:ilvl w:val="1"/>
                <w:numId w:val="6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05ECCDF6" w14:textId="77777777" w:rsidR="006917DE" w:rsidRPr="00A8487C" w:rsidRDefault="006917DE" w:rsidP="00784ECC">
            <w:pPr>
              <w:numPr>
                <w:ilvl w:val="1"/>
                <w:numId w:val="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захтев.</w:t>
            </w:r>
          </w:p>
          <w:p w14:paraId="57033276" w14:textId="77777777" w:rsidR="00086A97" w:rsidRDefault="00086A97" w:rsidP="00A848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193843" w14:textId="6A082F15" w:rsidR="00A8487C" w:rsidRPr="00A8487C" w:rsidRDefault="00A8487C" w:rsidP="00A848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3990428C" w14:textId="77777777" w:rsidR="00A8487C" w:rsidRPr="00A8487C" w:rsidRDefault="00A8487C" w:rsidP="00A8487C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6E55D763" w14:textId="77777777" w:rsidR="00A8487C" w:rsidRPr="00A8487C" w:rsidRDefault="00A8487C" w:rsidP="00A8487C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E34EBB2" w14:textId="77777777" w:rsidR="00A8487C" w:rsidRPr="00A8487C" w:rsidRDefault="00A8487C" w:rsidP="00A8487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F42F9E1" w14:textId="77777777" w:rsidR="00A8487C" w:rsidRPr="00A8487C" w:rsidRDefault="00A8487C" w:rsidP="00A8487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779346F" w14:textId="77777777" w:rsidR="00A8487C" w:rsidRPr="00A8487C" w:rsidRDefault="00A8487C" w:rsidP="00A8487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0FDD5E5E" w14:textId="77777777" w:rsidR="00A8487C" w:rsidRPr="00A8487C" w:rsidRDefault="00A8487C" w:rsidP="00A8487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A7A0009" w14:textId="77777777" w:rsidR="00A8487C" w:rsidRPr="00A8487C" w:rsidRDefault="00A8487C" w:rsidP="00A8487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Модел и позив на број</w:t>
            </w:r>
          </w:p>
          <w:p w14:paraId="59728591" w14:textId="13445C3E" w:rsidR="00F46D20" w:rsidRPr="00A8487C" w:rsidRDefault="006917DE" w:rsidP="006917DE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487C">
              <w:rPr>
                <w:sz w:val="22"/>
                <w:szCs w:val="22"/>
                <w:lang w:val="sr-Cyrl-RS"/>
              </w:rPr>
              <w:t xml:space="preserve"> </w:t>
            </w:r>
            <w:r w:rsidR="00F46D20" w:rsidRPr="00A8487C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364990A2" w:rsidR="00930E43" w:rsidRPr="00A8487C" w:rsidRDefault="00930E43" w:rsidP="006A525C">
            <w:pPr>
              <w:pStyle w:val="odluka-zakon"/>
              <w:shd w:val="clear" w:color="auto" w:fill="FFFFFF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</w:tc>
      </w:tr>
      <w:tr w:rsidR="00E35A55" w:rsidRPr="00A8487C" w14:paraId="52C990E5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AB88B20" w:rsidR="00E35A55" w:rsidRPr="00A8487C" w:rsidRDefault="00E35A55" w:rsidP="00784EC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54270C" w:rsidRPr="00A8487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8487C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54270C" w:rsidRPr="00A8487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8487C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A8487C" w14:paraId="077D3505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3A11D18" w:rsidR="00E35A55" w:rsidRPr="00A8487C" w:rsidRDefault="00BD617C" w:rsidP="0054270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A8487C" w14:paraId="0489C5FC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A8487C" w:rsidRDefault="00E35A55" w:rsidP="00784EC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A8487C" w14:paraId="3C4DDA6A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4D2467A" w:rsidR="00E35A55" w:rsidRPr="00A8487C" w:rsidRDefault="00BD617C" w:rsidP="0054270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A8487C" w14:paraId="429F5407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A8487C" w:rsidRDefault="00E35A55" w:rsidP="00784EC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487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0B71B8" w14:paraId="72BD2239" w14:textId="77777777" w:rsidTr="002E69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6525B25" w14:textId="60EC23F3" w:rsidR="000A0188" w:rsidRDefault="000A0188" w:rsidP="00745965">
            <w:pPr>
              <w:spacing w:after="200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0A0188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3.704.203,41 РСД. Усвајање и примена препорука ће донети привредним субјектима годишње директне уштеде од 417.375,51 РСД или 3.413,75 ЕУР. Ове уштеде износе 11,27% укупних директних трошкова привредних субјеката у поступку.</w:t>
            </w:r>
          </w:p>
          <w:p w14:paraId="2E8CB47F" w14:textId="6E38DBBA" w:rsidR="00280601" w:rsidRPr="00280601" w:rsidRDefault="00280601" w:rsidP="00745965">
            <w:pPr>
              <w:spacing w:after="20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A8487C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  <w:p w14:paraId="331CCBA4" w14:textId="01F1A67D" w:rsidR="00E35A55" w:rsidRPr="00BD617C" w:rsidRDefault="00E35A55" w:rsidP="00BD617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54270C" w:rsidRDefault="003E3C16" w:rsidP="0054270C">
      <w:pPr>
        <w:rPr>
          <w:rFonts w:ascii="Times New Roman" w:eastAsia="Times New Roman" w:hAnsi="Times New Roman"/>
          <w:lang w:val="sr-Cyrl-RS"/>
        </w:rPr>
      </w:pPr>
    </w:p>
    <w:sectPr w:rsidR="003E3C16" w:rsidRPr="0054270C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DAC490" w16cid:durableId="229C76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02741" w14:textId="77777777" w:rsidR="00065099" w:rsidRDefault="00065099" w:rsidP="002A202F">
      <w:r>
        <w:separator/>
      </w:r>
    </w:p>
  </w:endnote>
  <w:endnote w:type="continuationSeparator" w:id="0">
    <w:p w14:paraId="77F12A22" w14:textId="77777777" w:rsidR="00065099" w:rsidRDefault="00065099" w:rsidP="002A202F">
      <w:r>
        <w:continuationSeparator/>
      </w:r>
    </w:p>
  </w:endnote>
  <w:endnote w:type="continuationNotice" w:id="1">
    <w:p w14:paraId="2BD7EB68" w14:textId="77777777" w:rsidR="00065099" w:rsidRDefault="00065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662BF44" w:rsidR="00E32059" w:rsidRDefault="00E320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3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E32059" w:rsidRDefault="00E32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3FECE" w14:textId="77777777" w:rsidR="00065099" w:rsidRDefault="00065099" w:rsidP="002A202F">
      <w:r>
        <w:separator/>
      </w:r>
    </w:p>
  </w:footnote>
  <w:footnote w:type="continuationSeparator" w:id="0">
    <w:p w14:paraId="0BC228CA" w14:textId="77777777" w:rsidR="00065099" w:rsidRDefault="00065099" w:rsidP="002A202F">
      <w:r>
        <w:continuationSeparator/>
      </w:r>
    </w:p>
  </w:footnote>
  <w:footnote w:type="continuationNotice" w:id="1">
    <w:p w14:paraId="48A4064A" w14:textId="77777777" w:rsidR="00065099" w:rsidRDefault="00065099"/>
  </w:footnote>
  <w:footnote w:id="2">
    <w:p w14:paraId="4F64EAC9" w14:textId="4A022D32" w:rsidR="002D2797" w:rsidRPr="00070CC3" w:rsidRDefault="002D2797" w:rsidP="002D279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086A97" w:rsidRPr="00086A97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="00086A97" w:rsidRPr="00086A97">
        <w:rPr>
          <w:rFonts w:ascii="Times New Roman" w:hAnsi="Times New Roman"/>
          <w:b/>
          <w:bCs/>
          <w:i/>
          <w:iCs/>
          <w:color w:val="222222"/>
          <w:sz w:val="22"/>
          <w:szCs w:val="22"/>
          <w:shd w:val="clear" w:color="auto" w:fill="FFFFFF"/>
          <w:lang w:val="sr-Cyrl-RS"/>
        </w:rPr>
        <w:t> </w:t>
      </w:r>
      <w:r w:rsidR="00086A97" w:rsidRPr="00086A97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086A97" w:rsidRPr="00086A97">
          <w:rPr>
            <w:rFonts w:ascii="Times New Roman" w:hAnsi="Times New Roman"/>
            <w:i/>
            <w:iCs/>
            <w:color w:val="1155CC"/>
            <w:sz w:val="22"/>
            <w:szCs w:val="22"/>
            <w:u w:val="single"/>
            <w:shd w:val="clear" w:color="auto" w:fill="FFFFFF"/>
          </w:rPr>
          <w:t>http://mduls.gov.rs/reforma-javne-uprave/reforma-upravnog-postupka/podrska-zaposlenima-u-koriscenju-ezup-a/</w:t>
        </w:r>
      </w:hyperlink>
      <w:r w:rsidR="00086A97" w:rsidRPr="00086A97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</w:rPr>
        <w:t> </w:t>
      </w:r>
      <w:r w:rsidR="00086A97" w:rsidRPr="00086A97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  <w:lang w:val="sr-Cyrl-R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2079" w14:textId="77777777" w:rsidR="00034227" w:rsidRDefault="000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D6975"/>
    <w:multiLevelType w:val="hybridMultilevel"/>
    <w:tmpl w:val="E08A8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50C62"/>
    <w:multiLevelType w:val="multilevel"/>
    <w:tmpl w:val="DE88C9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1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3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0A6"/>
    <w:rsid w:val="00034227"/>
    <w:rsid w:val="00036522"/>
    <w:rsid w:val="00036812"/>
    <w:rsid w:val="00044F35"/>
    <w:rsid w:val="00044F63"/>
    <w:rsid w:val="00050616"/>
    <w:rsid w:val="00061070"/>
    <w:rsid w:val="00065099"/>
    <w:rsid w:val="00070CC3"/>
    <w:rsid w:val="00083993"/>
    <w:rsid w:val="00086A97"/>
    <w:rsid w:val="00092B84"/>
    <w:rsid w:val="0009542A"/>
    <w:rsid w:val="000A0188"/>
    <w:rsid w:val="000A53F3"/>
    <w:rsid w:val="000A5CDC"/>
    <w:rsid w:val="000B54D7"/>
    <w:rsid w:val="000B71B8"/>
    <w:rsid w:val="000C464A"/>
    <w:rsid w:val="000C4A8C"/>
    <w:rsid w:val="000D5029"/>
    <w:rsid w:val="000D63EB"/>
    <w:rsid w:val="000E2036"/>
    <w:rsid w:val="000F1981"/>
    <w:rsid w:val="000F36CD"/>
    <w:rsid w:val="000F5E72"/>
    <w:rsid w:val="0011425B"/>
    <w:rsid w:val="001156BA"/>
    <w:rsid w:val="0012434A"/>
    <w:rsid w:val="00146437"/>
    <w:rsid w:val="0015182D"/>
    <w:rsid w:val="0015226A"/>
    <w:rsid w:val="00161847"/>
    <w:rsid w:val="00163575"/>
    <w:rsid w:val="00164D0A"/>
    <w:rsid w:val="00170CA7"/>
    <w:rsid w:val="001711C5"/>
    <w:rsid w:val="00192EF9"/>
    <w:rsid w:val="001A023F"/>
    <w:rsid w:val="001A3E94"/>
    <w:rsid w:val="001A3FAC"/>
    <w:rsid w:val="001A6472"/>
    <w:rsid w:val="001C5538"/>
    <w:rsid w:val="001D0EDE"/>
    <w:rsid w:val="001D20E2"/>
    <w:rsid w:val="001E25C5"/>
    <w:rsid w:val="001E38DE"/>
    <w:rsid w:val="001F7B31"/>
    <w:rsid w:val="0020601F"/>
    <w:rsid w:val="00212DA5"/>
    <w:rsid w:val="0021347C"/>
    <w:rsid w:val="002323AC"/>
    <w:rsid w:val="00242BED"/>
    <w:rsid w:val="0025314A"/>
    <w:rsid w:val="00261404"/>
    <w:rsid w:val="002673B0"/>
    <w:rsid w:val="002738BB"/>
    <w:rsid w:val="00275E2A"/>
    <w:rsid w:val="00280601"/>
    <w:rsid w:val="00296938"/>
    <w:rsid w:val="002A202F"/>
    <w:rsid w:val="002B19B4"/>
    <w:rsid w:val="002B5EB7"/>
    <w:rsid w:val="002D1BFB"/>
    <w:rsid w:val="002D2797"/>
    <w:rsid w:val="002D5F8E"/>
    <w:rsid w:val="002E08B0"/>
    <w:rsid w:val="002E4C67"/>
    <w:rsid w:val="002E4DBE"/>
    <w:rsid w:val="002E6925"/>
    <w:rsid w:val="002F1BEC"/>
    <w:rsid w:val="002F4757"/>
    <w:rsid w:val="00322199"/>
    <w:rsid w:val="003223C7"/>
    <w:rsid w:val="00325C65"/>
    <w:rsid w:val="00326555"/>
    <w:rsid w:val="00334B16"/>
    <w:rsid w:val="0033627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2AAD"/>
    <w:rsid w:val="003A1BA4"/>
    <w:rsid w:val="003B44DB"/>
    <w:rsid w:val="003B4BC9"/>
    <w:rsid w:val="003B6298"/>
    <w:rsid w:val="003E2EB1"/>
    <w:rsid w:val="003E3C16"/>
    <w:rsid w:val="003F3305"/>
    <w:rsid w:val="00407D96"/>
    <w:rsid w:val="00414454"/>
    <w:rsid w:val="00416B12"/>
    <w:rsid w:val="00432495"/>
    <w:rsid w:val="00444DA7"/>
    <w:rsid w:val="00450667"/>
    <w:rsid w:val="00451CDB"/>
    <w:rsid w:val="00457882"/>
    <w:rsid w:val="00463CC7"/>
    <w:rsid w:val="004809C4"/>
    <w:rsid w:val="00482F46"/>
    <w:rsid w:val="0048433C"/>
    <w:rsid w:val="004847B1"/>
    <w:rsid w:val="00490BA1"/>
    <w:rsid w:val="0049545B"/>
    <w:rsid w:val="00495F29"/>
    <w:rsid w:val="004B1D01"/>
    <w:rsid w:val="004B2AF2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333DF"/>
    <w:rsid w:val="00535608"/>
    <w:rsid w:val="005370F2"/>
    <w:rsid w:val="0054270C"/>
    <w:rsid w:val="00556688"/>
    <w:rsid w:val="0056162B"/>
    <w:rsid w:val="00561C65"/>
    <w:rsid w:val="0056707B"/>
    <w:rsid w:val="00581A9D"/>
    <w:rsid w:val="00582CCF"/>
    <w:rsid w:val="005A159D"/>
    <w:rsid w:val="005A2503"/>
    <w:rsid w:val="005B4F04"/>
    <w:rsid w:val="005B7CB9"/>
    <w:rsid w:val="005C01F4"/>
    <w:rsid w:val="005D0023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7AF7"/>
    <w:rsid w:val="00632540"/>
    <w:rsid w:val="00633F73"/>
    <w:rsid w:val="0063407A"/>
    <w:rsid w:val="00635FEF"/>
    <w:rsid w:val="00645199"/>
    <w:rsid w:val="00645850"/>
    <w:rsid w:val="00661ECF"/>
    <w:rsid w:val="006917DE"/>
    <w:rsid w:val="00692071"/>
    <w:rsid w:val="00694B28"/>
    <w:rsid w:val="006A525C"/>
    <w:rsid w:val="006B1FEE"/>
    <w:rsid w:val="006C5349"/>
    <w:rsid w:val="006C5F2A"/>
    <w:rsid w:val="006C662C"/>
    <w:rsid w:val="006E5E89"/>
    <w:rsid w:val="006E6038"/>
    <w:rsid w:val="006F1921"/>
    <w:rsid w:val="006F4A5C"/>
    <w:rsid w:val="00702554"/>
    <w:rsid w:val="007040B5"/>
    <w:rsid w:val="007050B8"/>
    <w:rsid w:val="00707821"/>
    <w:rsid w:val="00715F5C"/>
    <w:rsid w:val="007201AD"/>
    <w:rsid w:val="007278C1"/>
    <w:rsid w:val="00733493"/>
    <w:rsid w:val="00737F1D"/>
    <w:rsid w:val="00745965"/>
    <w:rsid w:val="00752DCA"/>
    <w:rsid w:val="00774B88"/>
    <w:rsid w:val="00782816"/>
    <w:rsid w:val="007846BC"/>
    <w:rsid w:val="00784ECC"/>
    <w:rsid w:val="00785A46"/>
    <w:rsid w:val="007861E3"/>
    <w:rsid w:val="007940D6"/>
    <w:rsid w:val="007B1740"/>
    <w:rsid w:val="007C1CFF"/>
    <w:rsid w:val="007C61B5"/>
    <w:rsid w:val="007C706B"/>
    <w:rsid w:val="007D35BD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166C9"/>
    <w:rsid w:val="00824E43"/>
    <w:rsid w:val="00825090"/>
    <w:rsid w:val="0082619A"/>
    <w:rsid w:val="00826FFA"/>
    <w:rsid w:val="00833D8C"/>
    <w:rsid w:val="00834C9A"/>
    <w:rsid w:val="00834FA2"/>
    <w:rsid w:val="0084708C"/>
    <w:rsid w:val="00850AD5"/>
    <w:rsid w:val="00852739"/>
    <w:rsid w:val="008629CC"/>
    <w:rsid w:val="00865EBB"/>
    <w:rsid w:val="008701A5"/>
    <w:rsid w:val="00872544"/>
    <w:rsid w:val="00886C36"/>
    <w:rsid w:val="00890D37"/>
    <w:rsid w:val="008A6AC8"/>
    <w:rsid w:val="008B4FF6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0E43"/>
    <w:rsid w:val="00947592"/>
    <w:rsid w:val="00950280"/>
    <w:rsid w:val="0097092C"/>
    <w:rsid w:val="00973E2F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A0102E"/>
    <w:rsid w:val="00A12960"/>
    <w:rsid w:val="00A1570D"/>
    <w:rsid w:val="00A20B0F"/>
    <w:rsid w:val="00A22386"/>
    <w:rsid w:val="00A24471"/>
    <w:rsid w:val="00A50803"/>
    <w:rsid w:val="00A56B75"/>
    <w:rsid w:val="00A71C04"/>
    <w:rsid w:val="00A8487C"/>
    <w:rsid w:val="00A92D84"/>
    <w:rsid w:val="00A945EC"/>
    <w:rsid w:val="00AA0017"/>
    <w:rsid w:val="00AA4BC5"/>
    <w:rsid w:val="00AB09B3"/>
    <w:rsid w:val="00AC02D1"/>
    <w:rsid w:val="00AD1BE3"/>
    <w:rsid w:val="00AD5185"/>
    <w:rsid w:val="00AE5B75"/>
    <w:rsid w:val="00AE5CA5"/>
    <w:rsid w:val="00B06019"/>
    <w:rsid w:val="00B07409"/>
    <w:rsid w:val="00B1006E"/>
    <w:rsid w:val="00B178FB"/>
    <w:rsid w:val="00B23AAE"/>
    <w:rsid w:val="00B26228"/>
    <w:rsid w:val="00B32372"/>
    <w:rsid w:val="00B359C5"/>
    <w:rsid w:val="00B5252A"/>
    <w:rsid w:val="00B54645"/>
    <w:rsid w:val="00B63DB1"/>
    <w:rsid w:val="00B67138"/>
    <w:rsid w:val="00B6715C"/>
    <w:rsid w:val="00B67188"/>
    <w:rsid w:val="00B732B2"/>
    <w:rsid w:val="00B81CFE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0349"/>
    <w:rsid w:val="00BD617C"/>
    <w:rsid w:val="00C0295C"/>
    <w:rsid w:val="00C03C06"/>
    <w:rsid w:val="00C121EC"/>
    <w:rsid w:val="00C12C65"/>
    <w:rsid w:val="00C2697E"/>
    <w:rsid w:val="00C445E2"/>
    <w:rsid w:val="00C52CDE"/>
    <w:rsid w:val="00C5514C"/>
    <w:rsid w:val="00C556B4"/>
    <w:rsid w:val="00C62FB9"/>
    <w:rsid w:val="00C62FE6"/>
    <w:rsid w:val="00C64003"/>
    <w:rsid w:val="00C70F1B"/>
    <w:rsid w:val="00C7129D"/>
    <w:rsid w:val="00C748D1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55C24"/>
    <w:rsid w:val="00D6257C"/>
    <w:rsid w:val="00D73628"/>
    <w:rsid w:val="00D73918"/>
    <w:rsid w:val="00D83C89"/>
    <w:rsid w:val="00D963F4"/>
    <w:rsid w:val="00D967D7"/>
    <w:rsid w:val="00DA125D"/>
    <w:rsid w:val="00DB19B9"/>
    <w:rsid w:val="00DB1A95"/>
    <w:rsid w:val="00DB735E"/>
    <w:rsid w:val="00DC4BC2"/>
    <w:rsid w:val="00DC5974"/>
    <w:rsid w:val="00DC632E"/>
    <w:rsid w:val="00DD4717"/>
    <w:rsid w:val="00DE057D"/>
    <w:rsid w:val="00DE2E65"/>
    <w:rsid w:val="00DF7B8E"/>
    <w:rsid w:val="00E0020F"/>
    <w:rsid w:val="00E118C7"/>
    <w:rsid w:val="00E1427B"/>
    <w:rsid w:val="00E14E0D"/>
    <w:rsid w:val="00E15A83"/>
    <w:rsid w:val="00E2143C"/>
    <w:rsid w:val="00E22B8B"/>
    <w:rsid w:val="00E307A0"/>
    <w:rsid w:val="00E317D1"/>
    <w:rsid w:val="00E32059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91459"/>
    <w:rsid w:val="00EB65E6"/>
    <w:rsid w:val="00ED2B99"/>
    <w:rsid w:val="00F04D9F"/>
    <w:rsid w:val="00F11C98"/>
    <w:rsid w:val="00F12E47"/>
    <w:rsid w:val="00F223B2"/>
    <w:rsid w:val="00F23381"/>
    <w:rsid w:val="00F40D7E"/>
    <w:rsid w:val="00F46D20"/>
    <w:rsid w:val="00F53241"/>
    <w:rsid w:val="00F539E7"/>
    <w:rsid w:val="00F67790"/>
    <w:rsid w:val="00F70941"/>
    <w:rsid w:val="00F72CFE"/>
    <w:rsid w:val="00F94839"/>
    <w:rsid w:val="00FB1A1B"/>
    <w:rsid w:val="00FB1CD4"/>
    <w:rsid w:val="00FB645B"/>
    <w:rsid w:val="00FC09D6"/>
    <w:rsid w:val="00FC2041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B3CB9AF-B65D-41C9-8FF8-873A05D7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086A9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C5F6-3BB9-4705-959F-78DD324A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2019-06-10T08:15:00Z</dcterms:created>
  <dcterms:modified xsi:type="dcterms:W3CDTF">2020-07-06T12:18:00Z</dcterms:modified>
</cp:coreProperties>
</file>