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1A047" w14:textId="198553ED" w:rsidR="004846F8" w:rsidRPr="00EA1BE2" w:rsidRDefault="004846F8" w:rsidP="00EA1BE2">
      <w:pPr>
        <w:pStyle w:val="NormalWeb"/>
        <w:spacing w:before="0" w:beforeAutospacing="0" w:after="0" w:afterAutospacing="0" w:line="336" w:lineRule="atLeast"/>
        <w:jc w:val="center"/>
        <w:rPr>
          <w:b/>
          <w:iCs/>
          <w:color w:val="000000"/>
          <w:sz w:val="22"/>
          <w:szCs w:val="22"/>
          <w:lang w:val="sr-Latn-RS" w:eastAsia="en-GB"/>
        </w:rPr>
      </w:pPr>
      <w:r w:rsidRPr="004846F8">
        <w:rPr>
          <w:b/>
          <w:iCs/>
          <w:color w:val="000000"/>
          <w:sz w:val="22"/>
          <w:szCs w:val="22"/>
          <w:lang w:val="sr-Cyrl-RS" w:eastAsia="en-GB"/>
        </w:rPr>
        <w:t>ПОЈЕДНОСТАВЉЕЊЕ ПОСТУПКА ДОПУНЕ ДОЗВОЛЕ ЗА ПРОИЗВОДЊУ ЛЕКОВА</w:t>
      </w:r>
    </w:p>
    <w:p w14:paraId="299395FC" w14:textId="77777777" w:rsidR="00B1006E" w:rsidRPr="0001495F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1495F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1495F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1495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739775F" w:rsidR="000E2036" w:rsidRPr="0001495F" w:rsidRDefault="002526D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Допуна дозволе за производњу лекова</w:t>
            </w:r>
          </w:p>
        </w:tc>
      </w:tr>
      <w:tr w:rsidR="00850AD5" w:rsidRPr="0001495F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1495F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3DC8038" w:rsidR="000E2036" w:rsidRPr="0001495F" w:rsidRDefault="00225F1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04.00.00</w:t>
            </w:r>
            <w:r w:rsidR="002526D0" w:rsidRPr="0001495F">
              <w:rPr>
                <w:b/>
                <w:sz w:val="22"/>
                <w:szCs w:val="22"/>
                <w:lang w:val="sr-Latn-RS"/>
              </w:rPr>
              <w:t>02</w:t>
            </w:r>
          </w:p>
        </w:tc>
      </w:tr>
      <w:tr w:rsidR="00850AD5" w:rsidRPr="0001495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1495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1495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926BFE6" w:rsidR="00092B84" w:rsidRPr="0001495F" w:rsidRDefault="00225F1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1495F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850AD5" w:rsidRPr="0001495F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01495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1495F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1495F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77A7295" w:rsidR="00645199" w:rsidRPr="0001495F" w:rsidRDefault="00D93DD9" w:rsidP="00850AD5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Нема правног оквира </w:t>
            </w:r>
          </w:p>
        </w:tc>
      </w:tr>
      <w:tr w:rsidR="00850AD5" w:rsidRPr="0001495F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1495F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149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149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149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149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149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0B81890" w:rsidR="00AE14E7" w:rsidRPr="006B6797" w:rsidRDefault="0026225A" w:rsidP="009362AF">
            <w:pPr>
              <w:pStyle w:val="gmail-msonormal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01495F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Закон о лековима и медицинским средствима ("Сл. гласник РС", бр. 30/2010, 107/2012 и 113/2017 - др. закон)“ </w:t>
            </w:r>
          </w:p>
        </w:tc>
      </w:tr>
      <w:tr w:rsidR="00850AD5" w:rsidRPr="0001495F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01495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1495F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9B49682" w:rsidR="00925C8D" w:rsidRPr="006B6797" w:rsidRDefault="00CF2F70" w:rsidP="001E316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1042F">
              <w:rPr>
                <w:sz w:val="22"/>
                <w:szCs w:val="22"/>
                <w:lang w:val="sr-Cyrl-RS"/>
              </w:rPr>
              <w:t>.</w:t>
            </w:r>
            <w:r w:rsidR="009362AF" w:rsidRPr="009362AF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01495F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1495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1495F" w14:paraId="4635A4BE" w14:textId="77777777" w:rsidTr="00CA1CE9">
        <w:tc>
          <w:tcPr>
            <w:tcW w:w="9060" w:type="dxa"/>
            <w:gridSpan w:val="2"/>
          </w:tcPr>
          <w:p w14:paraId="7F3F4875" w14:textId="00BFAD07" w:rsidR="0009542A" w:rsidRPr="0001495F" w:rsidRDefault="00B24C03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лековима и медицинским средствима не познаје поступак Допуне дозволе за </w:t>
            </w:r>
            <w:r w:rsidR="00577273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производњу</w:t>
            </w: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лекова, већ само поступак „Измене дозволе за</w:t>
            </w:r>
            <w:r w:rsidR="00577273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6265C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производњу лекова</w:t>
            </w: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“, који је регулисан чланом 1</w:t>
            </w:r>
            <w:r w:rsidR="00825258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06</w:t>
            </w: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A2129C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з</w:t>
            </w: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акона а који је пописан као посебан поступак</w:t>
            </w:r>
            <w:r w:rsidR="00297946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 шифром </w:t>
            </w: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04.00.00</w:t>
            </w:r>
            <w:r w:rsidR="00825258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03</w:t>
            </w: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E70C91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С друге стране, у пракси </w:t>
            </w:r>
            <w:r w:rsidR="003B7D37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се направила диференцијација између измене и допуне дозволе за произ</w:t>
            </w:r>
            <w:r w:rsidR="00BD5140"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>водњу лекова.</w:t>
            </w:r>
          </w:p>
          <w:p w14:paraId="4367DEB2" w14:textId="6ADDBEA3" w:rsidR="00BD5140" w:rsidRPr="0001495F" w:rsidRDefault="00BD5140" w:rsidP="00BD514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лековима и медицинским средствима није прописана документација која се доставља приликом подношења захтева за допуну дозволе за лек, а ове информације такође нису ни јавно доступне. То за последицу има да странка троши време у потрази за информацијама, док се након прибављања истих поставља питање да ли је поднет захтев уредан или ће се од подносиоца тражити „још један папир“</w:t>
            </w:r>
            <w:r w:rsidRPr="000149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4BCB02C2" w14:textId="1DAD69D0" w:rsidR="00BD5140" w:rsidRPr="0001495F" w:rsidRDefault="00BD5140" w:rsidP="00BD514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4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 привредни субјекти подносе захтев </w:t>
            </w:r>
            <w:r w:rsidR="002B61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лично или поштом </w:t>
            </w:r>
            <w:r w:rsidRPr="00014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форми, што може довести до немогућности ефикасног спровођења поступка, услед недостатка информација потребних надлежном органу да прибави податке по службеној дужности.</w:t>
            </w:r>
          </w:p>
        </w:tc>
      </w:tr>
      <w:tr w:rsidR="00275E2A" w:rsidRPr="0001495F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01495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1495F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01495F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1495F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BD5140" w:rsidRPr="0004348A" w14:paraId="645CE8EB" w14:textId="77777777" w:rsidTr="000911B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974B25A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CEB30DE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5BE6607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BD5140" w:rsidRPr="0004348A" w14:paraId="42602F32" w14:textId="77777777" w:rsidTr="000911B0">
              <w:trPr>
                <w:trHeight w:val="260"/>
              </w:trPr>
              <w:tc>
                <w:tcPr>
                  <w:tcW w:w="3348" w:type="dxa"/>
                  <w:vMerge/>
                </w:tcPr>
                <w:p w14:paraId="5B60590F" w14:textId="77777777" w:rsidR="00BD5140" w:rsidRPr="0004348A" w:rsidRDefault="00BD5140" w:rsidP="00BD51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1A457E8D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7714A27D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DAA893F" w14:textId="77777777" w:rsidR="00BD5140" w:rsidRPr="0004348A" w:rsidRDefault="00BD5140" w:rsidP="00BD51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F09DC" w:rsidRPr="0004348A" w14:paraId="140B60C3" w14:textId="77777777" w:rsidTr="00E139D5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20447173" w14:textId="1DFE3463" w:rsidR="001F09DC" w:rsidRPr="001F09DC" w:rsidRDefault="001F09DC" w:rsidP="00BD5140">
                  <w:pPr>
                    <w:jc w:val="left"/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1F09DC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Утврђивање правног  основа и потребне документације </w:t>
                  </w:r>
                </w:p>
              </w:tc>
              <w:tc>
                <w:tcPr>
                  <w:tcW w:w="5486" w:type="dxa"/>
                  <w:gridSpan w:val="4"/>
                  <w:vAlign w:val="center"/>
                </w:tcPr>
                <w:p w14:paraId="757491D4" w14:textId="77777777" w:rsidR="001F09DC" w:rsidRPr="0004348A" w:rsidRDefault="001F09DC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D5140" w:rsidRPr="0004348A" w14:paraId="71368C0D" w14:textId="77777777" w:rsidTr="000911B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7EFF6DFF" w14:textId="5AAE0151" w:rsidR="00BD5140" w:rsidRPr="0004348A" w:rsidRDefault="00BD5140" w:rsidP="00BD5140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4348A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Утврђивање правног  основа</w:t>
                  </w:r>
                  <w:r w:rsidR="001F09DC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за разликовање </w:t>
                  </w:r>
                  <w:r w:rsidR="00FC2101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врста </w:t>
                  </w:r>
                  <w:r w:rsidR="001F09DC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измена дозволе</w:t>
                  </w:r>
                  <w:r w:rsidRPr="0004348A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282BD1DD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341ED970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1E886279" w14:textId="327CC5A9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0742CA" w:rsidRPr="0004348A" w14:paraId="68769052" w14:textId="77777777" w:rsidTr="000911B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7ABA8966" w14:textId="398CBCBA" w:rsidR="000742CA" w:rsidRPr="0004348A" w:rsidRDefault="00B601A5" w:rsidP="00BD5140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135FDC5" w14:textId="6731099A" w:rsidR="000742CA" w:rsidRPr="0004348A" w:rsidRDefault="000742CA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F55682C" w14:textId="5F4A5793" w:rsidR="000742CA" w:rsidRPr="0004348A" w:rsidRDefault="00B601A5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3A8A589F" w14:textId="420E7B31" w:rsidR="000742CA" w:rsidRPr="0004348A" w:rsidRDefault="000742CA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F6CDC" w:rsidRPr="0004348A" w14:paraId="4D17D291" w14:textId="77777777" w:rsidTr="00C26A3C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60E21A3" w14:textId="60E69BB9" w:rsidR="007F6CDC" w:rsidRPr="007F6CDC" w:rsidRDefault="007F6CDC" w:rsidP="00BD5140">
                  <w:pPr>
                    <w:jc w:val="left"/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5486" w:type="dxa"/>
                  <w:gridSpan w:val="4"/>
                  <w:vAlign w:val="center"/>
                </w:tcPr>
                <w:p w14:paraId="51E80515" w14:textId="77777777" w:rsidR="007F6CDC" w:rsidRPr="0004348A" w:rsidRDefault="007F6CDC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10302" w:rsidRPr="0004348A" w14:paraId="538551F4" w14:textId="77777777" w:rsidTr="000911B0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551507C4" w14:textId="5D8E8213" w:rsidR="00210302" w:rsidRPr="0004348A" w:rsidRDefault="00B601A5" w:rsidP="00BD5140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lastRenderedPageBreak/>
                    <w:t xml:space="preserve">Прописивање рока за </w:t>
                  </w:r>
                  <w:r w:rsidR="001C2735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подношење захтева за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измену или допун</w:t>
                  </w:r>
                  <w:r w:rsidR="001C2735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</w:t>
                  </w:r>
                </w:p>
              </w:tc>
              <w:tc>
                <w:tcPr>
                  <w:tcW w:w="1948" w:type="dxa"/>
                  <w:vAlign w:val="center"/>
                </w:tcPr>
                <w:p w14:paraId="22D7C7CA" w14:textId="1273B5FA" w:rsidR="00210302" w:rsidRPr="0004348A" w:rsidRDefault="00B601A5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4B186534" w14:textId="45561516" w:rsidR="00210302" w:rsidRPr="0004348A" w:rsidRDefault="00210302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01EF470C" w14:textId="4098EA02" w:rsidR="00210302" w:rsidRPr="0004348A" w:rsidRDefault="00B601A5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BD5140" w:rsidRPr="0004348A" w14:paraId="0BA8CE3A" w14:textId="77777777" w:rsidTr="000911B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54A7D598" w14:textId="77777777" w:rsidR="00BD5140" w:rsidRPr="0004348A" w:rsidRDefault="00BD5140" w:rsidP="00BD51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45BA0042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D5140" w:rsidRPr="0004348A" w14:paraId="18826828" w14:textId="77777777" w:rsidTr="000911B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5FC5046" w14:textId="4E8A3940" w:rsidR="00BD5140" w:rsidRPr="0004348A" w:rsidRDefault="00BD5140" w:rsidP="00BD5140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04348A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Увођење обрасца</w:t>
                  </w:r>
                  <w:r w:rsidR="008F15AB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за подношење</w:t>
                  </w:r>
                  <w:r w:rsidRPr="0004348A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BA07907" w14:textId="2FF17FEE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64FD516" w14:textId="44C40B47" w:rsidR="00BD5140" w:rsidRPr="0004348A" w:rsidRDefault="0092598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6FAE9B22" w14:textId="1059BA13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D5140" w:rsidRPr="0004348A" w14:paraId="0C790A17" w14:textId="77777777" w:rsidTr="000911B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5DE2834C" w14:textId="51F32CAA" w:rsidR="00BD5140" w:rsidRPr="0004348A" w:rsidRDefault="00BD5140" w:rsidP="00BD5140">
                  <w:pPr>
                    <w:pStyle w:val="NormalWeb"/>
                    <w:spacing w:before="0" w:beforeAutospacing="0" w:after="0" w:afterAutospacing="0"/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04348A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="009C02DE">
                    <w:t xml:space="preserve"> </w:t>
                  </w:r>
                  <w:r w:rsidR="009C02DE" w:rsidRPr="009C02DE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55D3E05C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C531CE3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4348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B8806C8" w14:textId="77777777" w:rsidR="00BD5140" w:rsidRPr="0004348A" w:rsidRDefault="00BD5140" w:rsidP="00BD51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1F1BA905" w:rsidR="00CA1CE9" w:rsidRPr="0004348A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CA1CE9" w:rsidRPr="0001495F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01495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F232C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5CD18EA" w14:textId="77777777" w:rsidR="003C4234" w:rsidRPr="00F232C5" w:rsidRDefault="003C4234" w:rsidP="00DB19B9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1077D96" w14:textId="77777777" w:rsidR="003C4234" w:rsidRPr="00F232C5" w:rsidRDefault="003C4234" w:rsidP="003C4234">
            <w:pPr>
              <w:pStyle w:val="ListParagraph"/>
              <w:numPr>
                <w:ilvl w:val="0"/>
                <w:numId w:val="25"/>
              </w:numPr>
              <w:contextualSpacing w:val="0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6CD96B56" w14:textId="77777777" w:rsidR="003C4234" w:rsidRPr="00F232C5" w:rsidRDefault="003C4234" w:rsidP="003C4234">
            <w:pPr>
              <w:pStyle w:val="ListParagraph"/>
              <w:numPr>
                <w:ilvl w:val="0"/>
                <w:numId w:val="25"/>
              </w:numPr>
              <w:contextualSpacing w:val="0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79B673D" w14:textId="77777777" w:rsidR="003C4234" w:rsidRPr="00F232C5" w:rsidRDefault="003C4234" w:rsidP="003C4234">
            <w:pPr>
              <w:pStyle w:val="ListParagraph"/>
              <w:numPr>
                <w:ilvl w:val="0"/>
                <w:numId w:val="25"/>
              </w:numPr>
              <w:contextualSpacing w:val="0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50924DC4" w14:textId="77777777" w:rsidR="0026225A" w:rsidRPr="00F232C5" w:rsidRDefault="0026225A" w:rsidP="0026225A">
            <w:pPr>
              <w:pStyle w:val="ListParagraph"/>
              <w:numPr>
                <w:ilvl w:val="0"/>
                <w:numId w:val="33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5A12C87" w14:textId="77777777" w:rsidR="0026225A" w:rsidRPr="00F232C5" w:rsidRDefault="0026225A" w:rsidP="0026225A">
            <w:pPr>
              <w:pStyle w:val="ListParagraph"/>
              <w:numPr>
                <w:ilvl w:val="0"/>
                <w:numId w:val="33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12037CDC" w14:textId="77777777" w:rsidR="0026225A" w:rsidRPr="00F232C5" w:rsidRDefault="0026225A" w:rsidP="0026225A">
            <w:pPr>
              <w:pStyle w:val="ListParagraph"/>
              <w:numPr>
                <w:ilvl w:val="0"/>
                <w:numId w:val="33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66E35E57" w14:textId="433637B2" w:rsidR="00BD5140" w:rsidRPr="00F232C5" w:rsidRDefault="00BD5140" w:rsidP="0026225A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b/>
                <w:color w:val="000000" w:themeColor="text1"/>
                <w:sz w:val="22"/>
                <w:szCs w:val="22"/>
                <w:lang w:val="sr-Cyrl-RS"/>
              </w:rPr>
              <w:t>Утврђивање правног основа за разликовање врста измена дозволе</w:t>
            </w:r>
          </w:p>
          <w:p w14:paraId="3BA7252B" w14:textId="77777777" w:rsidR="00BD5140" w:rsidRPr="00F232C5" w:rsidRDefault="00BD5140" w:rsidP="00BD5140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649BC3D" w14:textId="77777777" w:rsidR="00BD5140" w:rsidRPr="00F232C5" w:rsidRDefault="00BD5140" w:rsidP="00BD514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>Дозвола за производњу лека у себи садржи неколико врста података који могу да се промене:</w:t>
            </w:r>
          </w:p>
          <w:p w14:paraId="25C72CEE" w14:textId="77777777" w:rsidR="00BD5140" w:rsidRPr="00F232C5" w:rsidRDefault="00BD5140" w:rsidP="00BD514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3437294C" w14:textId="5F3773B7" w:rsidR="00BD5140" w:rsidRPr="00F232C5" w:rsidRDefault="00A439BC" w:rsidP="00D17B1C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Измена дозволе у смислу измене </w:t>
            </w:r>
            <w:r w:rsidR="00BD5140" w:rsidRPr="00F232C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идентификациони</w:t>
            </w:r>
            <w:r w:rsidRPr="00F232C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х</w:t>
            </w:r>
            <w:r w:rsidR="00BD5140" w:rsidRPr="00F232C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пода</w:t>
            </w:r>
            <w:r w:rsidRPr="00F232C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така</w:t>
            </w:r>
            <w:r w:rsidR="00BD5140" w:rsidRPr="00F232C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носиоца дозволе (назив и седиште произвођача лека)</w:t>
            </w:r>
            <w:r w:rsidR="00D17B1C" w:rsidRPr="00F232C5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14:paraId="43381EED" w14:textId="35F1AAD9" w:rsidR="00BD5140" w:rsidRPr="00F232C5" w:rsidRDefault="00AD190A" w:rsidP="00BD51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 xml:space="preserve">Допуна дозволе у смислу промене </w:t>
            </w:r>
            <w:r w:rsidR="00BD5140" w:rsidRPr="00F232C5">
              <w:rPr>
                <w:color w:val="000000" w:themeColor="text1"/>
                <w:sz w:val="22"/>
                <w:szCs w:val="22"/>
                <w:lang w:val="sr-Cyrl-RS"/>
              </w:rPr>
              <w:t>информациј</w:t>
            </w: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>а</w:t>
            </w:r>
            <w:r w:rsidR="00BD5140" w:rsidRPr="00F232C5">
              <w:rPr>
                <w:color w:val="000000" w:themeColor="text1"/>
                <w:sz w:val="22"/>
                <w:szCs w:val="22"/>
                <w:lang w:val="sr-Cyrl-RS"/>
              </w:rPr>
              <w:t xml:space="preserve"> везан</w:t>
            </w: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>их</w:t>
            </w:r>
            <w:r w:rsidR="00BD5140" w:rsidRPr="00F232C5">
              <w:rPr>
                <w:color w:val="000000" w:themeColor="text1"/>
                <w:sz w:val="22"/>
                <w:szCs w:val="22"/>
                <w:lang w:val="sr-Cyrl-RS"/>
              </w:rPr>
              <w:t xml:space="preserve"> за лекове и њихову производњу.</w:t>
            </w:r>
          </w:p>
          <w:p w14:paraId="5B074D87" w14:textId="77777777" w:rsidR="00BD5140" w:rsidRPr="00F232C5" w:rsidRDefault="00BD5140" w:rsidP="00BD514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EF60651" w14:textId="1E12A15A" w:rsidR="00BD5140" w:rsidRPr="00F232C5" w:rsidRDefault="00BD5140" w:rsidP="00BD514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>Како измене различитих врста података не носе исту тежину, нити исти значај потребно је направити диференцијацију између измена идентификационих података носиоца дозволе и одговорних лица и података везаних за лекове и раздвојити процедуре за измене.</w:t>
            </w:r>
          </w:p>
          <w:p w14:paraId="2F5D293E" w14:textId="77777777" w:rsidR="00BD5140" w:rsidRPr="00F232C5" w:rsidRDefault="00BD5140" w:rsidP="00BD5140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3CBDE599" w14:textId="77777777" w:rsidR="00210302" w:rsidRPr="00F232C5" w:rsidRDefault="00210302" w:rsidP="00A439BC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6370EE4A" w14:textId="77777777" w:rsidR="00210302" w:rsidRPr="00F232C5" w:rsidRDefault="00210302" w:rsidP="00210302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shd w:val="clear" w:color="auto" w:fill="FFFFFF"/>
                <w:lang w:val="sr-Cyrl-RS"/>
              </w:rPr>
            </w:pPr>
            <w:r w:rsidRPr="00F232C5">
              <w:rPr>
                <w:b/>
                <w:sz w:val="22"/>
                <w:szCs w:val="22"/>
                <w:shd w:val="clear" w:color="auto" w:fill="FFFFFF"/>
                <w:lang w:val="sr-Cyrl-RS"/>
              </w:rPr>
              <w:t>Промена форме документа</w:t>
            </w:r>
          </w:p>
          <w:p w14:paraId="7E7284EA" w14:textId="77777777" w:rsidR="00210302" w:rsidRPr="00F232C5" w:rsidRDefault="00210302" w:rsidP="00210302">
            <w:pPr>
              <w:pStyle w:val="NormalWeb"/>
              <w:spacing w:before="0" w:beforeAutospacing="0" w:after="0" w:afterAutospacing="0"/>
              <w:ind w:left="792"/>
              <w:rPr>
                <w:b/>
                <w:sz w:val="22"/>
                <w:szCs w:val="22"/>
                <w:shd w:val="clear" w:color="auto" w:fill="FFFFFF"/>
                <w:lang w:val="sr-Cyrl-RS"/>
              </w:rPr>
            </w:pPr>
          </w:p>
          <w:p w14:paraId="0A6204C4" w14:textId="4BB08664" w:rsidR="00210302" w:rsidRPr="00F232C5" w:rsidRDefault="00210302" w:rsidP="0021030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F232C5">
              <w:rPr>
                <w:sz w:val="22"/>
                <w:szCs w:val="22"/>
                <w:shd w:val="clear" w:color="auto" w:fill="FFFFFF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 бр. 434-01-7/07-04 од 25.05.2009. године у коме се наводи да је извод са пословног рачуна странке без печата банке валидан доказ о уплати таксе.</w:t>
            </w:r>
          </w:p>
          <w:p w14:paraId="4E207EB2" w14:textId="4FA960BC" w:rsidR="00F5296C" w:rsidRPr="00F232C5" w:rsidRDefault="00F5296C" w:rsidP="0021030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FF0DF9E" w14:textId="6CF892EA" w:rsidR="00F5296C" w:rsidRPr="00F232C5" w:rsidRDefault="00F5296C" w:rsidP="0021030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232C5">
              <w:rPr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7290C27" w14:textId="77777777" w:rsidR="00F5296C" w:rsidRPr="00F232C5" w:rsidRDefault="00F5296C" w:rsidP="0021030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1E7F1A5" w14:textId="77777777" w:rsidR="007F6CDC" w:rsidRPr="00F232C5" w:rsidRDefault="007F6CDC" w:rsidP="007F6CDC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shd w:val="clear" w:color="auto" w:fill="FFFFFF"/>
                <w:lang w:val="sr-Cyrl-RS"/>
              </w:rPr>
            </w:pPr>
            <w:r w:rsidRPr="00F232C5">
              <w:rPr>
                <w:b/>
                <w:sz w:val="22"/>
                <w:szCs w:val="22"/>
                <w:shd w:val="clear" w:color="auto" w:fill="FFFFFF"/>
                <w:lang w:val="sr-Cyrl-RS"/>
              </w:rPr>
              <w:t>Прописивање рока за подношења захтева за измену или допуну</w:t>
            </w:r>
          </w:p>
          <w:p w14:paraId="7A2E26D9" w14:textId="77777777" w:rsidR="007F6CDC" w:rsidRPr="00F232C5" w:rsidRDefault="007F6CDC" w:rsidP="007F6CDC">
            <w:pPr>
              <w:pStyle w:val="NormalWeb"/>
              <w:spacing w:before="0" w:beforeAutospacing="0" w:after="0" w:afterAutospacing="0"/>
              <w:ind w:left="1224"/>
              <w:jc w:val="both"/>
              <w:rPr>
                <w:b/>
                <w:sz w:val="22"/>
                <w:szCs w:val="22"/>
                <w:shd w:val="clear" w:color="auto" w:fill="FFFFFF"/>
                <w:lang w:val="sr-Cyrl-RS"/>
              </w:rPr>
            </w:pPr>
          </w:p>
          <w:p w14:paraId="57953FDA" w14:textId="77777777" w:rsidR="007F6CDC" w:rsidRPr="00F232C5" w:rsidRDefault="007F6CDC" w:rsidP="007F6CDC">
            <w:pPr>
              <w:pStyle w:val="NormalWeb"/>
              <w:spacing w:before="0" w:beforeAutospacing="0" w:after="0" w:afterAutospacing="0"/>
              <w:ind w:hanging="23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F232C5">
              <w:rPr>
                <w:sz w:val="22"/>
                <w:szCs w:val="22"/>
                <w:shd w:val="clear" w:color="auto" w:fill="FFFFFF"/>
                <w:lang w:val="sr-Cyrl-RS"/>
              </w:rPr>
              <w:t>Ради правне сигурности, како подносиоца захтева, тако и поступајућег органа, потребно је прописати рок за подношење захтева за измену или допуну дозволе за производњу лекова  од 8 дана од промене података или услова.</w:t>
            </w:r>
          </w:p>
          <w:p w14:paraId="13BF7320" w14:textId="77777777" w:rsidR="007F6CDC" w:rsidRPr="00F232C5" w:rsidRDefault="007F6CDC" w:rsidP="007F6CD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shd w:val="clear" w:color="auto" w:fill="FFFFFF"/>
                <w:lang w:val="sr-Cyrl-RS"/>
              </w:rPr>
            </w:pPr>
          </w:p>
          <w:p w14:paraId="32B05FCD" w14:textId="6FAC84CC" w:rsidR="007F6CDC" w:rsidRPr="00F232C5" w:rsidRDefault="007F6CDC" w:rsidP="007F6CDC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F232C5">
              <w:rPr>
                <w:sz w:val="22"/>
                <w:szCs w:val="22"/>
                <w:shd w:val="clear" w:color="auto" w:fill="FFFFFF"/>
                <w:lang w:val="sr-Cyrl-RS"/>
              </w:rPr>
              <w:t>За примену ове препоруке, потребна је измена и допуна Закона о лековима и медицинским средствима.</w:t>
            </w:r>
          </w:p>
          <w:p w14:paraId="1D6F7531" w14:textId="77777777" w:rsidR="00BD5140" w:rsidRPr="00F232C5" w:rsidRDefault="00BD5140" w:rsidP="00BD5140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57EF8E86" w14:textId="77777777" w:rsidR="00BD5140" w:rsidRPr="00F232C5" w:rsidRDefault="00BD5140" w:rsidP="007F6CDC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  <w:bookmarkStart w:id="0" w:name="_GoBack"/>
            <w:bookmarkEnd w:id="0"/>
          </w:p>
          <w:p w14:paraId="1C3B8D96" w14:textId="77777777" w:rsidR="00BD5140" w:rsidRPr="00F232C5" w:rsidRDefault="00BD5140" w:rsidP="00BD5140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33B38457" w14:textId="77777777" w:rsidR="00BD5140" w:rsidRPr="00F232C5" w:rsidRDefault="00BD5140" w:rsidP="00BD514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форми. Потребно је увођење обрасца како би подносилац захтева био информисан које податке је потребно да пружи ради одлучивања о његовом захтеву. Сходно наведеном предлаже се:</w:t>
            </w:r>
          </w:p>
          <w:p w14:paraId="3F35E358" w14:textId="77777777" w:rsidR="00EF56C4" w:rsidRPr="00F232C5" w:rsidRDefault="00EF56C4" w:rsidP="00EF56C4">
            <w:pPr>
              <w:pStyle w:val="ListParagraph"/>
              <w:numPr>
                <w:ilvl w:val="0"/>
                <w:numId w:val="26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15F8D66" w14:textId="77777777" w:rsidR="00EF56C4" w:rsidRPr="00F232C5" w:rsidRDefault="00EF56C4" w:rsidP="00EF56C4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</w:t>
            </w: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поступак;</w:t>
            </w:r>
          </w:p>
          <w:p w14:paraId="19C04126" w14:textId="77777777" w:rsidR="00EF56C4" w:rsidRPr="00F232C5" w:rsidRDefault="00EF56C4" w:rsidP="00EF56C4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7F900007" w14:textId="77777777" w:rsidR="00EF56C4" w:rsidRPr="00F232C5" w:rsidRDefault="00EF56C4" w:rsidP="00EF56C4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25E19B5" w14:textId="77777777" w:rsidR="00EF56C4" w:rsidRPr="00F232C5" w:rsidRDefault="00EF56C4" w:rsidP="00FF12F7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885" w:hanging="318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7F0D16AF" w14:textId="3586C352" w:rsidR="00EF56C4" w:rsidRPr="00F232C5" w:rsidRDefault="00EF56C4" w:rsidP="00FF12F7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885" w:hanging="318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</w:t>
            </w:r>
            <w:r w:rsidR="00F232C5"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унос специфичних информација за конкретан поступак</w:t>
            </w:r>
            <w:r w:rsidR="00F232C5" w:rsidRPr="00F232C5">
              <w:rPr>
                <w:rFonts w:ascii="Times New Roman" w:eastAsia="Times New Roman" w:hAnsi="Times New Roman"/>
                <w:sz w:val="22"/>
                <w:szCs w:val="22"/>
              </w:rPr>
              <w:t xml:space="preserve"> (</w:t>
            </w:r>
            <w:r w:rsidR="00F232C5"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Изјава одговорног лица подносиоца захтева да је дошло до промене услова на основу којих је издата дозвола</w:t>
            </w:r>
            <w:r w:rsidR="00F232C5" w:rsidRPr="00F232C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="00F232C5"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Изјава одговорног лица подносиоца захтева да није дошло до измена осталих услова на основу којих је издата Дозвола за производњу лекова.</w:t>
            </w:r>
            <w:r w:rsidR="00F232C5" w:rsidRPr="00F232C5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  <w:p w14:paraId="342C20ED" w14:textId="77777777" w:rsidR="00EF56C4" w:rsidRPr="00F232C5" w:rsidRDefault="00EF56C4" w:rsidP="00FF12F7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885" w:hanging="318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BF7E690" w14:textId="77777777" w:rsidR="00EF56C4" w:rsidRPr="00F232C5" w:rsidRDefault="00EF56C4" w:rsidP="00FF12F7">
            <w:pPr>
              <w:pStyle w:val="ListParagraph"/>
              <w:numPr>
                <w:ilvl w:val="0"/>
                <w:numId w:val="27"/>
              </w:numPr>
              <w:tabs>
                <w:tab w:val="left" w:pos="300"/>
              </w:tabs>
              <w:spacing w:before="100" w:beforeAutospacing="1" w:after="100" w:afterAutospacing="1"/>
              <w:ind w:left="1310" w:hanging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1054DA36" w14:textId="77777777" w:rsidR="00EF56C4" w:rsidRPr="00F232C5" w:rsidRDefault="00EF56C4" w:rsidP="00FF12F7">
            <w:pPr>
              <w:pStyle w:val="ListParagraph"/>
              <w:numPr>
                <w:ilvl w:val="0"/>
                <w:numId w:val="27"/>
              </w:numPr>
              <w:tabs>
                <w:tab w:val="left" w:pos="300"/>
              </w:tabs>
              <w:spacing w:before="100" w:beforeAutospacing="1" w:after="100" w:afterAutospacing="1"/>
              <w:ind w:left="1310" w:hanging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244106D" w14:textId="77777777" w:rsidR="00EF56C4" w:rsidRPr="00F232C5" w:rsidRDefault="00EF56C4" w:rsidP="00FF12F7">
            <w:pPr>
              <w:pStyle w:val="ListParagraph"/>
              <w:numPr>
                <w:ilvl w:val="0"/>
                <w:numId w:val="27"/>
              </w:numPr>
              <w:tabs>
                <w:tab w:val="left" w:pos="300"/>
              </w:tabs>
              <w:spacing w:before="100" w:beforeAutospacing="1" w:after="100" w:afterAutospacing="1"/>
              <w:ind w:left="1310" w:hanging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1" w:name="_Hlk515015477"/>
          </w:p>
          <w:p w14:paraId="2836F207" w14:textId="71358887" w:rsidR="00EF56C4" w:rsidRPr="00F232C5" w:rsidRDefault="00EF56C4" w:rsidP="00FF12F7">
            <w:pPr>
              <w:pStyle w:val="ListParagraph"/>
              <w:numPr>
                <w:ilvl w:val="0"/>
                <w:numId w:val="27"/>
              </w:numPr>
              <w:tabs>
                <w:tab w:val="left" w:pos="300"/>
              </w:tabs>
              <w:spacing w:after="200"/>
              <w:ind w:left="1310" w:hanging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1"/>
            <w:r w:rsidRPr="00F232C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EEFB482" w14:textId="77777777" w:rsidR="00EF56C4" w:rsidRPr="00F232C5" w:rsidRDefault="00EF56C4" w:rsidP="00FF12F7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990" w:hanging="318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CECC162" w14:textId="77777777" w:rsidR="00EF56C4" w:rsidRPr="00F232C5" w:rsidRDefault="00EF56C4" w:rsidP="00EF56C4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11C3A47F" w14:textId="77777777" w:rsidR="00EF56C4" w:rsidRPr="00F232C5" w:rsidRDefault="00EF56C4" w:rsidP="00EF56C4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98A5216" w14:textId="77777777" w:rsidR="00EF56C4" w:rsidRPr="00F232C5" w:rsidRDefault="00EF56C4" w:rsidP="00EF56C4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A7BE770" w14:textId="77777777" w:rsidR="00EF56C4" w:rsidRPr="00F232C5" w:rsidRDefault="00EF56C4" w:rsidP="00EF56C4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E6A9E89" w14:textId="77777777" w:rsidR="00EF56C4" w:rsidRPr="00F232C5" w:rsidRDefault="00EF56C4" w:rsidP="00EF56C4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4B50C85C" w14:textId="77777777" w:rsidR="00EF56C4" w:rsidRPr="00F232C5" w:rsidRDefault="00EF56C4" w:rsidP="00EF56C4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75233C0C" w14:textId="77777777" w:rsidR="00EF56C4" w:rsidRPr="00F232C5" w:rsidRDefault="00EF56C4" w:rsidP="00EF56C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63C39543" w14:textId="77777777" w:rsidR="00EF56C4" w:rsidRPr="00F232C5" w:rsidRDefault="00EF56C4" w:rsidP="00EF56C4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614223BF" w14:textId="77777777" w:rsidR="00EF56C4" w:rsidRPr="00F232C5" w:rsidRDefault="00EF56C4" w:rsidP="00EF56C4">
            <w:pPr>
              <w:pStyle w:val="ListParagraph"/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162529E" w14:textId="77777777" w:rsidR="00EF56C4" w:rsidRPr="00F232C5" w:rsidRDefault="00EF56C4" w:rsidP="00EF56C4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4085761" w14:textId="77777777" w:rsidR="00EF56C4" w:rsidRPr="00F232C5" w:rsidRDefault="00EF56C4" w:rsidP="00EF56C4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F0D1839" w14:textId="77777777" w:rsidR="00EF56C4" w:rsidRPr="00F232C5" w:rsidRDefault="00EF56C4" w:rsidP="00EF56C4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346749CE" w14:textId="77777777" w:rsidR="00EF56C4" w:rsidRPr="00F232C5" w:rsidRDefault="00EF56C4" w:rsidP="00EF56C4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9872A7D" w14:textId="77777777" w:rsidR="00EF56C4" w:rsidRPr="00F232C5" w:rsidRDefault="00EF56C4" w:rsidP="00EF56C4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D4565F6" w14:textId="24E9596F" w:rsidR="00BD5140" w:rsidRPr="00F232C5" w:rsidRDefault="00BD5140" w:rsidP="00BD5140">
            <w:pPr>
              <w:pStyle w:val="odluka-zakon"/>
              <w:shd w:val="clear" w:color="auto" w:fill="FFFFFF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E01520" w:rsidRPr="00F232C5">
              <w:rPr>
                <w:color w:val="000000" w:themeColor="text1"/>
                <w:sz w:val="22"/>
                <w:szCs w:val="22"/>
                <w:lang w:val="sr-Cyrl-RS"/>
              </w:rPr>
              <w:t>није потребна промена прописа.</w:t>
            </w: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2A656429" w14:textId="3C78A87E" w:rsidR="00BD5140" w:rsidRPr="00F232C5" w:rsidRDefault="00BD5140" w:rsidP="007F6CDC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7943C6">
              <w:t xml:space="preserve"> </w:t>
            </w:r>
            <w:r w:rsidR="007943C6" w:rsidRPr="007943C6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0EC051EA" w14:textId="4F9A50C0" w:rsidR="00BD5140" w:rsidRPr="00F232C5" w:rsidRDefault="00BD5140" w:rsidP="00BD5140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</w:t>
            </w:r>
            <w:r w:rsidRPr="00F232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0006F5" w:rsidRPr="00F232C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7C95AAF9" w14:textId="55520C47" w:rsidR="0001495F" w:rsidRPr="00F232C5" w:rsidRDefault="00BD5140" w:rsidP="00BD514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232C5">
              <w:rPr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7ADEAA4" w14:textId="77777777" w:rsidR="00C64C3F" w:rsidRPr="00F232C5" w:rsidRDefault="00C64C3F" w:rsidP="00BD514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71986F3E" w14:textId="7FF086FB" w:rsidR="00E364F3" w:rsidRPr="00F232C5" w:rsidRDefault="00E364F3" w:rsidP="00BD514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12C3D37E" w:rsidR="0001495F" w:rsidRPr="00F232C5" w:rsidRDefault="0001495F" w:rsidP="00210302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</w:p>
        </w:tc>
      </w:tr>
      <w:tr w:rsidR="00CA1CE9" w:rsidRPr="0001495F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01495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A0DF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F3DCA55" w14:textId="77777777" w:rsidR="001B0E60" w:rsidRPr="000A0DF7" w:rsidRDefault="006E011C" w:rsidP="001B0E60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6EE40D52" w14:textId="77777777" w:rsidR="001B0E60" w:rsidRPr="000A0DF7" w:rsidRDefault="001B0E60" w:rsidP="00C64C3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0E80F6D" w14:textId="61A24BE9" w:rsidR="00C64C3F" w:rsidRPr="000A0DF7" w:rsidRDefault="00801497" w:rsidP="00C64C3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 О ИЗМЕН</w:t>
            </w: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AMA </w:t>
            </w: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 ДОПУН</w:t>
            </w: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AMA</w:t>
            </w:r>
          </w:p>
          <w:p w14:paraId="41A4B83E" w14:textId="77777777" w:rsidR="00C64C3F" w:rsidRPr="000A0DF7" w:rsidRDefault="00C64C3F" w:rsidP="00C64C3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ЗАКОНА О ЛЕКОВИМА И МЕДИЦИНСКИМ СРЕДСТВИМА</w:t>
            </w:r>
          </w:p>
          <w:p w14:paraId="673CEEB9" w14:textId="21D61BDF" w:rsidR="00C64C3F" w:rsidRPr="000A0DF7" w:rsidRDefault="00C64C3F" w:rsidP="00C64C3F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E6EA478" w14:textId="77777777" w:rsidR="00CA1CE9" w:rsidRPr="000A0DF7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DA565A2" w14:textId="36B3ECFA" w:rsidR="00C64C3F" w:rsidRPr="000A0DF7" w:rsidRDefault="00C64C3F" w:rsidP="001B0E6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лековима и медицинским средствима („Сл. гласник РС“, бр. 30/10, 107/12, 105/17 и 119/17), </w:t>
            </w:r>
            <w:r w:rsidR="00F12456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мења се 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наслов члана</w:t>
            </w:r>
            <w:r w:rsidR="00F12456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106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F12456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 што се после речи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  <w:r w:rsidR="00F12456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F12456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измена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“, </w:t>
            </w:r>
            <w:r w:rsidR="00F12456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додају речи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  <w:r w:rsidR="00F12456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„и допуна“.</w:t>
            </w:r>
          </w:p>
          <w:p w14:paraId="09583377" w14:textId="77777777" w:rsidR="00F12456" w:rsidRPr="000A0DF7" w:rsidRDefault="00F12456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3B086AD" w14:textId="5513563D" w:rsidR="00F12456" w:rsidRPr="000A0DF7" w:rsidRDefault="00881EEA" w:rsidP="001B0E6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106. став 1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="00FF17A9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еч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  <w:r w:rsidR="00FF17A9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„измени“ </w:t>
            </w:r>
            <w:r w:rsidR="001B0E60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замењује се речју „промени“, а после речи: „</w:t>
            </w:r>
            <w:r w:rsidR="001B0E60"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надлежном министарству за измену“, додаје се запета и речи: „односно допуни“. </w:t>
            </w:r>
          </w:p>
          <w:p w14:paraId="77CFE7A8" w14:textId="77777777" w:rsidR="00FF17A9" w:rsidRPr="000A0DF7" w:rsidRDefault="00FF17A9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22F4C2" w14:textId="4864B93B" w:rsidR="00FF17A9" w:rsidRPr="000A0DF7" w:rsidRDefault="00FF17A9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106. после става 1. се додаје нови став 2. који гласи:</w:t>
            </w:r>
          </w:p>
          <w:p w14:paraId="5B22EC57" w14:textId="65D1B2A0" w:rsidR="00BE1D3A" w:rsidRPr="000A0DF7" w:rsidRDefault="00BE1D3A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BE88FB" w14:textId="298D5230" w:rsidR="00BE1D3A" w:rsidRPr="000A0DF7" w:rsidRDefault="00BE1D3A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„Захтев за измену дозволе за производњу подноси</w:t>
            </w:r>
            <w:r w:rsidR="00154AA9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</w:t>
            </w: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случају да </w:t>
            </w:r>
            <w:r w:rsidR="00154AA9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промењено пословно име и/или седиште носиоца дозволе, а захтев за допуну дозволе за производњу </w:t>
            </w:r>
            <w:r w:rsidR="008902CB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 се у случају промене свих других података који су наведени у дозволи.</w:t>
            </w:r>
            <w:r w:rsidR="0034410C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 за измену или допуну дозволе се подноси у року од 8 дана од дана </w:t>
            </w:r>
            <w:r w:rsidR="001E447F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</w:t>
            </w:r>
            <w:r w:rsidR="0034410C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124E8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настанка</w:t>
            </w:r>
            <w:r w:rsidR="0034410C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промен</w:t>
            </w:r>
            <w:r w:rsidR="001E447F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е.</w:t>
            </w:r>
            <w:r w:rsidR="0008263C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61E03840" w14:textId="77777777" w:rsidR="001B0E60" w:rsidRPr="000A0DF7" w:rsidRDefault="001B0E6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1DAE423" w14:textId="757500EC" w:rsidR="001B0E60" w:rsidRPr="000A0DF7" w:rsidRDefault="001B0E6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Досадашњи ст. 2. постаје став 3.</w:t>
            </w:r>
          </w:p>
          <w:p w14:paraId="778E7ADC" w14:textId="77777777" w:rsidR="001B0E60" w:rsidRPr="000A0DF7" w:rsidRDefault="001B0E6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8BB5AAC" w14:textId="764657C5" w:rsidR="001B0E60" w:rsidRPr="000A0DF7" w:rsidRDefault="001B0E6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досадашњем  ставу 3. који постаје став 4. број: „2. „замењује се бројем: „3“. </w:t>
            </w:r>
          </w:p>
          <w:p w14:paraId="339F7B29" w14:textId="77777777" w:rsidR="001B0E60" w:rsidRPr="000A0DF7" w:rsidRDefault="001B0E6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16000F" w14:textId="290D0582" w:rsidR="00C96060" w:rsidRPr="000A0DF7" w:rsidRDefault="00C9606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61D6D7" w14:textId="77777777" w:rsidR="00C96060" w:rsidRPr="000A0DF7" w:rsidRDefault="00C96060" w:rsidP="00C96060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487BD497" w14:textId="77777777" w:rsidR="00C96060" w:rsidRPr="000A0DF7" w:rsidRDefault="00C96060" w:rsidP="00C96060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51978091" w14:textId="70BE7083" w:rsidR="00C96060" w:rsidRPr="000A0DF7" w:rsidRDefault="00C96060" w:rsidP="001B0E60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од дана објављивања у „Службеном гласнику Републике Србије”.</w:t>
            </w:r>
          </w:p>
          <w:p w14:paraId="54EF340B" w14:textId="77AC7DE8" w:rsidR="00C96060" w:rsidRPr="000A0DF7" w:rsidRDefault="00C96060" w:rsidP="00C96060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2F672D69" w14:textId="77777777" w:rsidR="00C96060" w:rsidRPr="000A0DF7" w:rsidRDefault="00C96060" w:rsidP="00C96060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39763933" w14:textId="60479A25" w:rsidR="00FF17A9" w:rsidRPr="000A0DF7" w:rsidRDefault="00FF17A9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01495F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01495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A0DF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382BE10" w14:textId="35AD73E8" w:rsidR="002E297C" w:rsidRPr="000A0DF7" w:rsidRDefault="006A1505" w:rsidP="002E297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ПРЕГЛЕД ОДРЕДБИ </w:t>
            </w:r>
            <w:r w:rsidR="002E297C"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="002E297C"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ИЗМЕНИ И ДОПУНИ</w:t>
            </w:r>
          </w:p>
          <w:p w14:paraId="79C25F33" w14:textId="77777777" w:rsidR="002E297C" w:rsidRPr="000A0DF7" w:rsidRDefault="002E297C" w:rsidP="002E297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ЗАКОНА О ЛЕКОВИМА И МЕДИЦИНСКИМ СРЕДСТВИМА</w:t>
            </w:r>
          </w:p>
          <w:p w14:paraId="4FAB23A1" w14:textId="77777777" w:rsidR="002E297C" w:rsidRPr="000A0DF7" w:rsidRDefault="002E297C" w:rsidP="00C96060">
            <w:pPr>
              <w:spacing w:after="120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  <w:lang w:val="sr-Cyrl-RS"/>
              </w:rPr>
            </w:pPr>
          </w:p>
          <w:p w14:paraId="11EDD97A" w14:textId="2C6F94C5" w:rsidR="00C96060" w:rsidRPr="000A0DF7" w:rsidRDefault="00C96060" w:rsidP="00C9606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hAnsi="Times New Roman"/>
                <w:i/>
                <w:color w:val="000000"/>
                <w:sz w:val="22"/>
                <w:szCs w:val="22"/>
                <w:lang w:val="sr-Cyrl-RS"/>
              </w:rPr>
              <w:t>Измена И ДОПУНА дозволе за производњу лекова</w:t>
            </w:r>
          </w:p>
          <w:p w14:paraId="6CBCE8FF" w14:textId="77777777" w:rsidR="00C96060" w:rsidRPr="000A0DF7" w:rsidRDefault="00C96060" w:rsidP="00C9606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106.</w:t>
            </w:r>
          </w:p>
          <w:p w14:paraId="26436A03" w14:textId="6E5E53F4" w:rsidR="00C96060" w:rsidRPr="000A0DF7" w:rsidRDefault="00C96060" w:rsidP="00C96060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Ако </w:t>
            </w:r>
            <w:r w:rsidR="001B0E60" w:rsidRPr="000A0DF7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  <w:t>измени</w:t>
            </w:r>
            <w:r w:rsidR="001B0E60"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ПРОМЕНИ услове из дозволе за производњу произвођач лекова дужан је да поднесе захтев надлежном министарству за измену</w:t>
            </w:r>
            <w:r w:rsidR="001B0E60"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 ОДНОСНО ДОПУНУ</w:t>
            </w:r>
            <w:r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дозволе за производњу лекова.</w:t>
            </w:r>
          </w:p>
          <w:p w14:paraId="678FAD32" w14:textId="280074A6" w:rsidR="00C96060" w:rsidRPr="000A0DF7" w:rsidRDefault="00C96060" w:rsidP="001B0E6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ЗАХТЕВ ЗА ИЗМЕНУ ДОЗВОЛЕ ЗА ПРОИЗВОДЊУ ПОДНОСИ СЕ У СЛУЧАЈУ ДА ЈЕ ПРОМЕЊЕНО ПОСЛОВНО ИМЕ И/ИЛИ СЕДИШТЕ НОСИОЦА ДОЗВОЛЕ, А ЗАХТЕВ ЗА ДОПУНУ ДОЗВОЛЕ ЗА ПРОИЗВОДЊУ ПОДНОСИ СЕ У СЛУЧАЈУ ПРОМЕНЕ СВИХ ДРУГИХ ПОДАТАКА КОЈИ СУ НАВЕДЕНИ У ДОЗВОЛИ.</w:t>
            </w:r>
            <w:r w:rsidR="001E447F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 ЗА ИЗМЕНУ ИЛИ ДОПУНУ ДОЗВОЛЕ СЕ ПОДНОСИ У РОКУ ОД 8 ДАНА ОД ДАНА ОД </w:t>
            </w:r>
            <w:r w:rsidR="00662FFA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НАСТАНКА</w:t>
            </w:r>
            <w:r w:rsidR="001E447F" w:rsidRPr="000A0D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ПРОМЕНЕ.</w:t>
            </w:r>
          </w:p>
          <w:p w14:paraId="6788D8B0" w14:textId="77777777" w:rsidR="00C96060" w:rsidRPr="000A0DF7" w:rsidRDefault="00C96060" w:rsidP="00C9606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346B3CF" w14:textId="77777777" w:rsidR="00C96060" w:rsidRPr="000A0DF7" w:rsidRDefault="00C96060" w:rsidP="00C9606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Надлежно министарство у року од 30 дана, а у изузетним случајевима у року од 90 дана од дана пријема потпуног захтева, доноси решење о измени дозволе за производњу на основу провере података из захтева и инспекцијског надзора.</w:t>
            </w:r>
          </w:p>
          <w:p w14:paraId="4A6CC0F3" w14:textId="700DA9F1" w:rsidR="00C96060" w:rsidRPr="000A0DF7" w:rsidRDefault="00C96060" w:rsidP="00C96060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Рок из става </w:t>
            </w:r>
            <w:r w:rsidRPr="000A0DF7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  <w:t>2</w:t>
            </w:r>
            <w:r w:rsidR="001B0E60"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3</w:t>
            </w:r>
            <w:r w:rsidRPr="000A0DF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 овог члана не тече од дана када надлежно министарство од подносиоца захтева затражи потребне податке и наставља да тече од дана достављања тражених података.</w:t>
            </w:r>
          </w:p>
          <w:p w14:paraId="573D87C6" w14:textId="6E8E8F45" w:rsidR="00C67089" w:rsidRPr="000A0DF7" w:rsidRDefault="00C67089" w:rsidP="00C9606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506ADFF" w14:textId="77777777" w:rsidR="00CA1CE9" w:rsidRPr="000A0DF7" w:rsidRDefault="00CA1CE9" w:rsidP="009362AF">
            <w:pPr>
              <w:shd w:val="clear" w:color="auto" w:fill="FFFFFF"/>
              <w:spacing w:before="100" w:beforeAutospacing="1" w:after="24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2" w:name="clan_4"/>
            <w:bookmarkEnd w:id="2"/>
          </w:p>
        </w:tc>
      </w:tr>
      <w:tr w:rsidR="00CA1CE9" w:rsidRPr="0001495F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01495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1495F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01495F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F9E63DE" w14:textId="79B2BB1A" w:rsidR="00BB7ED7" w:rsidRDefault="00BB7ED7" w:rsidP="009F61E8">
            <w:pPr>
              <w:spacing w:after="20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BB7ED7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343.049,19 РСД. Усвајање и примена препорука ће донети привредним субјектима годишње директне уштеде од 39.425,88 РСД или 324,17 ЕУР. Ове уштеде износе 11.49% укупних директних трошкова привредних субјеката у поступку.</w:t>
            </w:r>
          </w:p>
          <w:p w14:paraId="331CCBA4" w14:textId="6F02F5D8" w:rsidR="00CA1CE9" w:rsidRPr="0030023C" w:rsidRDefault="0029250B" w:rsidP="009F61E8">
            <w:pPr>
              <w:spacing w:after="20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30023C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Усвајање п</w:t>
            </w:r>
            <w:r w:rsidR="0030023C" w:rsidRPr="0030023C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р</w:t>
            </w:r>
            <w:r w:rsidR="007675A0" w:rsidRPr="0030023C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епорук</w:t>
            </w:r>
            <w:r w:rsidRPr="0030023C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е</w:t>
            </w:r>
            <w:r w:rsidR="007675A0" w:rsidRPr="0030023C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 ће допринети поједностављењу административног поступка и побољшању пословног амбијента услед веће правне сигурности привредних субјеката, истоветности поступања и транспарентности поступка. </w:t>
            </w:r>
          </w:p>
        </w:tc>
      </w:tr>
    </w:tbl>
    <w:p w14:paraId="5CE5710A" w14:textId="1C5B3A41" w:rsidR="003E3C16" w:rsidRPr="0001495F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01495F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B225A" w16cex:dateUtc="2020-06-22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3C335F" w16cid:durableId="229B22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A96B6" w14:textId="77777777" w:rsidR="000A797D" w:rsidRDefault="000A797D" w:rsidP="002A202F">
      <w:r>
        <w:separator/>
      </w:r>
    </w:p>
  </w:endnote>
  <w:endnote w:type="continuationSeparator" w:id="0">
    <w:p w14:paraId="62106427" w14:textId="77777777" w:rsidR="000A797D" w:rsidRDefault="000A797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FD7A98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7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5B63C" w14:textId="77777777" w:rsidR="000A797D" w:rsidRDefault="000A797D" w:rsidP="002A202F">
      <w:r>
        <w:separator/>
      </w:r>
    </w:p>
  </w:footnote>
  <w:footnote w:type="continuationSeparator" w:id="0">
    <w:p w14:paraId="5A31174F" w14:textId="77777777" w:rsidR="000A797D" w:rsidRDefault="000A797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6D21"/>
    <w:multiLevelType w:val="hybridMultilevel"/>
    <w:tmpl w:val="B7AA74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D7698"/>
    <w:multiLevelType w:val="multilevel"/>
    <w:tmpl w:val="2C5E6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2723E"/>
    <w:multiLevelType w:val="hybridMultilevel"/>
    <w:tmpl w:val="B1E2B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E0680"/>
    <w:multiLevelType w:val="multilevel"/>
    <w:tmpl w:val="1B281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13532"/>
    <w:multiLevelType w:val="multilevel"/>
    <w:tmpl w:val="0828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1F90"/>
    <w:multiLevelType w:val="multilevel"/>
    <w:tmpl w:val="2C5E6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35755B9"/>
    <w:multiLevelType w:val="multilevel"/>
    <w:tmpl w:val="2C5E6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91505"/>
    <w:multiLevelType w:val="hybridMultilevel"/>
    <w:tmpl w:val="FF004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C63AB7"/>
    <w:multiLevelType w:val="hybridMultilevel"/>
    <w:tmpl w:val="770EC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0"/>
  </w:num>
  <w:num w:numId="4">
    <w:abstractNumId w:val="10"/>
  </w:num>
  <w:num w:numId="5">
    <w:abstractNumId w:val="6"/>
  </w:num>
  <w:num w:numId="6">
    <w:abstractNumId w:val="19"/>
  </w:num>
  <w:num w:numId="7">
    <w:abstractNumId w:val="33"/>
  </w:num>
  <w:num w:numId="8">
    <w:abstractNumId w:val="17"/>
  </w:num>
  <w:num w:numId="9">
    <w:abstractNumId w:val="31"/>
  </w:num>
  <w:num w:numId="10">
    <w:abstractNumId w:val="28"/>
  </w:num>
  <w:num w:numId="11">
    <w:abstractNumId w:val="26"/>
  </w:num>
  <w:num w:numId="12">
    <w:abstractNumId w:val="25"/>
  </w:num>
  <w:num w:numId="13">
    <w:abstractNumId w:val="22"/>
  </w:num>
  <w:num w:numId="14">
    <w:abstractNumId w:val="29"/>
  </w:num>
  <w:num w:numId="15">
    <w:abstractNumId w:val="24"/>
  </w:num>
  <w:num w:numId="16">
    <w:abstractNumId w:val="18"/>
  </w:num>
  <w:num w:numId="17">
    <w:abstractNumId w:val="15"/>
  </w:num>
  <w:num w:numId="18">
    <w:abstractNumId w:val="32"/>
  </w:num>
  <w:num w:numId="19">
    <w:abstractNumId w:val="11"/>
  </w:num>
  <w:num w:numId="20">
    <w:abstractNumId w:val="34"/>
  </w:num>
  <w:num w:numId="21">
    <w:abstractNumId w:val="12"/>
  </w:num>
  <w:num w:numId="22">
    <w:abstractNumId w:val="8"/>
  </w:num>
  <w:num w:numId="23">
    <w:abstractNumId w:val="23"/>
  </w:num>
  <w:num w:numId="24">
    <w:abstractNumId w:val="1"/>
  </w:num>
  <w:num w:numId="25">
    <w:abstractNumId w:val="27"/>
  </w:num>
  <w:num w:numId="26">
    <w:abstractNumId w:val="21"/>
  </w:num>
  <w:num w:numId="27">
    <w:abstractNumId w:val="4"/>
  </w:num>
  <w:num w:numId="28">
    <w:abstractNumId w:val="5"/>
  </w:num>
  <w:num w:numId="29">
    <w:abstractNumId w:val="16"/>
  </w:num>
  <w:num w:numId="30">
    <w:abstractNumId w:val="3"/>
  </w:num>
  <w:num w:numId="31">
    <w:abstractNumId w:val="0"/>
  </w:num>
  <w:num w:numId="32">
    <w:abstractNumId w:val="7"/>
  </w:num>
  <w:num w:numId="33">
    <w:abstractNumId w:val="9"/>
  </w:num>
  <w:num w:numId="34">
    <w:abstractNumId w:val="30"/>
  </w:num>
  <w:num w:numId="35">
    <w:abstractNumId w:val="2"/>
  </w:num>
  <w:num w:numId="36">
    <w:abstractNumId w:val="1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06F5"/>
    <w:rsid w:val="00002164"/>
    <w:rsid w:val="000050B3"/>
    <w:rsid w:val="0001445B"/>
    <w:rsid w:val="0001495F"/>
    <w:rsid w:val="00023EF9"/>
    <w:rsid w:val="00026C2F"/>
    <w:rsid w:val="00027945"/>
    <w:rsid w:val="00033889"/>
    <w:rsid w:val="00036812"/>
    <w:rsid w:val="00037677"/>
    <w:rsid w:val="00041508"/>
    <w:rsid w:val="0004348A"/>
    <w:rsid w:val="00044F35"/>
    <w:rsid w:val="00044F63"/>
    <w:rsid w:val="00050616"/>
    <w:rsid w:val="0005388B"/>
    <w:rsid w:val="00056B87"/>
    <w:rsid w:val="00061070"/>
    <w:rsid w:val="00072053"/>
    <w:rsid w:val="000742CA"/>
    <w:rsid w:val="0008263C"/>
    <w:rsid w:val="00083993"/>
    <w:rsid w:val="00085FEF"/>
    <w:rsid w:val="00092B84"/>
    <w:rsid w:val="0009542A"/>
    <w:rsid w:val="000A0DF7"/>
    <w:rsid w:val="000A53F3"/>
    <w:rsid w:val="000A5CDC"/>
    <w:rsid w:val="000A797D"/>
    <w:rsid w:val="000B54D7"/>
    <w:rsid w:val="000C1083"/>
    <w:rsid w:val="000C3814"/>
    <w:rsid w:val="000D145E"/>
    <w:rsid w:val="000D5029"/>
    <w:rsid w:val="000E2036"/>
    <w:rsid w:val="000F5E72"/>
    <w:rsid w:val="0011336A"/>
    <w:rsid w:val="001156BA"/>
    <w:rsid w:val="0012388C"/>
    <w:rsid w:val="00135245"/>
    <w:rsid w:val="00142B6D"/>
    <w:rsid w:val="0015182D"/>
    <w:rsid w:val="00154AA9"/>
    <w:rsid w:val="00161847"/>
    <w:rsid w:val="00170CA7"/>
    <w:rsid w:val="001711C5"/>
    <w:rsid w:val="001761F7"/>
    <w:rsid w:val="001819D9"/>
    <w:rsid w:val="0019274A"/>
    <w:rsid w:val="001A023F"/>
    <w:rsid w:val="001A3FAC"/>
    <w:rsid w:val="001A6472"/>
    <w:rsid w:val="001B0E60"/>
    <w:rsid w:val="001C2735"/>
    <w:rsid w:val="001C5538"/>
    <w:rsid w:val="001D0EDE"/>
    <w:rsid w:val="001D20E2"/>
    <w:rsid w:val="001D339F"/>
    <w:rsid w:val="001E1D9D"/>
    <w:rsid w:val="001E316E"/>
    <w:rsid w:val="001E38DE"/>
    <w:rsid w:val="001E447F"/>
    <w:rsid w:val="001E4748"/>
    <w:rsid w:val="001F09DC"/>
    <w:rsid w:val="001F662F"/>
    <w:rsid w:val="001F7B31"/>
    <w:rsid w:val="0020601F"/>
    <w:rsid w:val="00210302"/>
    <w:rsid w:val="00212DA5"/>
    <w:rsid w:val="0021347C"/>
    <w:rsid w:val="00223C30"/>
    <w:rsid w:val="00225F13"/>
    <w:rsid w:val="002323AC"/>
    <w:rsid w:val="00233380"/>
    <w:rsid w:val="00234977"/>
    <w:rsid w:val="002435B0"/>
    <w:rsid w:val="00245D57"/>
    <w:rsid w:val="00251AE0"/>
    <w:rsid w:val="002526D0"/>
    <w:rsid w:val="00261404"/>
    <w:rsid w:val="0026225A"/>
    <w:rsid w:val="002673B0"/>
    <w:rsid w:val="0027284A"/>
    <w:rsid w:val="002757D6"/>
    <w:rsid w:val="00275E2A"/>
    <w:rsid w:val="00284171"/>
    <w:rsid w:val="0029250B"/>
    <w:rsid w:val="00296938"/>
    <w:rsid w:val="00297946"/>
    <w:rsid w:val="002A202F"/>
    <w:rsid w:val="002B19B4"/>
    <w:rsid w:val="002B61B4"/>
    <w:rsid w:val="002D09D3"/>
    <w:rsid w:val="002E297C"/>
    <w:rsid w:val="002E7469"/>
    <w:rsid w:val="002F1BEC"/>
    <w:rsid w:val="002F44F8"/>
    <w:rsid w:val="002F4757"/>
    <w:rsid w:val="0030023C"/>
    <w:rsid w:val="0030538A"/>
    <w:rsid w:val="00305A7E"/>
    <w:rsid w:val="00305BB5"/>
    <w:rsid w:val="00310184"/>
    <w:rsid w:val="00322199"/>
    <w:rsid w:val="003223C7"/>
    <w:rsid w:val="00326555"/>
    <w:rsid w:val="003410E0"/>
    <w:rsid w:val="00343275"/>
    <w:rsid w:val="0034410C"/>
    <w:rsid w:val="00350EAD"/>
    <w:rsid w:val="003651DB"/>
    <w:rsid w:val="003677E7"/>
    <w:rsid w:val="003715A0"/>
    <w:rsid w:val="0037171F"/>
    <w:rsid w:val="00376FD1"/>
    <w:rsid w:val="0039002C"/>
    <w:rsid w:val="003932FE"/>
    <w:rsid w:val="00397F34"/>
    <w:rsid w:val="003B44DB"/>
    <w:rsid w:val="003B4BC9"/>
    <w:rsid w:val="003B6298"/>
    <w:rsid w:val="003B7D37"/>
    <w:rsid w:val="003C4234"/>
    <w:rsid w:val="003E2EB1"/>
    <w:rsid w:val="003E3C16"/>
    <w:rsid w:val="00400619"/>
    <w:rsid w:val="00407D96"/>
    <w:rsid w:val="004124E8"/>
    <w:rsid w:val="00432495"/>
    <w:rsid w:val="0043565D"/>
    <w:rsid w:val="00444DA7"/>
    <w:rsid w:val="00457882"/>
    <w:rsid w:val="00463CC7"/>
    <w:rsid w:val="004809C4"/>
    <w:rsid w:val="0048433C"/>
    <w:rsid w:val="004846F8"/>
    <w:rsid w:val="004847B1"/>
    <w:rsid w:val="0049545B"/>
    <w:rsid w:val="004A50F3"/>
    <w:rsid w:val="004A5E45"/>
    <w:rsid w:val="004D3BD0"/>
    <w:rsid w:val="004D45B1"/>
    <w:rsid w:val="004D68A7"/>
    <w:rsid w:val="004E29D1"/>
    <w:rsid w:val="00500566"/>
    <w:rsid w:val="005073A3"/>
    <w:rsid w:val="00511784"/>
    <w:rsid w:val="00523608"/>
    <w:rsid w:val="00525C0A"/>
    <w:rsid w:val="00535608"/>
    <w:rsid w:val="00556688"/>
    <w:rsid w:val="00557789"/>
    <w:rsid w:val="0056162B"/>
    <w:rsid w:val="00566E32"/>
    <w:rsid w:val="0056707B"/>
    <w:rsid w:val="00577273"/>
    <w:rsid w:val="00581A9D"/>
    <w:rsid w:val="005940C2"/>
    <w:rsid w:val="00594E74"/>
    <w:rsid w:val="005A2503"/>
    <w:rsid w:val="005A38F1"/>
    <w:rsid w:val="005B4F04"/>
    <w:rsid w:val="005B7CB9"/>
    <w:rsid w:val="005D0023"/>
    <w:rsid w:val="005D70D3"/>
    <w:rsid w:val="005E21C4"/>
    <w:rsid w:val="005F4D59"/>
    <w:rsid w:val="0060001C"/>
    <w:rsid w:val="00600D31"/>
    <w:rsid w:val="0060786A"/>
    <w:rsid w:val="006237FE"/>
    <w:rsid w:val="00627AF7"/>
    <w:rsid w:val="00632540"/>
    <w:rsid w:val="006329D8"/>
    <w:rsid w:val="00633B7C"/>
    <w:rsid w:val="00633F73"/>
    <w:rsid w:val="00645199"/>
    <w:rsid w:val="00645850"/>
    <w:rsid w:val="006539A1"/>
    <w:rsid w:val="00661ECF"/>
    <w:rsid w:val="00662FFA"/>
    <w:rsid w:val="00692071"/>
    <w:rsid w:val="00694A3F"/>
    <w:rsid w:val="00694B28"/>
    <w:rsid w:val="006A1505"/>
    <w:rsid w:val="006A48F6"/>
    <w:rsid w:val="006B6797"/>
    <w:rsid w:val="006C2747"/>
    <w:rsid w:val="006C51FA"/>
    <w:rsid w:val="006C5349"/>
    <w:rsid w:val="006C5F2A"/>
    <w:rsid w:val="006C662C"/>
    <w:rsid w:val="006D6113"/>
    <w:rsid w:val="006E011C"/>
    <w:rsid w:val="006F4A5C"/>
    <w:rsid w:val="007008B6"/>
    <w:rsid w:val="007132F3"/>
    <w:rsid w:val="00715F5C"/>
    <w:rsid w:val="007278C1"/>
    <w:rsid w:val="00733493"/>
    <w:rsid w:val="00737F1D"/>
    <w:rsid w:val="007421BF"/>
    <w:rsid w:val="007675A0"/>
    <w:rsid w:val="007720AD"/>
    <w:rsid w:val="00782816"/>
    <w:rsid w:val="00785A46"/>
    <w:rsid w:val="007861E3"/>
    <w:rsid w:val="00786C2B"/>
    <w:rsid w:val="007940D6"/>
    <w:rsid w:val="007943C6"/>
    <w:rsid w:val="007B1740"/>
    <w:rsid w:val="007C61B5"/>
    <w:rsid w:val="007D3574"/>
    <w:rsid w:val="007D3889"/>
    <w:rsid w:val="007D39E4"/>
    <w:rsid w:val="007D4056"/>
    <w:rsid w:val="007D43A7"/>
    <w:rsid w:val="007E14DB"/>
    <w:rsid w:val="007E1695"/>
    <w:rsid w:val="007E7DD7"/>
    <w:rsid w:val="007F204C"/>
    <w:rsid w:val="007F6CDC"/>
    <w:rsid w:val="007F7235"/>
    <w:rsid w:val="00801497"/>
    <w:rsid w:val="00804060"/>
    <w:rsid w:val="008166C9"/>
    <w:rsid w:val="00824E43"/>
    <w:rsid w:val="00825258"/>
    <w:rsid w:val="00826572"/>
    <w:rsid w:val="00833D8C"/>
    <w:rsid w:val="00834C9A"/>
    <w:rsid w:val="00835E13"/>
    <w:rsid w:val="00844F04"/>
    <w:rsid w:val="0084708C"/>
    <w:rsid w:val="00850AD5"/>
    <w:rsid w:val="00852739"/>
    <w:rsid w:val="008629CC"/>
    <w:rsid w:val="00865EBB"/>
    <w:rsid w:val="00881EEA"/>
    <w:rsid w:val="00886C36"/>
    <w:rsid w:val="008902CB"/>
    <w:rsid w:val="008A6AC8"/>
    <w:rsid w:val="008B04E2"/>
    <w:rsid w:val="008C5591"/>
    <w:rsid w:val="008D04A6"/>
    <w:rsid w:val="008D4C1A"/>
    <w:rsid w:val="008E4072"/>
    <w:rsid w:val="008F0867"/>
    <w:rsid w:val="008F15AB"/>
    <w:rsid w:val="008F172F"/>
    <w:rsid w:val="008F2044"/>
    <w:rsid w:val="008F2BE1"/>
    <w:rsid w:val="008F44AF"/>
    <w:rsid w:val="008F47DA"/>
    <w:rsid w:val="008F4DD1"/>
    <w:rsid w:val="009056DB"/>
    <w:rsid w:val="00925980"/>
    <w:rsid w:val="00925C8D"/>
    <w:rsid w:val="00927729"/>
    <w:rsid w:val="009362AF"/>
    <w:rsid w:val="00947592"/>
    <w:rsid w:val="00950280"/>
    <w:rsid w:val="009522FE"/>
    <w:rsid w:val="00956681"/>
    <w:rsid w:val="0096265C"/>
    <w:rsid w:val="009840B5"/>
    <w:rsid w:val="00986ADA"/>
    <w:rsid w:val="00991A18"/>
    <w:rsid w:val="00994A16"/>
    <w:rsid w:val="009A30D3"/>
    <w:rsid w:val="009C02DE"/>
    <w:rsid w:val="009D03A7"/>
    <w:rsid w:val="009E0479"/>
    <w:rsid w:val="009F61E8"/>
    <w:rsid w:val="00A0045A"/>
    <w:rsid w:val="00A0102E"/>
    <w:rsid w:val="00A035A6"/>
    <w:rsid w:val="00A05790"/>
    <w:rsid w:val="00A12960"/>
    <w:rsid w:val="00A1570D"/>
    <w:rsid w:val="00A2129C"/>
    <w:rsid w:val="00A22386"/>
    <w:rsid w:val="00A2428C"/>
    <w:rsid w:val="00A439BC"/>
    <w:rsid w:val="00A56B75"/>
    <w:rsid w:val="00A6167B"/>
    <w:rsid w:val="00A629E5"/>
    <w:rsid w:val="00A71C04"/>
    <w:rsid w:val="00A9147E"/>
    <w:rsid w:val="00A93C3F"/>
    <w:rsid w:val="00A94CF2"/>
    <w:rsid w:val="00AA0017"/>
    <w:rsid w:val="00AA09C4"/>
    <w:rsid w:val="00AA4BC5"/>
    <w:rsid w:val="00AB09B3"/>
    <w:rsid w:val="00AC02D1"/>
    <w:rsid w:val="00AD190A"/>
    <w:rsid w:val="00AE14E7"/>
    <w:rsid w:val="00B06019"/>
    <w:rsid w:val="00B07409"/>
    <w:rsid w:val="00B1006E"/>
    <w:rsid w:val="00B13AD5"/>
    <w:rsid w:val="00B15808"/>
    <w:rsid w:val="00B178FB"/>
    <w:rsid w:val="00B24C03"/>
    <w:rsid w:val="00B34FC3"/>
    <w:rsid w:val="00B44DEC"/>
    <w:rsid w:val="00B51F86"/>
    <w:rsid w:val="00B5252A"/>
    <w:rsid w:val="00B601A5"/>
    <w:rsid w:val="00B63DB1"/>
    <w:rsid w:val="00B64F80"/>
    <w:rsid w:val="00B67138"/>
    <w:rsid w:val="00B6715C"/>
    <w:rsid w:val="00B76014"/>
    <w:rsid w:val="00B81CFE"/>
    <w:rsid w:val="00B903AE"/>
    <w:rsid w:val="00B9157F"/>
    <w:rsid w:val="00B95225"/>
    <w:rsid w:val="00B97683"/>
    <w:rsid w:val="00BA55D3"/>
    <w:rsid w:val="00BA62B0"/>
    <w:rsid w:val="00BA6759"/>
    <w:rsid w:val="00BA7204"/>
    <w:rsid w:val="00BB2C8C"/>
    <w:rsid w:val="00BB7ED7"/>
    <w:rsid w:val="00BC6826"/>
    <w:rsid w:val="00BD5140"/>
    <w:rsid w:val="00BE1D3A"/>
    <w:rsid w:val="00BE779A"/>
    <w:rsid w:val="00BF0C8B"/>
    <w:rsid w:val="00C0295C"/>
    <w:rsid w:val="00C03C06"/>
    <w:rsid w:val="00C048A5"/>
    <w:rsid w:val="00C07A2F"/>
    <w:rsid w:val="00C121EC"/>
    <w:rsid w:val="00C12C65"/>
    <w:rsid w:val="00C445E2"/>
    <w:rsid w:val="00C559EF"/>
    <w:rsid w:val="00C64C3F"/>
    <w:rsid w:val="00C67089"/>
    <w:rsid w:val="00C70F1B"/>
    <w:rsid w:val="00C7129D"/>
    <w:rsid w:val="00C748D1"/>
    <w:rsid w:val="00C85373"/>
    <w:rsid w:val="00C91014"/>
    <w:rsid w:val="00C920C5"/>
    <w:rsid w:val="00C96060"/>
    <w:rsid w:val="00CA1CE9"/>
    <w:rsid w:val="00CA1DA0"/>
    <w:rsid w:val="00CB1A4E"/>
    <w:rsid w:val="00CC29F6"/>
    <w:rsid w:val="00CD1915"/>
    <w:rsid w:val="00CD2287"/>
    <w:rsid w:val="00CD5BBB"/>
    <w:rsid w:val="00CE0685"/>
    <w:rsid w:val="00CE77BD"/>
    <w:rsid w:val="00CF2F70"/>
    <w:rsid w:val="00D17B1C"/>
    <w:rsid w:val="00D24E0D"/>
    <w:rsid w:val="00D37EA5"/>
    <w:rsid w:val="00D46A15"/>
    <w:rsid w:val="00D572F4"/>
    <w:rsid w:val="00D73628"/>
    <w:rsid w:val="00D73918"/>
    <w:rsid w:val="00D93DD9"/>
    <w:rsid w:val="00D967D7"/>
    <w:rsid w:val="00DA125D"/>
    <w:rsid w:val="00DB19B9"/>
    <w:rsid w:val="00DB5BEE"/>
    <w:rsid w:val="00DB6B7D"/>
    <w:rsid w:val="00DC4BC2"/>
    <w:rsid w:val="00DC6BFC"/>
    <w:rsid w:val="00DC7621"/>
    <w:rsid w:val="00DE057D"/>
    <w:rsid w:val="00DE4DA5"/>
    <w:rsid w:val="00DE5A67"/>
    <w:rsid w:val="00E0020F"/>
    <w:rsid w:val="00E01520"/>
    <w:rsid w:val="00E118C7"/>
    <w:rsid w:val="00E1427B"/>
    <w:rsid w:val="00E14E0D"/>
    <w:rsid w:val="00E2143C"/>
    <w:rsid w:val="00E22B8B"/>
    <w:rsid w:val="00E317D1"/>
    <w:rsid w:val="00E34DAD"/>
    <w:rsid w:val="00E364F3"/>
    <w:rsid w:val="00E40DF0"/>
    <w:rsid w:val="00E4267B"/>
    <w:rsid w:val="00E47DAC"/>
    <w:rsid w:val="00E504EE"/>
    <w:rsid w:val="00E63C8A"/>
    <w:rsid w:val="00E70BF6"/>
    <w:rsid w:val="00E70C91"/>
    <w:rsid w:val="00E70F23"/>
    <w:rsid w:val="00E74613"/>
    <w:rsid w:val="00E75209"/>
    <w:rsid w:val="00EA1BE2"/>
    <w:rsid w:val="00EC02C0"/>
    <w:rsid w:val="00EC465F"/>
    <w:rsid w:val="00ED42E5"/>
    <w:rsid w:val="00EF4B59"/>
    <w:rsid w:val="00EF56C4"/>
    <w:rsid w:val="00F11C98"/>
    <w:rsid w:val="00F12456"/>
    <w:rsid w:val="00F12E47"/>
    <w:rsid w:val="00F223B2"/>
    <w:rsid w:val="00F232C5"/>
    <w:rsid w:val="00F5296C"/>
    <w:rsid w:val="00F53241"/>
    <w:rsid w:val="00F54BB8"/>
    <w:rsid w:val="00F67790"/>
    <w:rsid w:val="00F93AD9"/>
    <w:rsid w:val="00FB1A1B"/>
    <w:rsid w:val="00FB645B"/>
    <w:rsid w:val="00FC09D6"/>
    <w:rsid w:val="00FC2101"/>
    <w:rsid w:val="00FC34EC"/>
    <w:rsid w:val="00FC3F69"/>
    <w:rsid w:val="00FC5312"/>
    <w:rsid w:val="00FC6338"/>
    <w:rsid w:val="00FD2A51"/>
    <w:rsid w:val="00FD3964"/>
    <w:rsid w:val="00FF12F7"/>
    <w:rsid w:val="00FF17A9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3417127-4408-449B-B448-BD141C0B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93C3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msonormal">
    <w:name w:val="gmail-msonormal"/>
    <w:basedOn w:val="Normal"/>
    <w:rsid w:val="0026225A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m-5891534946457622112msolistparagraph">
    <w:name w:val="m_-5891534946457622112msolistparagraph"/>
    <w:basedOn w:val="Normal"/>
    <w:rsid w:val="0027284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-5891534946457622112msonormal">
    <w:name w:val="m_-5891534946457622112msonormal"/>
    <w:basedOn w:val="Normal"/>
    <w:rsid w:val="0027284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-6717935112932934964m-5891534946457622112msolistparagraph">
    <w:name w:val="m_-6717935112932934964m_-5891534946457622112msolistparagraph"/>
    <w:basedOn w:val="Normal"/>
    <w:rsid w:val="008F47D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-6717935112932934964m-5891534946457622112msonormal">
    <w:name w:val="m_-6717935112932934964m_-5891534946457622112msonormal"/>
    <w:basedOn w:val="Normal"/>
    <w:rsid w:val="008F47D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wyq110---naslov-clana">
    <w:name w:val="wyq110---naslov-clana"/>
    <w:basedOn w:val="Normal"/>
    <w:rsid w:val="00C6708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67089"/>
  </w:style>
  <w:style w:type="paragraph" w:customStyle="1" w:styleId="clan">
    <w:name w:val="clan"/>
    <w:basedOn w:val="Normal"/>
    <w:rsid w:val="00C6708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C6708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FF12F7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A4DA3-7902-4F31-BB05-2459730A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16</cp:revision>
  <cp:lastPrinted>2018-09-05T12:48:00Z</cp:lastPrinted>
  <dcterms:created xsi:type="dcterms:W3CDTF">2019-05-24T11:28:00Z</dcterms:created>
  <dcterms:modified xsi:type="dcterms:W3CDTF">2020-07-06T07:00:00Z</dcterms:modified>
</cp:coreProperties>
</file>