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86254" w14:textId="3DFF9D8E" w:rsidR="00E35A55" w:rsidRPr="00990BA2" w:rsidRDefault="00990BA2" w:rsidP="00990BA2">
      <w:pPr>
        <w:pStyle w:val="NormalWeb"/>
        <w:spacing w:before="0" w:beforeAutospacing="0" w:after="0" w:afterAutospacing="0"/>
        <w:jc w:val="center"/>
        <w:rPr>
          <w:b/>
          <w:lang w:val="sr-Cyrl-RS"/>
        </w:rPr>
      </w:pPr>
      <w:r>
        <w:rPr>
          <w:b/>
          <w:lang w:val="sr-Cyrl-RS"/>
        </w:rPr>
        <w:t xml:space="preserve">ПОЈЕДНОСТАВЉЕЊЕ </w:t>
      </w:r>
      <w:r w:rsidR="00E35A55" w:rsidRPr="008D38B7">
        <w:rPr>
          <w:b/>
          <w:sz w:val="22"/>
          <w:szCs w:val="22"/>
          <w:lang w:val="sr-Cyrl-RS"/>
        </w:rPr>
        <w:t>ПОСТУПКА</w:t>
      </w:r>
      <w:r w:rsidR="00EE0561">
        <w:rPr>
          <w:b/>
          <w:sz w:val="22"/>
          <w:szCs w:val="22"/>
          <w:lang w:val="sr-Cyrl-RS"/>
        </w:rPr>
        <w:t xml:space="preserve"> УКИДАЊА ДОЗВОЛЕ ЗА </w:t>
      </w:r>
      <w:r w:rsidR="00452522">
        <w:rPr>
          <w:b/>
          <w:sz w:val="22"/>
          <w:szCs w:val="22"/>
          <w:lang w:val="sr-Cyrl-RS"/>
        </w:rPr>
        <w:t>ИЗРАДУ</w:t>
      </w:r>
      <w:r w:rsidR="00EE0561">
        <w:rPr>
          <w:b/>
          <w:sz w:val="22"/>
          <w:szCs w:val="22"/>
          <w:lang w:val="sr-Cyrl-RS"/>
        </w:rPr>
        <w:t xml:space="preserve"> </w:t>
      </w:r>
      <w:r w:rsidR="00452522">
        <w:rPr>
          <w:b/>
          <w:sz w:val="22"/>
          <w:szCs w:val="22"/>
          <w:lang w:val="sr-Cyrl-RS"/>
        </w:rPr>
        <w:t>ГАЛЕНСКИХ</w:t>
      </w:r>
      <w:r w:rsidR="00EE0561">
        <w:rPr>
          <w:b/>
          <w:sz w:val="22"/>
          <w:szCs w:val="22"/>
          <w:lang w:val="sr-Cyrl-RS"/>
        </w:rPr>
        <w:t xml:space="preserve"> ЛЕКОВА</w:t>
      </w:r>
    </w:p>
    <w:p w14:paraId="299395FC" w14:textId="77777777" w:rsidR="00B1006E" w:rsidRPr="008D38B7" w:rsidRDefault="00B1006E" w:rsidP="00DE0003">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63575" w:rsidRPr="008D38B7" w14:paraId="1976FB87" w14:textId="77777777" w:rsidTr="00850AD5">
        <w:trPr>
          <w:trHeight w:val="888"/>
        </w:trPr>
        <w:tc>
          <w:tcPr>
            <w:tcW w:w="2689" w:type="dxa"/>
            <w:shd w:val="clear" w:color="auto" w:fill="DBE5F1" w:themeFill="accent1" w:themeFillTint="33"/>
            <w:vAlign w:val="center"/>
          </w:tcPr>
          <w:p w14:paraId="11F785D1" w14:textId="5937D404" w:rsidR="00163575" w:rsidRPr="008D38B7" w:rsidRDefault="00163575" w:rsidP="00DE0003">
            <w:pPr>
              <w:rPr>
                <w:rFonts w:ascii="Times New Roman" w:hAnsi="Times New Roman"/>
                <w:b/>
                <w:sz w:val="22"/>
                <w:szCs w:val="22"/>
                <w:lang w:val="sr-Cyrl-RS"/>
              </w:rPr>
            </w:pPr>
            <w:r w:rsidRPr="008D38B7">
              <w:rPr>
                <w:rFonts w:ascii="Times New Roman" w:hAnsi="Times New Roman"/>
                <w:b/>
                <w:sz w:val="22"/>
                <w:szCs w:val="22"/>
                <w:lang w:val="sr-Cyrl-RS"/>
              </w:rPr>
              <w:t>Назив административног поступка</w:t>
            </w:r>
            <w:r w:rsidR="00DE0003" w:rsidRPr="008D38B7">
              <w:rPr>
                <w:rFonts w:ascii="Times New Roman" w:hAnsi="Times New Roman"/>
                <w:b/>
                <w:sz w:val="22"/>
                <w:szCs w:val="22"/>
                <w:lang w:val="sr-Cyrl-RS"/>
              </w:rPr>
              <w:t xml:space="preserve"> </w:t>
            </w:r>
          </w:p>
        </w:tc>
        <w:tc>
          <w:tcPr>
            <w:tcW w:w="6371" w:type="dxa"/>
            <w:vAlign w:val="center"/>
          </w:tcPr>
          <w:p w14:paraId="5FD56B01" w14:textId="5EFD8560" w:rsidR="00163575" w:rsidRPr="008D38B7" w:rsidRDefault="00587422" w:rsidP="00DE0003">
            <w:pPr>
              <w:pStyle w:val="NormalWeb"/>
              <w:spacing w:before="120" w:beforeAutospacing="0" w:after="120" w:afterAutospacing="0"/>
              <w:jc w:val="both"/>
              <w:rPr>
                <w:b/>
                <w:sz w:val="22"/>
                <w:szCs w:val="22"/>
                <w:lang w:val="sr-Cyrl-RS"/>
              </w:rPr>
            </w:pPr>
            <w:r w:rsidRPr="008D38B7">
              <w:rPr>
                <w:b/>
                <w:sz w:val="22"/>
                <w:szCs w:val="22"/>
                <w:lang w:val="sr-Cyrl-RS"/>
              </w:rPr>
              <w:t>Укидање дозволе за израду галенских лекова</w:t>
            </w:r>
          </w:p>
        </w:tc>
      </w:tr>
      <w:tr w:rsidR="00163575" w:rsidRPr="008D38B7" w14:paraId="7A6AA442" w14:textId="77777777" w:rsidTr="00850AD5">
        <w:trPr>
          <w:trHeight w:val="418"/>
        </w:trPr>
        <w:tc>
          <w:tcPr>
            <w:tcW w:w="2689" w:type="dxa"/>
            <w:shd w:val="clear" w:color="auto" w:fill="DBE5F1" w:themeFill="accent1" w:themeFillTint="33"/>
            <w:vAlign w:val="center"/>
          </w:tcPr>
          <w:p w14:paraId="049C2EAE" w14:textId="77777777" w:rsidR="00163575" w:rsidRPr="008D38B7" w:rsidRDefault="00163575" w:rsidP="00DE0003">
            <w:pPr>
              <w:pStyle w:val="NormalWeb"/>
              <w:spacing w:before="0" w:beforeAutospacing="0" w:after="0" w:afterAutospacing="0"/>
              <w:rPr>
                <w:b/>
                <w:sz w:val="22"/>
                <w:szCs w:val="22"/>
                <w:lang w:val="sr-Cyrl-RS"/>
              </w:rPr>
            </w:pPr>
            <w:r w:rsidRPr="008D38B7">
              <w:rPr>
                <w:b/>
                <w:sz w:val="22"/>
                <w:szCs w:val="22"/>
                <w:lang w:val="sr-Cyrl-RS"/>
              </w:rPr>
              <w:t>Шифра поступка</w:t>
            </w:r>
          </w:p>
        </w:tc>
        <w:tc>
          <w:tcPr>
            <w:tcW w:w="6371" w:type="dxa"/>
            <w:vAlign w:val="center"/>
          </w:tcPr>
          <w:p w14:paraId="76B78B5F" w14:textId="0877BACD" w:rsidR="00163575" w:rsidRPr="008D38B7" w:rsidRDefault="0015169F" w:rsidP="00587422">
            <w:pPr>
              <w:pStyle w:val="NormalWeb"/>
              <w:spacing w:before="120" w:beforeAutospacing="0" w:after="120" w:afterAutospacing="0"/>
              <w:jc w:val="both"/>
              <w:rPr>
                <w:b/>
                <w:sz w:val="22"/>
                <w:szCs w:val="22"/>
                <w:lang w:val="sr-Cyrl-RS"/>
              </w:rPr>
            </w:pPr>
            <w:r w:rsidRPr="008D38B7">
              <w:rPr>
                <w:sz w:val="22"/>
                <w:szCs w:val="22"/>
                <w:lang w:val="sr-Cyrl-RS"/>
              </w:rPr>
              <w:t>04.00.00</w:t>
            </w:r>
            <w:r w:rsidR="00587422" w:rsidRPr="008D38B7">
              <w:rPr>
                <w:sz w:val="22"/>
                <w:szCs w:val="22"/>
                <w:lang w:val="sr-Cyrl-RS"/>
              </w:rPr>
              <w:t>12</w:t>
            </w:r>
          </w:p>
        </w:tc>
      </w:tr>
      <w:tr w:rsidR="00163575" w:rsidRPr="008D38B7" w14:paraId="2CEE52A6" w14:textId="77777777" w:rsidTr="00850AD5">
        <w:tc>
          <w:tcPr>
            <w:tcW w:w="2689" w:type="dxa"/>
            <w:shd w:val="clear" w:color="auto" w:fill="DBE5F1" w:themeFill="accent1" w:themeFillTint="33"/>
            <w:vAlign w:val="center"/>
          </w:tcPr>
          <w:p w14:paraId="682C75C7" w14:textId="77777777" w:rsidR="00163575" w:rsidRPr="008D38B7" w:rsidRDefault="00163575" w:rsidP="00DE0003">
            <w:pPr>
              <w:pStyle w:val="NormalWeb"/>
              <w:spacing w:before="0" w:beforeAutospacing="0" w:after="0" w:afterAutospacing="0"/>
              <w:rPr>
                <w:b/>
                <w:sz w:val="22"/>
                <w:szCs w:val="22"/>
                <w:lang w:val="sr-Cyrl-RS"/>
              </w:rPr>
            </w:pPr>
            <w:r w:rsidRPr="008D38B7">
              <w:rPr>
                <w:b/>
                <w:sz w:val="22"/>
                <w:szCs w:val="22"/>
                <w:lang w:val="sr-Cyrl-RS"/>
              </w:rPr>
              <w:t>Регулаторно тело</w:t>
            </w:r>
          </w:p>
          <w:p w14:paraId="0CAF5299" w14:textId="77777777" w:rsidR="00163575" w:rsidRPr="008D38B7" w:rsidRDefault="00163575" w:rsidP="00DE0003">
            <w:pPr>
              <w:pStyle w:val="NormalWeb"/>
              <w:spacing w:before="0" w:beforeAutospacing="0" w:after="0" w:afterAutospacing="0"/>
              <w:rPr>
                <w:b/>
                <w:sz w:val="22"/>
                <w:szCs w:val="22"/>
                <w:lang w:val="sr-Cyrl-RS"/>
              </w:rPr>
            </w:pPr>
            <w:r w:rsidRPr="008D38B7">
              <w:rPr>
                <w:b/>
                <w:sz w:val="22"/>
                <w:szCs w:val="22"/>
                <w:lang w:val="sr-Cyrl-RS"/>
              </w:rPr>
              <w:t>(надлежно за спровођење препоруке)</w:t>
            </w:r>
          </w:p>
        </w:tc>
        <w:tc>
          <w:tcPr>
            <w:tcW w:w="6371" w:type="dxa"/>
            <w:vAlign w:val="center"/>
          </w:tcPr>
          <w:p w14:paraId="5795E7E6" w14:textId="2FBC5DBA" w:rsidR="00163575" w:rsidRPr="008D38B7" w:rsidRDefault="00163575" w:rsidP="00DE0003">
            <w:pPr>
              <w:pStyle w:val="NormalWeb"/>
              <w:spacing w:before="120" w:beforeAutospacing="0" w:after="120" w:afterAutospacing="0"/>
              <w:jc w:val="both"/>
              <w:rPr>
                <w:sz w:val="22"/>
                <w:szCs w:val="22"/>
                <w:lang w:val="sr-Cyrl-RS"/>
              </w:rPr>
            </w:pPr>
            <w:r w:rsidRPr="008D38B7">
              <w:rPr>
                <w:sz w:val="22"/>
                <w:szCs w:val="22"/>
                <w:lang w:val="sr-Cyrl-RS"/>
              </w:rPr>
              <w:t>Министарство здравља</w:t>
            </w:r>
          </w:p>
        </w:tc>
      </w:tr>
      <w:tr w:rsidR="00163575" w:rsidRPr="008D38B7" w14:paraId="10DA1CD3" w14:textId="77777777" w:rsidTr="00C742CF">
        <w:trPr>
          <w:trHeight w:val="1556"/>
        </w:trPr>
        <w:tc>
          <w:tcPr>
            <w:tcW w:w="2689" w:type="dxa"/>
            <w:shd w:val="clear" w:color="auto" w:fill="DBE5F1" w:themeFill="accent1" w:themeFillTint="33"/>
            <w:vAlign w:val="center"/>
          </w:tcPr>
          <w:p w14:paraId="4DE579F4" w14:textId="77777777" w:rsidR="00163575" w:rsidRPr="008D38B7" w:rsidRDefault="00163575" w:rsidP="00DE0003">
            <w:pPr>
              <w:pStyle w:val="NormalWeb"/>
              <w:spacing w:before="0" w:beforeAutospacing="0" w:after="0" w:afterAutospacing="0"/>
              <w:rPr>
                <w:b/>
                <w:sz w:val="22"/>
                <w:szCs w:val="22"/>
                <w:lang w:val="sr-Cyrl-RS"/>
              </w:rPr>
            </w:pPr>
            <w:r w:rsidRPr="008D38B7">
              <w:rPr>
                <w:b/>
                <w:sz w:val="22"/>
                <w:szCs w:val="22"/>
                <w:lang w:val="sr-Cyrl-RS"/>
              </w:rPr>
              <w:t>Правни оквир којим је уређен административни поступак</w:t>
            </w:r>
          </w:p>
        </w:tc>
        <w:tc>
          <w:tcPr>
            <w:tcW w:w="6371" w:type="dxa"/>
            <w:vAlign w:val="center"/>
          </w:tcPr>
          <w:p w14:paraId="2CCB5DCC" w14:textId="7F7F12B0" w:rsidR="0015169F" w:rsidRPr="00A6068E" w:rsidRDefault="00587422" w:rsidP="00A6068E">
            <w:pPr>
              <w:pStyle w:val="ListParagraph"/>
              <w:numPr>
                <w:ilvl w:val="0"/>
                <w:numId w:val="10"/>
              </w:numPr>
              <w:tabs>
                <w:tab w:val="left" w:pos="371"/>
              </w:tabs>
              <w:ind w:left="11" w:firstLine="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Закон о лековима и медицинским средствима ("Сл. гласник РС", бр. 30/2010, 107/2012 и 113/2017 - др. закон)“</w:t>
            </w:r>
          </w:p>
        </w:tc>
      </w:tr>
      <w:tr w:rsidR="00163575" w:rsidRPr="008D38B7" w14:paraId="724CF23D" w14:textId="77777777" w:rsidTr="00850AD5">
        <w:tc>
          <w:tcPr>
            <w:tcW w:w="2689" w:type="dxa"/>
            <w:shd w:val="clear" w:color="auto" w:fill="DBE5F1" w:themeFill="accent1" w:themeFillTint="33"/>
            <w:vAlign w:val="center"/>
          </w:tcPr>
          <w:p w14:paraId="1A908998" w14:textId="11A1AF2D" w:rsidR="00163575" w:rsidRPr="008D38B7" w:rsidRDefault="00163575" w:rsidP="00DE0003">
            <w:pPr>
              <w:pStyle w:val="NormalWeb"/>
              <w:spacing w:before="0" w:beforeAutospacing="0" w:after="0" w:afterAutospacing="0"/>
              <w:rPr>
                <w:rFonts w:eastAsiaTheme="minorHAnsi"/>
                <w:b/>
                <w:bCs/>
                <w:color w:val="000000" w:themeColor="text1"/>
                <w:sz w:val="22"/>
                <w:szCs w:val="22"/>
                <w:lang w:val="sr-Cyrl-RS" w:eastAsia="en-GB"/>
              </w:rPr>
            </w:pPr>
            <w:r w:rsidRPr="008D38B7">
              <w:rPr>
                <w:rFonts w:eastAsiaTheme="minorHAnsi"/>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55CB4618" w14:textId="5503D8E6" w:rsidR="00163575" w:rsidRPr="00A6068E" w:rsidRDefault="00E6764F" w:rsidP="00A6068E">
            <w:pPr>
              <w:pStyle w:val="ListParagraph"/>
              <w:numPr>
                <w:ilvl w:val="0"/>
                <w:numId w:val="11"/>
              </w:numPr>
              <w:tabs>
                <w:tab w:val="left" w:pos="371"/>
              </w:tabs>
              <w:ind w:left="11" w:hanging="11"/>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Закон о лековима и медицинским средствима ("Сл. гласник РС", бр. 30/2010, 107/2012 и 113/2017 - др. закон)“</w:t>
            </w:r>
          </w:p>
        </w:tc>
      </w:tr>
      <w:tr w:rsidR="00E35A55" w:rsidRPr="008D38B7" w14:paraId="58812BCA" w14:textId="77777777" w:rsidTr="00850AD5">
        <w:tc>
          <w:tcPr>
            <w:tcW w:w="2689" w:type="dxa"/>
            <w:shd w:val="clear" w:color="auto" w:fill="DBE5F1" w:themeFill="accent1" w:themeFillTint="33"/>
            <w:vAlign w:val="center"/>
          </w:tcPr>
          <w:p w14:paraId="0CF6011B" w14:textId="0E1BBDD3" w:rsidR="00E35A55" w:rsidRPr="008D38B7" w:rsidRDefault="00E35A55" w:rsidP="00DE0003">
            <w:pPr>
              <w:pStyle w:val="NormalWeb"/>
              <w:spacing w:before="0" w:beforeAutospacing="0" w:after="0" w:afterAutospacing="0"/>
              <w:rPr>
                <w:b/>
                <w:sz w:val="22"/>
                <w:szCs w:val="22"/>
                <w:lang w:val="sr-Cyrl-RS"/>
              </w:rPr>
            </w:pPr>
            <w:r w:rsidRPr="008D38B7">
              <w:rPr>
                <w:b/>
                <w:sz w:val="22"/>
                <w:szCs w:val="22"/>
                <w:lang w:val="sr-Cyrl-RS"/>
              </w:rPr>
              <w:t>Рок за спровођење препорука</w:t>
            </w:r>
          </w:p>
        </w:tc>
        <w:tc>
          <w:tcPr>
            <w:tcW w:w="6371" w:type="dxa"/>
            <w:vAlign w:val="center"/>
          </w:tcPr>
          <w:p w14:paraId="19A48B50" w14:textId="5B6BFB81" w:rsidR="0004568C" w:rsidRPr="00A6068E" w:rsidRDefault="0004568C" w:rsidP="000D0775">
            <w:pPr>
              <w:pStyle w:val="NormalWeb"/>
              <w:spacing w:before="120" w:after="120"/>
              <w:jc w:val="both"/>
              <w:rPr>
                <w:sz w:val="22"/>
                <w:szCs w:val="22"/>
                <w:lang w:val="sr-Cyrl-RS"/>
              </w:rPr>
            </w:pPr>
            <w:r w:rsidRPr="0004568C">
              <w:rPr>
                <w:sz w:val="22"/>
                <w:szCs w:val="22"/>
                <w:lang w:val="sr-Cyrl-RS"/>
              </w:rPr>
              <w:t>Четврти квартал 2021. године</w:t>
            </w:r>
          </w:p>
        </w:tc>
      </w:tr>
      <w:tr w:rsidR="00E35A55" w:rsidRPr="008D38B7" w14:paraId="539113B1" w14:textId="77777777" w:rsidTr="00CA1CE9">
        <w:trPr>
          <w:trHeight w:val="409"/>
        </w:trPr>
        <w:tc>
          <w:tcPr>
            <w:tcW w:w="9060" w:type="dxa"/>
            <w:gridSpan w:val="2"/>
            <w:shd w:val="clear" w:color="auto" w:fill="DBE5F1" w:themeFill="accent1" w:themeFillTint="33"/>
            <w:vAlign w:val="center"/>
          </w:tcPr>
          <w:p w14:paraId="6E79D945" w14:textId="77777777" w:rsidR="00E35A55" w:rsidRPr="008D38B7" w:rsidRDefault="00E35A55" w:rsidP="00DE0003">
            <w:pPr>
              <w:pStyle w:val="NormalWeb"/>
              <w:numPr>
                <w:ilvl w:val="0"/>
                <w:numId w:val="1"/>
              </w:numPr>
              <w:spacing w:before="120" w:beforeAutospacing="0" w:after="120" w:afterAutospacing="0"/>
              <w:jc w:val="center"/>
              <w:rPr>
                <w:b/>
                <w:sz w:val="22"/>
                <w:szCs w:val="22"/>
                <w:lang w:val="sr-Cyrl-RS"/>
              </w:rPr>
            </w:pPr>
            <w:r w:rsidRPr="008D38B7">
              <w:rPr>
                <w:b/>
                <w:sz w:val="22"/>
                <w:szCs w:val="22"/>
                <w:lang w:val="sr-Cyrl-RS"/>
              </w:rPr>
              <w:t>КРАТАК ОПИС ПРОБЛЕМА</w:t>
            </w:r>
          </w:p>
        </w:tc>
      </w:tr>
      <w:tr w:rsidR="00E35A55" w:rsidRPr="008D38B7" w14:paraId="4635A4BE" w14:textId="77777777" w:rsidTr="00CA1CE9">
        <w:tc>
          <w:tcPr>
            <w:tcW w:w="9060" w:type="dxa"/>
            <w:gridSpan w:val="2"/>
          </w:tcPr>
          <w:p w14:paraId="4BCB02C2" w14:textId="122548F6" w:rsidR="00E35A55" w:rsidRPr="008D38B7" w:rsidRDefault="00587422" w:rsidP="00587422">
            <w:pPr>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Закон о лековима и медицинским средствима не уређује поступак укидање дозволе за израду галенских лекова те се сходно томе на предметни поступак  примењује општи пропис ЗУП. Уједно, з</w:t>
            </w:r>
            <w:r w:rsidR="00C742CF" w:rsidRPr="008D38B7">
              <w:rPr>
                <w:rFonts w:ascii="Times New Roman" w:eastAsia="Times New Roman" w:hAnsi="Times New Roman"/>
                <w:sz w:val="22"/>
                <w:szCs w:val="22"/>
                <w:lang w:val="sr-Cyrl-RS"/>
              </w:rPr>
              <w:t xml:space="preserve">ахтев у оквиру овог поступка се подноси </w:t>
            </w:r>
            <w:r w:rsidR="00F83928" w:rsidRPr="008D38B7">
              <w:rPr>
                <w:rFonts w:ascii="Times New Roman" w:eastAsia="Times New Roman" w:hAnsi="Times New Roman"/>
                <w:sz w:val="22"/>
                <w:szCs w:val="22"/>
                <w:lang w:val="sr-Cyrl-RS"/>
              </w:rPr>
              <w:t xml:space="preserve">лично у </w:t>
            </w:r>
            <w:r w:rsidR="00C742CF" w:rsidRPr="008D38B7">
              <w:rPr>
                <w:rFonts w:ascii="Times New Roman" w:eastAsia="Times New Roman" w:hAnsi="Times New Roman"/>
                <w:sz w:val="22"/>
                <w:szCs w:val="22"/>
                <w:lang w:val="sr-Cyrl-RS"/>
              </w:rPr>
              <w:t>писано</w:t>
            </w:r>
            <w:r w:rsidR="00F83928" w:rsidRPr="008D38B7">
              <w:rPr>
                <w:rFonts w:ascii="Times New Roman" w:eastAsia="Times New Roman" w:hAnsi="Times New Roman"/>
                <w:sz w:val="22"/>
                <w:szCs w:val="22"/>
                <w:lang w:val="sr-Cyrl-RS"/>
              </w:rPr>
              <w:t xml:space="preserve">м облику </w:t>
            </w:r>
            <w:r w:rsidR="00C742CF" w:rsidRPr="008D38B7">
              <w:rPr>
                <w:rFonts w:ascii="Times New Roman" w:eastAsia="Times New Roman" w:hAnsi="Times New Roman"/>
                <w:sz w:val="22"/>
                <w:szCs w:val="22"/>
                <w:lang w:val="sr-Cyrl-RS"/>
              </w:rPr>
              <w:t>у слободној форми што може довести до немогућности ефикасног спровођења поступка, услед недостатка информација потребних надлежном органу</w:t>
            </w:r>
            <w:r w:rsidR="00F83928" w:rsidRPr="008D38B7">
              <w:rPr>
                <w:rFonts w:ascii="Times New Roman" w:eastAsia="Times New Roman" w:hAnsi="Times New Roman"/>
                <w:sz w:val="22"/>
                <w:szCs w:val="22"/>
                <w:lang w:val="sr-Cyrl-RS"/>
              </w:rPr>
              <w:t>.</w:t>
            </w:r>
            <w:r w:rsidR="00C64192" w:rsidRPr="008D38B7">
              <w:rPr>
                <w:rFonts w:ascii="Times New Roman" w:eastAsia="Times New Roman" w:hAnsi="Times New Roman"/>
                <w:sz w:val="22"/>
                <w:szCs w:val="22"/>
                <w:lang w:val="sr-Cyrl-RS"/>
              </w:rPr>
              <w:t xml:space="preserve"> Предлаже се увођење обрасца како би подносилац захтева био информисан које податке је потребно да пружи ради одлучивања о његовом захтеву. Такође од подносиоца захтева се тражи да достави уз захтев податке које је надлежни орган  дужан да прикупи по службеној дужности, чиме је нарушено једно од начела управног поступка - начело делотворности и економичности, по коме се поступак води уз што мање трошкова по странку.  </w:t>
            </w:r>
            <w:r w:rsidR="00F83928" w:rsidRPr="008D38B7">
              <w:rPr>
                <w:rFonts w:ascii="Times New Roman" w:eastAsia="Times New Roman" w:hAnsi="Times New Roman"/>
                <w:sz w:val="22"/>
                <w:szCs w:val="22"/>
                <w:lang w:val="sr-Cyrl-RS"/>
              </w:rPr>
              <w:t xml:space="preserve"> </w:t>
            </w:r>
          </w:p>
        </w:tc>
      </w:tr>
      <w:tr w:rsidR="00E35A55" w:rsidRPr="008D38B7"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E35A55" w:rsidRPr="008D38B7" w:rsidRDefault="00E35A55" w:rsidP="00DE0003">
            <w:pPr>
              <w:pStyle w:val="NormalWeb"/>
              <w:numPr>
                <w:ilvl w:val="0"/>
                <w:numId w:val="1"/>
              </w:numPr>
              <w:spacing w:before="120" w:beforeAutospacing="0" w:after="120" w:afterAutospacing="0"/>
              <w:jc w:val="center"/>
              <w:rPr>
                <w:b/>
                <w:sz w:val="22"/>
                <w:szCs w:val="22"/>
                <w:lang w:val="sr-Cyrl-RS"/>
              </w:rPr>
            </w:pPr>
            <w:r w:rsidRPr="008D38B7">
              <w:rPr>
                <w:b/>
                <w:sz w:val="22"/>
                <w:szCs w:val="22"/>
                <w:lang w:val="sr-Cyrl-RS"/>
              </w:rPr>
              <w:t>САЖЕТАК ПРЕПОРУКА</w:t>
            </w:r>
          </w:p>
        </w:tc>
      </w:tr>
      <w:tr w:rsidR="00E35A55" w:rsidRPr="008D38B7"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E35A55" w:rsidRPr="008D38B7" w:rsidRDefault="00E35A55" w:rsidP="00DE0003">
            <w:pPr>
              <w:pStyle w:val="NormalWeb"/>
              <w:spacing w:before="120" w:beforeAutospacing="0" w:after="120" w:afterAutospacing="0"/>
              <w:rPr>
                <w:b/>
                <w:sz w:val="22"/>
                <w:szCs w:val="22"/>
                <w:lang w:val="sr-Cyrl-RS"/>
              </w:rPr>
            </w:pPr>
          </w:p>
        </w:tc>
      </w:tr>
      <w:tr w:rsidR="00E35A55" w:rsidRPr="008D38B7"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7C1CFF" w:rsidRPr="00A6068E" w14:paraId="4B9A7576" w14:textId="77777777" w:rsidTr="0093202B">
              <w:trPr>
                <w:trHeight w:val="749"/>
              </w:trPr>
              <w:tc>
                <w:tcPr>
                  <w:tcW w:w="3348" w:type="dxa"/>
                  <w:vMerge w:val="restart"/>
                  <w:shd w:val="clear" w:color="auto" w:fill="F2F2F2" w:themeFill="background1" w:themeFillShade="F2"/>
                  <w:vAlign w:val="center"/>
                </w:tcPr>
                <w:p w14:paraId="760AFFDD" w14:textId="77777777" w:rsidR="007C1CFF" w:rsidRPr="00A6068E" w:rsidRDefault="007C1CFF"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1F06A9E3" w14:textId="77777777" w:rsidR="007C1CFF" w:rsidRPr="00A6068E" w:rsidRDefault="007C1CFF"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5DB032D1" w14:textId="77777777" w:rsidR="007C1CFF" w:rsidRPr="00A6068E" w:rsidRDefault="007C1CFF"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УКОЛИКО ЈЕ ОДГОВОР ДА, КОЈИХ</w:t>
                  </w:r>
                </w:p>
              </w:tc>
            </w:tr>
            <w:tr w:rsidR="007C1CFF" w:rsidRPr="00A6068E" w14:paraId="6269D8E1" w14:textId="77777777" w:rsidTr="0093202B">
              <w:trPr>
                <w:trHeight w:val="260"/>
              </w:trPr>
              <w:tc>
                <w:tcPr>
                  <w:tcW w:w="3348" w:type="dxa"/>
                  <w:vMerge/>
                </w:tcPr>
                <w:p w14:paraId="7F98FB2B" w14:textId="77777777" w:rsidR="007C1CFF" w:rsidRPr="00A6068E" w:rsidRDefault="007C1CFF" w:rsidP="00DE0003">
                  <w:pPr>
                    <w:jc w:val="left"/>
                    <w:rPr>
                      <w:rFonts w:ascii="Times New Roman" w:eastAsia="Times New Roman" w:hAnsi="Times New Roman"/>
                      <w:b/>
                      <w:lang w:val="sr-Cyrl-RS"/>
                    </w:rPr>
                  </w:pPr>
                </w:p>
              </w:tc>
              <w:tc>
                <w:tcPr>
                  <w:tcW w:w="1948" w:type="dxa"/>
                  <w:shd w:val="clear" w:color="auto" w:fill="F2F2F2" w:themeFill="background1" w:themeFillShade="F2"/>
                </w:tcPr>
                <w:p w14:paraId="2AE88F84" w14:textId="77777777" w:rsidR="007C1CFF" w:rsidRPr="00A6068E" w:rsidRDefault="007C1CFF"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Да</w:t>
                  </w:r>
                </w:p>
              </w:tc>
              <w:tc>
                <w:tcPr>
                  <w:tcW w:w="1952" w:type="dxa"/>
                  <w:shd w:val="clear" w:color="auto" w:fill="F2F2F2" w:themeFill="background1" w:themeFillShade="F2"/>
                </w:tcPr>
                <w:p w14:paraId="36D68E33" w14:textId="77777777" w:rsidR="007C1CFF" w:rsidRPr="00A6068E" w:rsidRDefault="007C1CFF"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Не</w:t>
                  </w:r>
                </w:p>
              </w:tc>
              <w:tc>
                <w:tcPr>
                  <w:tcW w:w="1586" w:type="dxa"/>
                  <w:gridSpan w:val="2"/>
                  <w:vMerge/>
                </w:tcPr>
                <w:p w14:paraId="601A0CCC" w14:textId="77777777" w:rsidR="007C1CFF" w:rsidRPr="00A6068E" w:rsidRDefault="007C1CFF" w:rsidP="00DE0003">
                  <w:pPr>
                    <w:jc w:val="left"/>
                    <w:rPr>
                      <w:rFonts w:ascii="Times New Roman" w:eastAsia="Times New Roman" w:hAnsi="Times New Roman"/>
                      <w:b/>
                      <w:lang w:val="sr-Cyrl-RS"/>
                    </w:rPr>
                  </w:pPr>
                </w:p>
              </w:tc>
            </w:tr>
            <w:tr w:rsidR="00AA368B" w:rsidRPr="00A6068E" w14:paraId="6EB47CBB" w14:textId="77777777" w:rsidTr="00B00962">
              <w:trPr>
                <w:gridAfter w:val="1"/>
                <w:wAfter w:w="7" w:type="dxa"/>
                <w:trHeight w:val="489"/>
              </w:trPr>
              <w:tc>
                <w:tcPr>
                  <w:tcW w:w="3348" w:type="dxa"/>
                  <w:vAlign w:val="center"/>
                </w:tcPr>
                <w:p w14:paraId="4CD6DE60" w14:textId="4F68D00C" w:rsidR="00AA368B" w:rsidRPr="00A6068E" w:rsidRDefault="00AA368B" w:rsidP="00DE0003">
                  <w:pPr>
                    <w:jc w:val="left"/>
                    <w:rPr>
                      <w:rFonts w:ascii="Times New Roman" w:eastAsia="Times New Roman" w:hAnsi="Times New Roman"/>
                      <w:b/>
                      <w:lang w:val="sr-Cyrl-RS"/>
                    </w:rPr>
                  </w:pPr>
                  <w:r w:rsidRPr="00BB7FCE">
                    <w:rPr>
                      <w:rFonts w:ascii="Times New Roman" w:hAnsi="Times New Roman"/>
                      <w:b/>
                      <w:iCs/>
                      <w:lang w:val="sr-Cyrl-RS" w:eastAsia="en-GB"/>
                    </w:rPr>
                    <w:t>Прописивање начина провере испуњености услова и потребне документације</w:t>
                  </w:r>
                </w:p>
              </w:tc>
              <w:tc>
                <w:tcPr>
                  <w:tcW w:w="5479" w:type="dxa"/>
                  <w:gridSpan w:val="3"/>
                  <w:vAlign w:val="center"/>
                </w:tcPr>
                <w:p w14:paraId="7EE33D52" w14:textId="77777777" w:rsidR="00AA368B" w:rsidRPr="00A6068E" w:rsidRDefault="00AA368B" w:rsidP="00DE0003">
                  <w:pPr>
                    <w:jc w:val="center"/>
                    <w:rPr>
                      <w:rFonts w:ascii="Times New Roman" w:eastAsia="Times New Roman" w:hAnsi="Times New Roman"/>
                      <w:b/>
                      <w:lang w:val="sr-Cyrl-RS"/>
                    </w:rPr>
                  </w:pPr>
                </w:p>
              </w:tc>
            </w:tr>
            <w:tr w:rsidR="00317285" w:rsidRPr="00A6068E" w14:paraId="2B0A920A" w14:textId="77777777" w:rsidTr="00317285">
              <w:trPr>
                <w:gridAfter w:val="1"/>
                <w:wAfter w:w="7" w:type="dxa"/>
                <w:trHeight w:val="489"/>
              </w:trPr>
              <w:tc>
                <w:tcPr>
                  <w:tcW w:w="3348" w:type="dxa"/>
                  <w:vAlign w:val="center"/>
                </w:tcPr>
                <w:p w14:paraId="39CB2EA7" w14:textId="6503B3C6" w:rsidR="00317285" w:rsidRPr="00AA368B" w:rsidRDefault="00317285" w:rsidP="00DE0003">
                  <w:pPr>
                    <w:jc w:val="left"/>
                    <w:rPr>
                      <w:rFonts w:ascii="Times New Roman" w:eastAsia="Times New Roman" w:hAnsi="Times New Roman"/>
                      <w:i/>
                      <w:lang w:val="sr-Cyrl-RS"/>
                    </w:rPr>
                  </w:pPr>
                  <w:r w:rsidRPr="00AA368B">
                    <w:rPr>
                      <w:rFonts w:ascii="Times New Roman" w:eastAsia="Times New Roman" w:hAnsi="Times New Roman"/>
                      <w:i/>
                      <w:lang w:val="sr-Cyrl-RS"/>
                    </w:rPr>
                    <w:t xml:space="preserve">Утврђивање правног основа и потребне документације  </w:t>
                  </w:r>
                </w:p>
              </w:tc>
              <w:tc>
                <w:tcPr>
                  <w:tcW w:w="1948" w:type="dxa"/>
                  <w:vAlign w:val="center"/>
                </w:tcPr>
                <w:p w14:paraId="615E019C" w14:textId="41C83763" w:rsidR="00317285" w:rsidRPr="00A6068E" w:rsidRDefault="00317285"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Х</w:t>
                  </w:r>
                </w:p>
              </w:tc>
              <w:tc>
                <w:tcPr>
                  <w:tcW w:w="1952" w:type="dxa"/>
                  <w:vAlign w:val="center"/>
                </w:tcPr>
                <w:p w14:paraId="6E709BDB" w14:textId="77777777" w:rsidR="00317285" w:rsidRPr="00A6068E" w:rsidRDefault="00317285" w:rsidP="00DE0003">
                  <w:pPr>
                    <w:jc w:val="center"/>
                    <w:rPr>
                      <w:rFonts w:ascii="Times New Roman" w:eastAsia="Times New Roman" w:hAnsi="Times New Roman"/>
                      <w:b/>
                      <w:lang w:val="sr-Cyrl-RS"/>
                    </w:rPr>
                  </w:pPr>
                </w:p>
              </w:tc>
              <w:tc>
                <w:tcPr>
                  <w:tcW w:w="1579" w:type="dxa"/>
                  <w:vAlign w:val="center"/>
                </w:tcPr>
                <w:p w14:paraId="74EC5F22" w14:textId="3901B4FF" w:rsidR="00317285" w:rsidRPr="00A6068E" w:rsidRDefault="00317285"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1</w:t>
                  </w:r>
                </w:p>
              </w:tc>
            </w:tr>
            <w:tr w:rsidR="0008323D" w:rsidRPr="00A6068E" w14:paraId="7852E036" w14:textId="77777777" w:rsidTr="0008323D">
              <w:trPr>
                <w:gridAfter w:val="1"/>
                <w:wAfter w:w="7" w:type="dxa"/>
                <w:trHeight w:val="489"/>
              </w:trPr>
              <w:tc>
                <w:tcPr>
                  <w:tcW w:w="3348" w:type="dxa"/>
                  <w:vAlign w:val="center"/>
                </w:tcPr>
                <w:p w14:paraId="66FBE199" w14:textId="75F6087F" w:rsidR="0008323D" w:rsidRPr="00A6068E" w:rsidRDefault="006803E7" w:rsidP="00DE0003">
                  <w:pPr>
                    <w:jc w:val="left"/>
                    <w:rPr>
                      <w:rFonts w:ascii="Times New Roman" w:eastAsia="Times New Roman" w:hAnsi="Times New Roman"/>
                      <w:b/>
                      <w:lang w:val="sr-Cyrl-RS"/>
                    </w:rPr>
                  </w:pPr>
                  <w:r w:rsidRPr="00A6068E">
                    <w:rPr>
                      <w:rFonts w:ascii="Times New Roman" w:eastAsia="Times New Roman" w:hAnsi="Times New Roman"/>
                      <w:i/>
                      <w:lang w:val="sr-Cyrl-RS"/>
                    </w:rPr>
                    <w:t>Прибављање података по службеној дужности</w:t>
                  </w:r>
                  <w:r w:rsidR="0004568C">
                    <w:rPr>
                      <w:rFonts w:ascii="Times New Roman" w:eastAsia="Times New Roman" w:hAnsi="Times New Roman"/>
                      <w:i/>
                      <w:lang w:val="sr-Cyrl-RS"/>
                    </w:rPr>
                    <w:t xml:space="preserve"> </w:t>
                  </w:r>
                  <w:r w:rsidR="0004568C" w:rsidRPr="0004568C">
                    <w:rPr>
                      <w:rFonts w:ascii="Times New Roman" w:eastAsia="Times New Roman" w:hAnsi="Times New Roman"/>
                      <w:i/>
                      <w:lang w:val="sr-Cyrl-RS"/>
                    </w:rPr>
                    <w:t>у склад</w:t>
                  </w:r>
                  <w:r w:rsidR="0004568C">
                    <w:rPr>
                      <w:rFonts w:ascii="Times New Roman" w:eastAsia="Times New Roman" w:hAnsi="Times New Roman"/>
                      <w:i/>
                      <w:lang w:val="sr-Cyrl-RS"/>
                    </w:rPr>
                    <w:t>у</w:t>
                  </w:r>
                  <w:r w:rsidR="0004568C" w:rsidRPr="0004568C">
                    <w:rPr>
                      <w:rFonts w:ascii="Times New Roman" w:eastAsia="Times New Roman" w:hAnsi="Times New Roman"/>
                      <w:i/>
                      <w:lang w:val="sr-Cyrl-RS"/>
                    </w:rPr>
                    <w:t xml:space="preserve"> са ЗОУП</w:t>
                  </w:r>
                </w:p>
              </w:tc>
              <w:tc>
                <w:tcPr>
                  <w:tcW w:w="1948" w:type="dxa"/>
                  <w:vAlign w:val="center"/>
                </w:tcPr>
                <w:p w14:paraId="14174955" w14:textId="77777777" w:rsidR="0008323D" w:rsidRPr="00A6068E" w:rsidRDefault="0008323D" w:rsidP="00DE0003">
                  <w:pPr>
                    <w:jc w:val="center"/>
                    <w:rPr>
                      <w:rFonts w:ascii="Times New Roman" w:eastAsia="Times New Roman" w:hAnsi="Times New Roman"/>
                      <w:b/>
                      <w:lang w:val="sr-Cyrl-RS"/>
                    </w:rPr>
                  </w:pPr>
                </w:p>
              </w:tc>
              <w:tc>
                <w:tcPr>
                  <w:tcW w:w="1952" w:type="dxa"/>
                  <w:vAlign w:val="center"/>
                </w:tcPr>
                <w:p w14:paraId="5C650EE7" w14:textId="728CDB4E" w:rsidR="0008323D" w:rsidRPr="00A6068E" w:rsidRDefault="006803E7"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Х</w:t>
                  </w:r>
                </w:p>
              </w:tc>
              <w:tc>
                <w:tcPr>
                  <w:tcW w:w="1579" w:type="dxa"/>
                  <w:vAlign w:val="center"/>
                </w:tcPr>
                <w:p w14:paraId="680A9068" w14:textId="2CD21FB6" w:rsidR="0008323D" w:rsidRPr="00A6068E" w:rsidRDefault="0008323D" w:rsidP="00DE0003">
                  <w:pPr>
                    <w:jc w:val="center"/>
                    <w:rPr>
                      <w:rFonts w:ascii="Times New Roman" w:eastAsia="Times New Roman" w:hAnsi="Times New Roman"/>
                      <w:b/>
                      <w:lang w:val="sr-Cyrl-RS"/>
                    </w:rPr>
                  </w:pPr>
                </w:p>
              </w:tc>
            </w:tr>
            <w:tr w:rsidR="007C1CFF" w:rsidRPr="00A6068E" w14:paraId="5EFF4ABF" w14:textId="77777777" w:rsidTr="0093202B">
              <w:trPr>
                <w:gridAfter w:val="1"/>
                <w:wAfter w:w="7" w:type="dxa"/>
                <w:trHeight w:val="489"/>
              </w:trPr>
              <w:tc>
                <w:tcPr>
                  <w:tcW w:w="3348" w:type="dxa"/>
                  <w:vAlign w:val="center"/>
                </w:tcPr>
                <w:p w14:paraId="377E2A58" w14:textId="77777777" w:rsidR="007C1CFF" w:rsidRPr="00A6068E" w:rsidRDefault="007C1CFF" w:rsidP="00DE0003">
                  <w:pPr>
                    <w:jc w:val="left"/>
                    <w:rPr>
                      <w:rFonts w:ascii="Times New Roman" w:eastAsia="Times New Roman" w:hAnsi="Times New Roman"/>
                      <w:b/>
                      <w:lang w:val="sr-Cyrl-RS"/>
                    </w:rPr>
                  </w:pPr>
                  <w:r w:rsidRPr="00A6068E">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7E2B5240" w14:textId="77777777" w:rsidR="007C1CFF" w:rsidRPr="00A6068E" w:rsidRDefault="007C1CFF" w:rsidP="00DE0003">
                  <w:pPr>
                    <w:jc w:val="center"/>
                    <w:rPr>
                      <w:rFonts w:ascii="Times New Roman" w:eastAsia="Times New Roman" w:hAnsi="Times New Roman"/>
                      <w:b/>
                      <w:lang w:val="sr-Cyrl-RS"/>
                    </w:rPr>
                  </w:pPr>
                </w:p>
              </w:tc>
            </w:tr>
            <w:tr w:rsidR="007C1CFF" w:rsidRPr="00A6068E" w14:paraId="5E9BA50A" w14:textId="77777777" w:rsidTr="0093202B">
              <w:trPr>
                <w:gridAfter w:val="1"/>
                <w:wAfter w:w="7" w:type="dxa"/>
                <w:trHeight w:val="489"/>
              </w:trPr>
              <w:tc>
                <w:tcPr>
                  <w:tcW w:w="3348" w:type="dxa"/>
                  <w:vAlign w:val="center"/>
                </w:tcPr>
                <w:p w14:paraId="02E37801" w14:textId="13197782" w:rsidR="007C1CFF" w:rsidRPr="00A6068E" w:rsidRDefault="003B041C" w:rsidP="00DE0003">
                  <w:pPr>
                    <w:pStyle w:val="NormalWeb"/>
                    <w:rPr>
                      <w:i/>
                      <w:iCs/>
                      <w:color w:val="000000"/>
                      <w:sz w:val="20"/>
                      <w:szCs w:val="20"/>
                      <w:lang w:val="sr-Cyrl-RS" w:eastAsia="en-GB"/>
                    </w:rPr>
                  </w:pPr>
                  <w:r w:rsidRPr="00A6068E">
                    <w:rPr>
                      <w:i/>
                      <w:iCs/>
                      <w:color w:val="000000"/>
                      <w:sz w:val="20"/>
                      <w:szCs w:val="20"/>
                      <w:lang w:val="sr-Cyrl-RS" w:eastAsia="en-GB"/>
                    </w:rPr>
                    <w:lastRenderedPageBreak/>
                    <w:t>У</w:t>
                  </w:r>
                  <w:r w:rsidR="007C1CFF" w:rsidRPr="00A6068E">
                    <w:rPr>
                      <w:i/>
                      <w:iCs/>
                      <w:color w:val="000000"/>
                      <w:sz w:val="20"/>
                      <w:szCs w:val="20"/>
                      <w:lang w:val="sr-Cyrl-RS" w:eastAsia="en-GB"/>
                    </w:rPr>
                    <w:t>вођење обрасца захтева</w:t>
                  </w:r>
                </w:p>
              </w:tc>
              <w:tc>
                <w:tcPr>
                  <w:tcW w:w="1948" w:type="dxa"/>
                  <w:vAlign w:val="center"/>
                </w:tcPr>
                <w:p w14:paraId="6B7F6014" w14:textId="54C75AE5" w:rsidR="007C1CFF" w:rsidRPr="00A6068E" w:rsidRDefault="007C1CFF" w:rsidP="00DE0003">
                  <w:pPr>
                    <w:jc w:val="center"/>
                    <w:rPr>
                      <w:rFonts w:ascii="Times New Roman" w:eastAsia="Times New Roman" w:hAnsi="Times New Roman"/>
                      <w:b/>
                      <w:lang w:val="sr-Cyrl-RS"/>
                    </w:rPr>
                  </w:pPr>
                </w:p>
              </w:tc>
              <w:tc>
                <w:tcPr>
                  <w:tcW w:w="1952" w:type="dxa"/>
                  <w:vAlign w:val="center"/>
                </w:tcPr>
                <w:p w14:paraId="1095D56F" w14:textId="7EF6E066" w:rsidR="007C1CFF" w:rsidRPr="00A6068E" w:rsidRDefault="00F85F6E"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Х</w:t>
                  </w:r>
                </w:p>
              </w:tc>
              <w:tc>
                <w:tcPr>
                  <w:tcW w:w="1579" w:type="dxa"/>
                  <w:vAlign w:val="center"/>
                </w:tcPr>
                <w:p w14:paraId="5F29B899" w14:textId="600BA7C2" w:rsidR="007C1CFF" w:rsidRPr="00A6068E" w:rsidRDefault="007C1CFF" w:rsidP="00DE0003">
                  <w:pPr>
                    <w:jc w:val="center"/>
                    <w:rPr>
                      <w:rFonts w:ascii="Times New Roman" w:eastAsia="Times New Roman" w:hAnsi="Times New Roman"/>
                      <w:b/>
                      <w:lang w:val="sr-Cyrl-RS"/>
                    </w:rPr>
                  </w:pPr>
                </w:p>
              </w:tc>
            </w:tr>
            <w:tr w:rsidR="00F83928" w:rsidRPr="00A6068E" w14:paraId="52D058B7" w14:textId="77777777" w:rsidTr="0093202B">
              <w:trPr>
                <w:gridAfter w:val="1"/>
                <w:wAfter w:w="7" w:type="dxa"/>
                <w:trHeight w:val="489"/>
              </w:trPr>
              <w:tc>
                <w:tcPr>
                  <w:tcW w:w="3348" w:type="dxa"/>
                  <w:vAlign w:val="center"/>
                </w:tcPr>
                <w:p w14:paraId="4926AC8B" w14:textId="5A5D0E6D" w:rsidR="00F83928" w:rsidRPr="00A6068E" w:rsidRDefault="00F83928" w:rsidP="00DE0003">
                  <w:pPr>
                    <w:pStyle w:val="NormalWeb"/>
                    <w:rPr>
                      <w:b/>
                      <w:iCs/>
                      <w:color w:val="000000"/>
                      <w:sz w:val="20"/>
                      <w:szCs w:val="20"/>
                      <w:lang w:val="sr-Cyrl-RS" w:eastAsia="en-GB"/>
                    </w:rPr>
                  </w:pPr>
                  <w:r w:rsidRPr="00A6068E">
                    <w:rPr>
                      <w:b/>
                      <w:color w:val="000000" w:themeColor="text1"/>
                      <w:sz w:val="20"/>
                      <w:szCs w:val="20"/>
                      <w:lang w:val="sr-Cyrl-RS"/>
                    </w:rPr>
                    <w:t>Електронско подношење захтева</w:t>
                  </w:r>
                  <w:r w:rsidR="0004568C">
                    <w:t xml:space="preserve"> </w:t>
                  </w:r>
                  <w:r w:rsidR="0004568C" w:rsidRPr="0004568C">
                    <w:rPr>
                      <w:b/>
                      <w:color w:val="000000" w:themeColor="text1"/>
                      <w:sz w:val="20"/>
                      <w:szCs w:val="20"/>
                      <w:lang w:val="sr-Cyrl-RS"/>
                    </w:rPr>
                    <w:t>по успостављању електронске писарнице</w:t>
                  </w:r>
                </w:p>
              </w:tc>
              <w:tc>
                <w:tcPr>
                  <w:tcW w:w="1948" w:type="dxa"/>
                  <w:vAlign w:val="center"/>
                </w:tcPr>
                <w:p w14:paraId="6BB639B1" w14:textId="77777777" w:rsidR="00F83928" w:rsidRPr="00A6068E" w:rsidRDefault="00F83928" w:rsidP="00DE0003">
                  <w:pPr>
                    <w:jc w:val="center"/>
                    <w:rPr>
                      <w:rFonts w:ascii="Times New Roman" w:eastAsia="Times New Roman" w:hAnsi="Times New Roman"/>
                      <w:b/>
                      <w:lang w:val="sr-Cyrl-RS"/>
                    </w:rPr>
                  </w:pPr>
                </w:p>
              </w:tc>
              <w:tc>
                <w:tcPr>
                  <w:tcW w:w="1952" w:type="dxa"/>
                  <w:vAlign w:val="center"/>
                </w:tcPr>
                <w:p w14:paraId="48D03C67" w14:textId="5D9EAC36" w:rsidR="00F83928" w:rsidRPr="00A6068E" w:rsidRDefault="00F83928" w:rsidP="00DE0003">
                  <w:pPr>
                    <w:jc w:val="center"/>
                    <w:rPr>
                      <w:rFonts w:ascii="Times New Roman" w:eastAsia="Times New Roman" w:hAnsi="Times New Roman"/>
                      <w:b/>
                      <w:lang w:val="sr-Cyrl-RS"/>
                    </w:rPr>
                  </w:pPr>
                  <w:r w:rsidRPr="00A6068E">
                    <w:rPr>
                      <w:rFonts w:ascii="Times New Roman" w:eastAsia="Times New Roman" w:hAnsi="Times New Roman"/>
                      <w:b/>
                      <w:lang w:val="sr-Cyrl-RS"/>
                    </w:rPr>
                    <w:t>Х</w:t>
                  </w:r>
                </w:p>
              </w:tc>
              <w:tc>
                <w:tcPr>
                  <w:tcW w:w="1579" w:type="dxa"/>
                  <w:vAlign w:val="center"/>
                </w:tcPr>
                <w:p w14:paraId="77AA140E" w14:textId="77777777" w:rsidR="00F83928" w:rsidRPr="00A6068E" w:rsidRDefault="00F83928" w:rsidP="00DE0003">
                  <w:pPr>
                    <w:jc w:val="center"/>
                    <w:rPr>
                      <w:rFonts w:ascii="Times New Roman" w:eastAsia="Times New Roman" w:hAnsi="Times New Roman"/>
                      <w:b/>
                      <w:lang w:val="sr-Cyrl-RS"/>
                    </w:rPr>
                  </w:pPr>
                </w:p>
              </w:tc>
            </w:tr>
          </w:tbl>
          <w:p w14:paraId="6E28D8C5" w14:textId="68CCBC5B" w:rsidR="00E35A55" w:rsidRPr="008D38B7" w:rsidRDefault="00E35A55" w:rsidP="00DE0003">
            <w:pPr>
              <w:pStyle w:val="NormalWeb"/>
              <w:spacing w:before="120" w:beforeAutospacing="0" w:after="120" w:afterAutospacing="0"/>
              <w:jc w:val="both"/>
              <w:rPr>
                <w:b/>
                <w:sz w:val="22"/>
                <w:szCs w:val="22"/>
                <w:lang w:val="sr-Cyrl-RS"/>
              </w:rPr>
            </w:pPr>
          </w:p>
        </w:tc>
      </w:tr>
      <w:tr w:rsidR="00E35A55" w:rsidRPr="008D38B7" w14:paraId="0B4EEBB8" w14:textId="77777777" w:rsidTr="00C70F1B">
        <w:trPr>
          <w:trHeight w:val="454"/>
        </w:trPr>
        <w:tc>
          <w:tcPr>
            <w:tcW w:w="9060" w:type="dxa"/>
            <w:gridSpan w:val="2"/>
            <w:shd w:val="clear" w:color="auto" w:fill="DBE5F1" w:themeFill="accent1" w:themeFillTint="33"/>
            <w:vAlign w:val="center"/>
          </w:tcPr>
          <w:p w14:paraId="30CB88E1" w14:textId="18030B78" w:rsidR="00E35A55" w:rsidRPr="008D38B7" w:rsidRDefault="00E35A55" w:rsidP="00DE0003">
            <w:pPr>
              <w:pStyle w:val="NormalWeb"/>
              <w:numPr>
                <w:ilvl w:val="0"/>
                <w:numId w:val="1"/>
              </w:numPr>
              <w:spacing w:before="120" w:beforeAutospacing="0" w:after="120" w:afterAutospacing="0"/>
              <w:jc w:val="center"/>
              <w:rPr>
                <w:b/>
                <w:sz w:val="22"/>
                <w:szCs w:val="22"/>
                <w:lang w:val="sr-Cyrl-RS"/>
              </w:rPr>
            </w:pPr>
            <w:r w:rsidRPr="008D38B7">
              <w:rPr>
                <w:b/>
                <w:sz w:val="22"/>
                <w:szCs w:val="22"/>
                <w:lang w:val="sr-Cyrl-RS"/>
              </w:rPr>
              <w:lastRenderedPageBreak/>
              <w:t>ОБРАЗЛОЖЕЊЕ</w:t>
            </w:r>
          </w:p>
        </w:tc>
      </w:tr>
      <w:tr w:rsidR="00E35A55" w:rsidRPr="00DA6678" w14:paraId="4C67EFD3" w14:textId="77777777" w:rsidTr="00DB19B9">
        <w:trPr>
          <w:trHeight w:val="454"/>
        </w:trPr>
        <w:tc>
          <w:tcPr>
            <w:tcW w:w="9060" w:type="dxa"/>
            <w:gridSpan w:val="2"/>
            <w:shd w:val="clear" w:color="auto" w:fill="auto"/>
          </w:tcPr>
          <w:p w14:paraId="43BFB984" w14:textId="77777777" w:rsidR="00E35A55" w:rsidRPr="00DA6678" w:rsidRDefault="00E35A55" w:rsidP="00DE0003">
            <w:pPr>
              <w:pStyle w:val="NormalWeb"/>
              <w:spacing w:before="0" w:beforeAutospacing="0" w:after="0" w:afterAutospacing="0"/>
              <w:ind w:left="459"/>
              <w:rPr>
                <w:b/>
                <w:sz w:val="22"/>
                <w:szCs w:val="22"/>
                <w:lang w:val="sr-Cyrl-RS"/>
              </w:rPr>
            </w:pPr>
          </w:p>
          <w:p w14:paraId="29C73C3A" w14:textId="64A66A0E" w:rsidR="00587422" w:rsidRPr="00DA6678" w:rsidRDefault="00587422" w:rsidP="00587422">
            <w:pPr>
              <w:pStyle w:val="NormalWeb"/>
              <w:numPr>
                <w:ilvl w:val="1"/>
                <w:numId w:val="1"/>
              </w:numPr>
              <w:spacing w:before="0" w:beforeAutospacing="0" w:after="0" w:afterAutospacing="0"/>
              <w:rPr>
                <w:b/>
                <w:sz w:val="22"/>
                <w:szCs w:val="22"/>
                <w:lang w:val="sr-Cyrl-RS"/>
              </w:rPr>
            </w:pPr>
            <w:r w:rsidRPr="00DA6678">
              <w:rPr>
                <w:b/>
                <w:sz w:val="22"/>
                <w:szCs w:val="22"/>
                <w:lang w:val="sr-Cyrl-RS"/>
              </w:rPr>
              <w:t xml:space="preserve">Утврђивање правног основа и потребне документације  </w:t>
            </w:r>
          </w:p>
          <w:p w14:paraId="5E184CFD" w14:textId="77777777" w:rsidR="00587422" w:rsidRPr="00DA6678" w:rsidRDefault="00587422" w:rsidP="00587422">
            <w:pPr>
              <w:pStyle w:val="NormalWeb"/>
              <w:spacing w:before="0" w:beforeAutospacing="0" w:after="0" w:afterAutospacing="0"/>
              <w:ind w:left="702"/>
              <w:rPr>
                <w:b/>
                <w:sz w:val="22"/>
                <w:szCs w:val="22"/>
                <w:lang w:val="sr-Cyrl-RS"/>
              </w:rPr>
            </w:pPr>
          </w:p>
          <w:p w14:paraId="5C1635FE" w14:textId="06B87304" w:rsidR="00587422" w:rsidRPr="00DA6678" w:rsidRDefault="00587422" w:rsidP="00317285">
            <w:pPr>
              <w:pStyle w:val="NormalWeb"/>
              <w:spacing w:before="0" w:beforeAutospacing="0" w:after="0" w:afterAutospacing="0"/>
              <w:jc w:val="both"/>
              <w:rPr>
                <w:sz w:val="22"/>
                <w:szCs w:val="22"/>
                <w:lang w:val="sr-Cyrl-RS"/>
              </w:rPr>
            </w:pPr>
            <w:r w:rsidRPr="00DA6678">
              <w:rPr>
                <w:sz w:val="22"/>
                <w:szCs w:val="22"/>
                <w:lang w:val="sr-Cyrl-RS"/>
              </w:rPr>
              <w:t>Закон о лековима и медицинским средствима  не уређује поступак укидање дозволе за израду галенских лекова те се сходно томе на предметни поступак  примењује општи пропис ЗУП. Имајући у иду да је сврха овог поступка заштита јавног интереса и здравља људи, предлаже се да се Законом о</w:t>
            </w:r>
            <w:r w:rsidR="00155996" w:rsidRPr="00DA6678">
              <w:rPr>
                <w:sz w:val="22"/>
                <w:szCs w:val="22"/>
                <w:lang w:val="sr-Cyrl-RS"/>
              </w:rPr>
              <w:t xml:space="preserve"> лековима и </w:t>
            </w:r>
            <w:r w:rsidRPr="00DA6678">
              <w:rPr>
                <w:sz w:val="22"/>
                <w:szCs w:val="22"/>
                <w:lang w:val="sr-Cyrl-RS"/>
              </w:rPr>
              <w:t xml:space="preserve">медицинским средствима уреди у којим случајевима се може укинути дозвола за израду галенских лекова. </w:t>
            </w:r>
          </w:p>
          <w:p w14:paraId="6D211A38" w14:textId="77777777" w:rsidR="00155996" w:rsidRPr="00DA6678" w:rsidRDefault="00155996" w:rsidP="00317285">
            <w:pPr>
              <w:pStyle w:val="NormalWeb"/>
              <w:spacing w:before="0" w:beforeAutospacing="0" w:after="0" w:afterAutospacing="0"/>
              <w:jc w:val="both"/>
              <w:rPr>
                <w:sz w:val="22"/>
                <w:szCs w:val="22"/>
                <w:lang w:val="sr-Cyrl-RS"/>
              </w:rPr>
            </w:pPr>
          </w:p>
          <w:p w14:paraId="7A32492F" w14:textId="633BC4E7" w:rsidR="00587422" w:rsidRPr="00DA6678" w:rsidRDefault="00587422" w:rsidP="00587422">
            <w:pPr>
              <w:pStyle w:val="NormalWeb"/>
              <w:spacing w:before="0" w:beforeAutospacing="0" w:after="0" w:afterAutospacing="0"/>
              <w:rPr>
                <w:sz w:val="22"/>
                <w:szCs w:val="22"/>
                <w:lang w:val="sr-Cyrl-RS"/>
              </w:rPr>
            </w:pPr>
            <w:r w:rsidRPr="00DA6678">
              <w:rPr>
                <w:sz w:val="22"/>
                <w:szCs w:val="22"/>
                <w:lang w:val="sr-Cyrl-RS"/>
              </w:rPr>
              <w:t>Прописати да се доз</w:t>
            </w:r>
            <w:r w:rsidR="00317285" w:rsidRPr="00DA6678">
              <w:rPr>
                <w:sz w:val="22"/>
                <w:szCs w:val="22"/>
                <w:lang w:val="sr-Cyrl-RS"/>
              </w:rPr>
              <w:t>в</w:t>
            </w:r>
            <w:r w:rsidRPr="00DA6678">
              <w:rPr>
                <w:sz w:val="22"/>
                <w:szCs w:val="22"/>
                <w:lang w:val="sr-Cyrl-RS"/>
              </w:rPr>
              <w:t>ола за изр</w:t>
            </w:r>
            <w:r w:rsidR="00317285" w:rsidRPr="00DA6678">
              <w:rPr>
                <w:sz w:val="22"/>
                <w:szCs w:val="22"/>
                <w:lang w:val="sr-Cyrl-RS"/>
              </w:rPr>
              <w:t>а</w:t>
            </w:r>
            <w:r w:rsidRPr="00DA6678">
              <w:rPr>
                <w:sz w:val="22"/>
                <w:szCs w:val="22"/>
                <w:lang w:val="sr-Cyrl-RS"/>
              </w:rPr>
              <w:t>ду галенских ле</w:t>
            </w:r>
            <w:r w:rsidR="00317285" w:rsidRPr="00DA6678">
              <w:rPr>
                <w:sz w:val="22"/>
                <w:szCs w:val="22"/>
                <w:lang w:val="sr-Cyrl-RS"/>
              </w:rPr>
              <w:t>к</w:t>
            </w:r>
            <w:r w:rsidRPr="00DA6678">
              <w:rPr>
                <w:sz w:val="22"/>
                <w:szCs w:val="22"/>
                <w:lang w:val="sr-Cyrl-RS"/>
              </w:rPr>
              <w:t>ова укида ако :</w:t>
            </w:r>
          </w:p>
          <w:p w14:paraId="5CA4B339" w14:textId="77777777" w:rsidR="00317285" w:rsidRPr="00DA6678" w:rsidRDefault="00587422" w:rsidP="00317285">
            <w:pPr>
              <w:pStyle w:val="NormalWeb"/>
              <w:spacing w:before="0" w:beforeAutospacing="0" w:after="0" w:afterAutospacing="0"/>
              <w:rPr>
                <w:sz w:val="22"/>
                <w:szCs w:val="22"/>
                <w:lang w:val="sr-Cyrl-RS"/>
              </w:rPr>
            </w:pPr>
            <w:r w:rsidRPr="00DA6678">
              <w:rPr>
                <w:sz w:val="22"/>
                <w:szCs w:val="22"/>
                <w:lang w:val="sr-Cyrl-RS"/>
              </w:rPr>
              <w:t xml:space="preserve">1) се израда галенских лекова не обавља  у складу с дозволом за </w:t>
            </w:r>
            <w:r w:rsidR="00317285" w:rsidRPr="00DA6678">
              <w:rPr>
                <w:sz w:val="22"/>
                <w:szCs w:val="22"/>
                <w:lang w:val="sr-Cyrl-RS"/>
              </w:rPr>
              <w:t>израду галенских лекова</w:t>
            </w:r>
            <w:r w:rsidRPr="00DA6678">
              <w:rPr>
                <w:sz w:val="22"/>
                <w:szCs w:val="22"/>
                <w:lang w:val="sr-Cyrl-RS"/>
              </w:rPr>
              <w:t>, односно ако</w:t>
            </w:r>
            <w:r w:rsidR="00317285" w:rsidRPr="00DA6678">
              <w:rPr>
                <w:sz w:val="22"/>
                <w:szCs w:val="22"/>
                <w:lang w:val="sr-Cyrl-RS"/>
              </w:rPr>
              <w:t xml:space="preserve"> се </w:t>
            </w:r>
            <w:r w:rsidRPr="00DA6678">
              <w:rPr>
                <w:sz w:val="22"/>
                <w:szCs w:val="22"/>
                <w:lang w:val="sr-Cyrl-RS"/>
              </w:rPr>
              <w:t xml:space="preserve"> измен</w:t>
            </w:r>
            <w:r w:rsidR="00317285" w:rsidRPr="00DA6678">
              <w:rPr>
                <w:sz w:val="22"/>
                <w:szCs w:val="22"/>
                <w:lang w:val="sr-Cyrl-RS"/>
              </w:rPr>
              <w:t>е</w:t>
            </w:r>
            <w:r w:rsidRPr="00DA6678">
              <w:rPr>
                <w:sz w:val="22"/>
                <w:szCs w:val="22"/>
                <w:lang w:val="sr-Cyrl-RS"/>
              </w:rPr>
              <w:t xml:space="preserve"> услове на основу којих је издата дозвола, у складу са овим законом, а о</w:t>
            </w:r>
            <w:r w:rsidR="00317285" w:rsidRPr="00DA6678">
              <w:rPr>
                <w:sz w:val="22"/>
                <w:szCs w:val="22"/>
                <w:lang w:val="sr-Cyrl-RS"/>
              </w:rPr>
              <w:t xml:space="preserve"> томе не обавести Министарство;</w:t>
            </w:r>
          </w:p>
          <w:p w14:paraId="4C7A93C2" w14:textId="7D37D883" w:rsidR="00587422" w:rsidRPr="00DA6678" w:rsidRDefault="00317285" w:rsidP="00317285">
            <w:pPr>
              <w:pStyle w:val="NormalWeb"/>
              <w:spacing w:before="0" w:beforeAutospacing="0" w:after="0" w:afterAutospacing="0"/>
              <w:jc w:val="both"/>
              <w:rPr>
                <w:sz w:val="22"/>
                <w:szCs w:val="22"/>
                <w:lang w:val="sr-Cyrl-RS"/>
              </w:rPr>
            </w:pPr>
            <w:r w:rsidRPr="00DA6678">
              <w:rPr>
                <w:sz w:val="22"/>
                <w:szCs w:val="22"/>
                <w:lang w:val="sr-Cyrl-RS"/>
              </w:rPr>
              <w:t>2</w:t>
            </w:r>
            <w:r w:rsidR="00587422" w:rsidRPr="00DA6678">
              <w:rPr>
                <w:sz w:val="22"/>
                <w:szCs w:val="22"/>
                <w:lang w:val="sr-Cyrl-RS"/>
              </w:rPr>
              <w:t xml:space="preserve">) </w:t>
            </w:r>
            <w:r w:rsidRPr="00DA6678">
              <w:rPr>
                <w:sz w:val="22"/>
                <w:szCs w:val="22"/>
                <w:lang w:val="sr-Cyrl-RS"/>
              </w:rPr>
              <w:t xml:space="preserve">се </w:t>
            </w:r>
            <w:r w:rsidR="00587422" w:rsidRPr="00DA6678">
              <w:rPr>
                <w:sz w:val="22"/>
                <w:szCs w:val="22"/>
                <w:lang w:val="sr-Cyrl-RS"/>
              </w:rPr>
              <w:t>у одређеном року не отклон</w:t>
            </w:r>
            <w:r w:rsidRPr="00DA6678">
              <w:rPr>
                <w:sz w:val="22"/>
                <w:szCs w:val="22"/>
                <w:lang w:val="sr-Cyrl-RS"/>
              </w:rPr>
              <w:t>е</w:t>
            </w:r>
            <w:r w:rsidR="00587422" w:rsidRPr="00DA6678">
              <w:rPr>
                <w:sz w:val="22"/>
                <w:szCs w:val="22"/>
                <w:lang w:val="sr-Cyrl-RS"/>
              </w:rPr>
              <w:t xml:space="preserve"> недостатке и неправилности у раду које је утврдила надлежна инспе</w:t>
            </w:r>
            <w:r w:rsidRPr="00DA6678">
              <w:rPr>
                <w:sz w:val="22"/>
                <w:szCs w:val="22"/>
                <w:lang w:val="sr-Cyrl-RS"/>
              </w:rPr>
              <w:t>кција у складу са законом;</w:t>
            </w:r>
          </w:p>
          <w:p w14:paraId="738CE386" w14:textId="2B3FE0FE" w:rsidR="00587422" w:rsidRPr="00DA6678" w:rsidRDefault="00317285" w:rsidP="00317285">
            <w:pPr>
              <w:pStyle w:val="NormalWeb"/>
              <w:spacing w:before="0" w:beforeAutospacing="0" w:after="0" w:afterAutospacing="0"/>
              <w:rPr>
                <w:sz w:val="22"/>
                <w:szCs w:val="22"/>
                <w:lang w:val="sr-Cyrl-RS"/>
              </w:rPr>
            </w:pPr>
            <w:r w:rsidRPr="00DA6678">
              <w:rPr>
                <w:sz w:val="22"/>
                <w:szCs w:val="22"/>
                <w:lang w:val="sr-Cyrl-RS"/>
              </w:rPr>
              <w:t>3</w:t>
            </w:r>
            <w:r w:rsidR="00587422" w:rsidRPr="00DA6678">
              <w:rPr>
                <w:sz w:val="22"/>
                <w:szCs w:val="22"/>
                <w:lang w:val="sr-Cyrl-RS"/>
              </w:rPr>
              <w:t xml:space="preserve">) произвођач поднесе захтев за </w:t>
            </w:r>
            <w:r w:rsidRPr="00DA6678">
              <w:rPr>
                <w:sz w:val="22"/>
                <w:szCs w:val="22"/>
                <w:lang w:val="sr-Cyrl-RS"/>
              </w:rPr>
              <w:t xml:space="preserve">укидање </w:t>
            </w:r>
            <w:r w:rsidR="00587422" w:rsidRPr="00DA6678">
              <w:rPr>
                <w:sz w:val="22"/>
                <w:szCs w:val="22"/>
                <w:lang w:val="sr-Cyrl-RS"/>
              </w:rPr>
              <w:t>дозволе.</w:t>
            </w:r>
          </w:p>
          <w:p w14:paraId="1C9DA0CC" w14:textId="77777777" w:rsidR="005C650E" w:rsidRPr="00DA6678" w:rsidRDefault="005C650E" w:rsidP="00317285">
            <w:pPr>
              <w:pStyle w:val="NormalWeb"/>
              <w:spacing w:before="0" w:beforeAutospacing="0" w:after="0" w:afterAutospacing="0"/>
              <w:rPr>
                <w:sz w:val="22"/>
                <w:szCs w:val="22"/>
                <w:lang w:val="sr-Cyrl-RS"/>
              </w:rPr>
            </w:pPr>
          </w:p>
          <w:p w14:paraId="662E78EA" w14:textId="256E4AE8" w:rsidR="005C650E" w:rsidRPr="00DA6678" w:rsidRDefault="005C650E" w:rsidP="00317285">
            <w:pPr>
              <w:pStyle w:val="NormalWeb"/>
              <w:spacing w:before="0" w:beforeAutospacing="0" w:after="0" w:afterAutospacing="0"/>
              <w:rPr>
                <w:sz w:val="22"/>
                <w:szCs w:val="22"/>
                <w:lang w:val="sr-Cyrl-RS"/>
              </w:rPr>
            </w:pPr>
            <w:r w:rsidRPr="00DA6678">
              <w:rPr>
                <w:sz w:val="22"/>
                <w:szCs w:val="22"/>
                <w:lang w:val="sr-Cyrl-RS"/>
              </w:rPr>
              <w:t xml:space="preserve">За примену ове препоруке потребна је измена Закона о лековима и медицинским средствима. </w:t>
            </w:r>
          </w:p>
          <w:p w14:paraId="0DB8B806" w14:textId="77777777" w:rsidR="00587422" w:rsidRPr="00DA6678" w:rsidRDefault="00587422" w:rsidP="00587422">
            <w:pPr>
              <w:pStyle w:val="NormalWeb"/>
              <w:spacing w:before="0" w:beforeAutospacing="0" w:after="0" w:afterAutospacing="0"/>
              <w:ind w:left="702"/>
              <w:rPr>
                <w:b/>
                <w:sz w:val="22"/>
                <w:szCs w:val="22"/>
                <w:lang w:val="sr-Cyrl-RS"/>
              </w:rPr>
            </w:pPr>
          </w:p>
          <w:p w14:paraId="25BA0F30" w14:textId="0A509AEA" w:rsidR="00A0200A" w:rsidRPr="00DA6678" w:rsidRDefault="00A0200A" w:rsidP="00587422">
            <w:pPr>
              <w:pStyle w:val="NormalWeb"/>
              <w:numPr>
                <w:ilvl w:val="1"/>
                <w:numId w:val="1"/>
              </w:numPr>
              <w:spacing w:before="0" w:beforeAutospacing="0" w:after="0" w:afterAutospacing="0"/>
              <w:ind w:left="780" w:hanging="510"/>
              <w:rPr>
                <w:b/>
                <w:sz w:val="22"/>
                <w:szCs w:val="22"/>
                <w:lang w:val="sr-Cyrl-RS"/>
              </w:rPr>
            </w:pPr>
            <w:r w:rsidRPr="00DA6678">
              <w:rPr>
                <w:b/>
                <w:sz w:val="22"/>
                <w:szCs w:val="22"/>
                <w:lang w:val="sr-Cyrl-RS"/>
              </w:rPr>
              <w:t>Прибављање података по службеној дужности</w:t>
            </w:r>
            <w:r w:rsidR="0004568C">
              <w:t xml:space="preserve"> </w:t>
            </w:r>
            <w:r w:rsidR="0004568C" w:rsidRPr="0004568C">
              <w:rPr>
                <w:b/>
                <w:sz w:val="22"/>
                <w:szCs w:val="22"/>
                <w:lang w:val="sr-Cyrl-RS"/>
              </w:rPr>
              <w:t>у склад</w:t>
            </w:r>
            <w:r w:rsidR="0004568C">
              <w:rPr>
                <w:b/>
                <w:sz w:val="22"/>
                <w:szCs w:val="22"/>
                <w:lang w:val="sr-Cyrl-RS"/>
              </w:rPr>
              <w:t>у</w:t>
            </w:r>
            <w:r w:rsidR="0004568C" w:rsidRPr="0004568C">
              <w:rPr>
                <w:b/>
                <w:sz w:val="22"/>
                <w:szCs w:val="22"/>
                <w:lang w:val="sr-Cyrl-RS"/>
              </w:rPr>
              <w:t xml:space="preserve"> са ЗОУП</w:t>
            </w:r>
          </w:p>
          <w:p w14:paraId="6DE564F3" w14:textId="2A5257CA" w:rsidR="00A0200A" w:rsidRPr="00DA6678" w:rsidRDefault="00A0200A" w:rsidP="00A0200A">
            <w:pPr>
              <w:pStyle w:val="odluka-zakon"/>
              <w:shd w:val="clear" w:color="auto" w:fill="FFFFFF"/>
              <w:jc w:val="both"/>
              <w:rPr>
                <w:sz w:val="22"/>
                <w:szCs w:val="22"/>
                <w:lang w:val="sr-Cyrl-RS"/>
              </w:rPr>
            </w:pPr>
            <w:r w:rsidRPr="00DA6678">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w:t>
            </w:r>
            <w:r w:rsidR="00AB449D" w:rsidRPr="00DA6678">
              <w:rPr>
                <w:sz w:val="22"/>
                <w:szCs w:val="22"/>
                <w:lang w:val="sr-Cyrl-RS"/>
              </w:rPr>
              <w:t xml:space="preserve"> године</w:t>
            </w:r>
            <w:r w:rsidRPr="00DA6678">
              <w:rPr>
                <w:sz w:val="22"/>
                <w:szCs w:val="22"/>
                <w:lang w:val="sr-Cyrl-RS"/>
              </w:rPr>
              <w:t>)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0B5358FB" w14:textId="793BE8D2" w:rsidR="00A0200A" w:rsidRPr="00DA6678" w:rsidRDefault="00DC5679" w:rsidP="00DC5679">
            <w:pPr>
              <w:pStyle w:val="odluka-zakon"/>
              <w:numPr>
                <w:ilvl w:val="0"/>
                <w:numId w:val="7"/>
              </w:numPr>
              <w:shd w:val="clear" w:color="auto" w:fill="FFFFFF"/>
              <w:jc w:val="both"/>
              <w:rPr>
                <w:sz w:val="22"/>
                <w:szCs w:val="22"/>
                <w:lang w:val="sr-Cyrl-RS"/>
              </w:rPr>
            </w:pPr>
            <w:r w:rsidRPr="00DA6678">
              <w:rPr>
                <w:sz w:val="22"/>
                <w:szCs w:val="22"/>
                <w:lang w:val="sr-Cyrl-RS"/>
              </w:rPr>
              <w:t xml:space="preserve">Решење о дозволи </w:t>
            </w:r>
            <w:r w:rsidR="00317285" w:rsidRPr="00DA6678">
              <w:rPr>
                <w:sz w:val="22"/>
                <w:szCs w:val="22"/>
                <w:lang w:val="sr-Cyrl-RS"/>
              </w:rPr>
              <w:t xml:space="preserve">за израду галенских лекова </w:t>
            </w:r>
            <w:r w:rsidR="00C64192" w:rsidRPr="00DA6678">
              <w:rPr>
                <w:sz w:val="22"/>
                <w:szCs w:val="22"/>
                <w:lang w:val="sr-Cyrl-RS"/>
              </w:rPr>
              <w:t xml:space="preserve"> </w:t>
            </w:r>
          </w:p>
          <w:p w14:paraId="5BB78A5C" w14:textId="0FDFC7E3" w:rsidR="00DC5679" w:rsidRPr="00DA6678" w:rsidRDefault="00DC5679" w:rsidP="00DC5679">
            <w:pPr>
              <w:pStyle w:val="odluka-zakon"/>
              <w:shd w:val="clear" w:color="auto" w:fill="FFFFFF"/>
              <w:jc w:val="both"/>
              <w:rPr>
                <w:sz w:val="22"/>
                <w:szCs w:val="22"/>
                <w:lang w:val="sr-Cyrl-RS"/>
              </w:rPr>
            </w:pPr>
            <w:r w:rsidRPr="00DA6678">
              <w:rPr>
                <w:sz w:val="22"/>
                <w:szCs w:val="22"/>
                <w:lang w:val="sr-Cyrl-RS"/>
              </w:rPr>
              <w:t xml:space="preserve">Имајући у виду да је надлежни орган за укидање дозволе истовремено и орган који наведену дозволу издаје, може извршити увид у сопствену </w:t>
            </w:r>
            <w:r w:rsidR="00C64192" w:rsidRPr="00DA6678">
              <w:rPr>
                <w:sz w:val="22"/>
                <w:szCs w:val="22"/>
                <w:lang w:val="sr-Cyrl-RS"/>
              </w:rPr>
              <w:t xml:space="preserve">евиденцију </w:t>
            </w:r>
            <w:r w:rsidRPr="00DA6678">
              <w:rPr>
                <w:sz w:val="22"/>
                <w:szCs w:val="22"/>
                <w:lang w:val="sr-Cyrl-RS"/>
              </w:rPr>
              <w:t xml:space="preserve"> и </w:t>
            </w:r>
            <w:r w:rsidR="00FD04AD" w:rsidRPr="00DA6678">
              <w:rPr>
                <w:sz w:val="22"/>
                <w:szCs w:val="22"/>
                <w:lang w:val="sr-Cyrl-RS"/>
              </w:rPr>
              <w:t>на тај начин утврди потребне информације.</w:t>
            </w:r>
          </w:p>
          <w:p w14:paraId="55A1B588" w14:textId="03242C69" w:rsidR="00392AAD" w:rsidRPr="00DA6678" w:rsidRDefault="00FD04AD" w:rsidP="00092364">
            <w:pPr>
              <w:pStyle w:val="odluka-zakon"/>
              <w:shd w:val="clear" w:color="auto" w:fill="FFFFFF"/>
              <w:jc w:val="both"/>
              <w:rPr>
                <w:sz w:val="22"/>
                <w:szCs w:val="22"/>
                <w:lang w:val="sr-Cyrl-RS"/>
              </w:rPr>
            </w:pPr>
            <w:r w:rsidRPr="00DA6678">
              <w:rPr>
                <w:sz w:val="22"/>
                <w:szCs w:val="22"/>
                <w:lang w:val="sr-Cyrl-RS"/>
              </w:rPr>
              <w:t>За примену ове препоруке није потребна промена прописа.</w:t>
            </w:r>
          </w:p>
          <w:p w14:paraId="656BB920" w14:textId="35AF106B" w:rsidR="00E35A55" w:rsidRPr="00DA6678" w:rsidRDefault="00E35A55" w:rsidP="00922316">
            <w:pPr>
              <w:pStyle w:val="NormalWeb"/>
              <w:numPr>
                <w:ilvl w:val="1"/>
                <w:numId w:val="1"/>
              </w:numPr>
              <w:spacing w:before="0" w:beforeAutospacing="0" w:after="0" w:afterAutospacing="0"/>
              <w:ind w:left="780"/>
              <w:rPr>
                <w:color w:val="000000" w:themeColor="text1"/>
                <w:sz w:val="22"/>
                <w:szCs w:val="22"/>
                <w:lang w:val="sr-Cyrl-RS"/>
              </w:rPr>
            </w:pPr>
            <w:r w:rsidRPr="00DA6678">
              <w:rPr>
                <w:b/>
                <w:color w:val="000000" w:themeColor="text1"/>
                <w:sz w:val="22"/>
                <w:szCs w:val="22"/>
                <w:lang w:val="sr-Cyrl-RS"/>
              </w:rPr>
              <w:t>У</w:t>
            </w:r>
            <w:r w:rsidR="003B041C" w:rsidRPr="00DA6678">
              <w:rPr>
                <w:b/>
                <w:color w:val="000000" w:themeColor="text1"/>
                <w:sz w:val="22"/>
                <w:szCs w:val="22"/>
                <w:lang w:val="sr-Cyrl-RS"/>
              </w:rPr>
              <w:t xml:space="preserve">вођење </w:t>
            </w:r>
            <w:r w:rsidRPr="00DA6678">
              <w:rPr>
                <w:b/>
                <w:color w:val="000000" w:themeColor="text1"/>
                <w:sz w:val="22"/>
                <w:szCs w:val="22"/>
                <w:lang w:val="sr-Cyrl-RS"/>
              </w:rPr>
              <w:t>обрасца за подношење захтева</w:t>
            </w:r>
            <w:bookmarkStart w:id="0" w:name="_GoBack"/>
            <w:bookmarkEnd w:id="0"/>
          </w:p>
          <w:p w14:paraId="70A9E121" w14:textId="77777777" w:rsidR="00E35A55" w:rsidRPr="00DA6678" w:rsidRDefault="00E35A55" w:rsidP="00DE0003">
            <w:pPr>
              <w:pStyle w:val="NormalWeb"/>
              <w:spacing w:before="0" w:beforeAutospacing="0" w:after="0" w:afterAutospacing="0"/>
              <w:ind w:left="459"/>
              <w:rPr>
                <w:color w:val="000000" w:themeColor="text1"/>
                <w:sz w:val="22"/>
                <w:szCs w:val="22"/>
                <w:lang w:val="sr-Cyrl-RS"/>
              </w:rPr>
            </w:pPr>
            <w:r w:rsidRPr="00DA6678">
              <w:rPr>
                <w:color w:val="000000" w:themeColor="text1"/>
                <w:sz w:val="22"/>
                <w:szCs w:val="22"/>
                <w:lang w:val="sr-Cyrl-RS"/>
              </w:rPr>
              <w:t xml:space="preserve"> </w:t>
            </w:r>
          </w:p>
          <w:p w14:paraId="402EAD65" w14:textId="4CCFFD8E" w:rsidR="00E35A55" w:rsidRPr="00DA6678" w:rsidRDefault="00E35A55" w:rsidP="00DE0003">
            <w:pPr>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Захтев у оквиру овог поступка се подноси писано</w:t>
            </w:r>
            <w:r w:rsidR="00C742CF" w:rsidRPr="00DA6678">
              <w:rPr>
                <w:rFonts w:ascii="Times New Roman" w:eastAsia="Times New Roman" w:hAnsi="Times New Roman"/>
                <w:sz w:val="22"/>
                <w:szCs w:val="22"/>
                <w:lang w:val="sr-Cyrl-RS"/>
              </w:rPr>
              <w:t xml:space="preserve"> у слободној форми</w:t>
            </w:r>
            <w:r w:rsidRPr="00DA6678">
              <w:rPr>
                <w:rFonts w:ascii="Times New Roman" w:eastAsia="Times New Roman" w:hAnsi="Times New Roman"/>
                <w:sz w:val="22"/>
                <w:szCs w:val="22"/>
                <w:lang w:val="sr-Cyrl-RS"/>
              </w:rPr>
              <w:t>. Предлаже се:</w:t>
            </w:r>
          </w:p>
          <w:p w14:paraId="59BEBFA6" w14:textId="77777777" w:rsidR="00E35A55" w:rsidRPr="00DA6678" w:rsidRDefault="00E35A55" w:rsidP="00DE0003">
            <w:pPr>
              <w:pStyle w:val="ListParagraph"/>
              <w:numPr>
                <w:ilvl w:val="0"/>
                <w:numId w:val="2"/>
              </w:numPr>
              <w:spacing w:before="100" w:beforeAutospacing="1" w:after="100" w:afterAutospacing="1"/>
              <w:ind w:left="390" w:hanging="214"/>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7361B0A6" w14:textId="71F4AC6A" w:rsidR="00DA6678" w:rsidRPr="00DA6678" w:rsidRDefault="00DA6678" w:rsidP="00DA6678">
            <w:pPr>
              <w:pStyle w:val="ListParagraph"/>
              <w:numPr>
                <w:ilvl w:val="1"/>
                <w:numId w:val="24"/>
              </w:numPr>
              <w:spacing w:before="100" w:beforeAutospacing="1" w:after="100" w:afterAutospacing="1"/>
              <w:ind w:left="90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5C2CF76" w14:textId="77777777" w:rsidR="00DA6678" w:rsidRPr="00DA6678" w:rsidRDefault="00DA6678" w:rsidP="00DA6678">
            <w:pPr>
              <w:pStyle w:val="ListParagraph"/>
              <w:numPr>
                <w:ilvl w:val="1"/>
                <w:numId w:val="24"/>
              </w:numPr>
              <w:spacing w:before="100" w:beforeAutospacing="1" w:after="100" w:afterAutospacing="1"/>
              <w:ind w:left="90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lastRenderedPageBreak/>
              <w:t>Шифра административног поступка или назив обрасца може да стоји у горњем десном углу обрасца;</w:t>
            </w:r>
          </w:p>
          <w:p w14:paraId="6076D494" w14:textId="6F6B7644" w:rsidR="00E35A55" w:rsidRPr="00DA6678" w:rsidRDefault="00DA6678" w:rsidP="00DA6678">
            <w:pPr>
              <w:pStyle w:val="ListParagraph"/>
              <w:numPr>
                <w:ilvl w:val="1"/>
                <w:numId w:val="24"/>
              </w:numPr>
              <w:spacing w:before="100" w:beforeAutospacing="1" w:after="100" w:afterAutospacing="1"/>
              <w:ind w:left="90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49C62C0C" w14:textId="5E6C09A8" w:rsidR="00E35A55" w:rsidRPr="00DA6678" w:rsidRDefault="00E35A55" w:rsidP="00DE0003">
            <w:pPr>
              <w:pStyle w:val="ListParagraph"/>
              <w:numPr>
                <w:ilvl w:val="1"/>
                <w:numId w:val="2"/>
              </w:numPr>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Места за унос информација о подносиоцу захтева (</w:t>
            </w:r>
            <w:r w:rsidR="004B55DE" w:rsidRPr="00DA6678">
              <w:rPr>
                <w:rFonts w:ascii="Times New Roman" w:eastAsia="Times New Roman" w:hAnsi="Times New Roman"/>
                <w:sz w:val="22"/>
                <w:szCs w:val="22"/>
                <w:lang w:val="sr-Cyrl-RS"/>
              </w:rPr>
              <w:t>Назив, седиште, ПИБ,</w:t>
            </w:r>
            <w:r w:rsidR="00DE0003" w:rsidRPr="00DA6678">
              <w:rPr>
                <w:rFonts w:ascii="Times New Roman" w:eastAsia="Times New Roman" w:hAnsi="Times New Roman"/>
                <w:sz w:val="22"/>
                <w:szCs w:val="22"/>
                <w:lang w:val="sr-Cyrl-RS"/>
              </w:rPr>
              <w:t xml:space="preserve"> </w:t>
            </w:r>
            <w:r w:rsidR="004B55DE" w:rsidRPr="00DA6678">
              <w:rPr>
                <w:rFonts w:ascii="Times New Roman" w:eastAsia="Times New Roman" w:hAnsi="Times New Roman"/>
                <w:sz w:val="22"/>
                <w:szCs w:val="22"/>
                <w:lang w:val="sr-Cyrl-RS"/>
              </w:rPr>
              <w:t xml:space="preserve">мат број </w:t>
            </w:r>
            <w:r w:rsidRPr="00DA6678">
              <w:rPr>
                <w:rFonts w:ascii="Times New Roman" w:eastAsia="Times New Roman" w:hAnsi="Times New Roman"/>
                <w:sz w:val="22"/>
                <w:szCs w:val="22"/>
                <w:lang w:val="sr-Cyrl-RS"/>
              </w:rPr>
              <w:t>, Адреса електронске поште</w:t>
            </w:r>
            <w:r w:rsidR="004B55DE" w:rsidRPr="00DA6678">
              <w:rPr>
                <w:rFonts w:ascii="Times New Roman" w:eastAsia="Times New Roman" w:hAnsi="Times New Roman"/>
                <w:sz w:val="22"/>
                <w:szCs w:val="22"/>
                <w:lang w:val="sr-Cyrl-RS"/>
              </w:rPr>
              <w:t xml:space="preserve"> подносиоца захтева.</w:t>
            </w:r>
            <w:r w:rsidRPr="00DA6678">
              <w:rPr>
                <w:rFonts w:ascii="Times New Roman" w:eastAsia="Times New Roman" w:hAnsi="Times New Roman"/>
                <w:sz w:val="22"/>
                <w:szCs w:val="22"/>
                <w:lang w:val="sr-Cyrl-RS"/>
              </w:rPr>
              <w:t>)</w:t>
            </w:r>
          </w:p>
          <w:p w14:paraId="5294B2FB" w14:textId="76CDEEEE" w:rsidR="00E35A55" w:rsidRPr="00DA6678" w:rsidRDefault="00E35A55" w:rsidP="00DE0003">
            <w:pPr>
              <w:pStyle w:val="ListParagraph"/>
              <w:numPr>
                <w:ilvl w:val="1"/>
                <w:numId w:val="2"/>
              </w:numPr>
              <w:shd w:val="clear" w:color="auto" w:fill="FFFFFF"/>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Места за унос специфичних информација за конкретан поступак</w:t>
            </w:r>
            <w:r w:rsidR="00C742CF" w:rsidRPr="00DA6678">
              <w:rPr>
                <w:rFonts w:ascii="Times New Roman" w:eastAsia="Times New Roman" w:hAnsi="Times New Roman"/>
                <w:sz w:val="22"/>
                <w:szCs w:val="22"/>
                <w:lang w:val="sr-Cyrl-RS"/>
              </w:rPr>
              <w:t xml:space="preserve"> (разлози зашто се тражи укидање</w:t>
            </w:r>
            <w:r w:rsidR="00C64192" w:rsidRPr="00DA6678">
              <w:rPr>
                <w:rFonts w:ascii="Times New Roman" w:eastAsia="Times New Roman" w:hAnsi="Times New Roman"/>
                <w:sz w:val="22"/>
                <w:szCs w:val="22"/>
                <w:lang w:val="sr-Cyrl-RS"/>
              </w:rPr>
              <w:t xml:space="preserve">, број дозволе </w:t>
            </w:r>
            <w:r w:rsidR="00317285" w:rsidRPr="00DA6678">
              <w:rPr>
                <w:rFonts w:ascii="Times New Roman" w:eastAsia="Times New Roman" w:hAnsi="Times New Roman"/>
                <w:sz w:val="22"/>
                <w:szCs w:val="22"/>
                <w:lang w:val="sr-Cyrl-RS"/>
              </w:rPr>
              <w:t>чије се укидање тражи</w:t>
            </w:r>
            <w:r w:rsidR="00C742CF" w:rsidRPr="00DA6678">
              <w:rPr>
                <w:rFonts w:ascii="Times New Roman" w:eastAsia="Times New Roman" w:hAnsi="Times New Roman"/>
                <w:sz w:val="22"/>
                <w:szCs w:val="22"/>
                <w:lang w:val="sr-Cyrl-RS"/>
              </w:rPr>
              <w:t>)</w:t>
            </w:r>
            <w:r w:rsidR="003B041C" w:rsidRPr="00DA6678">
              <w:rPr>
                <w:rFonts w:ascii="Times New Roman" w:eastAsia="Times New Roman" w:hAnsi="Times New Roman"/>
                <w:sz w:val="22"/>
                <w:szCs w:val="22"/>
                <w:lang w:val="sr-Cyrl-RS"/>
              </w:rPr>
              <w:t xml:space="preserve">. </w:t>
            </w:r>
          </w:p>
          <w:p w14:paraId="2DA3333B" w14:textId="77777777" w:rsidR="00E35A55" w:rsidRPr="00DA6678" w:rsidRDefault="00E35A55" w:rsidP="00DE0003">
            <w:pPr>
              <w:pStyle w:val="ListParagraph"/>
              <w:numPr>
                <w:ilvl w:val="1"/>
                <w:numId w:val="2"/>
              </w:numPr>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 xml:space="preserve">Информације о потребној документацији: </w:t>
            </w:r>
          </w:p>
          <w:p w14:paraId="46CE08A1" w14:textId="77777777" w:rsidR="00A13679" w:rsidRPr="00DA6678" w:rsidRDefault="00A13679" w:rsidP="00DE0003">
            <w:pPr>
              <w:pStyle w:val="ListParagraph"/>
              <w:numPr>
                <w:ilvl w:val="0"/>
                <w:numId w:val="3"/>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A6678">
              <w:rPr>
                <w:rFonts w:ascii="Times New Roman" w:hAnsi="Times New Roman"/>
                <w:sz w:val="22"/>
                <w:szCs w:val="22"/>
                <w:lang w:val="sr-Cyrl-RS"/>
              </w:rPr>
              <w:t>Таксативно набројана сва потребна документа</w:t>
            </w:r>
          </w:p>
          <w:p w14:paraId="692DE3F9" w14:textId="77777777" w:rsidR="00A13679" w:rsidRPr="00DA6678" w:rsidRDefault="00A13679" w:rsidP="00DE0003">
            <w:pPr>
              <w:pStyle w:val="ListParagraph"/>
              <w:numPr>
                <w:ilvl w:val="0"/>
                <w:numId w:val="3"/>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A6678">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208FBF58" w14:textId="77777777" w:rsidR="00A13679" w:rsidRPr="00DA6678" w:rsidRDefault="00A13679" w:rsidP="00DE0003">
            <w:pPr>
              <w:pStyle w:val="ListParagraph"/>
              <w:numPr>
                <w:ilvl w:val="0"/>
                <w:numId w:val="3"/>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A6678">
              <w:rPr>
                <w:rFonts w:ascii="Times New Roman" w:hAnsi="Times New Roman"/>
                <w:sz w:val="22"/>
                <w:szCs w:val="22"/>
                <w:lang w:val="sr-Cyrl-RS"/>
              </w:rPr>
              <w:t>Издавалац документа</w:t>
            </w:r>
          </w:p>
          <w:p w14:paraId="19AD206E" w14:textId="5013513A" w:rsidR="00E35A55" w:rsidRPr="00DA6678" w:rsidRDefault="00E35A55" w:rsidP="00DE0003">
            <w:pPr>
              <w:pStyle w:val="ListParagraph"/>
              <w:numPr>
                <w:ilvl w:val="1"/>
                <w:numId w:val="2"/>
              </w:numPr>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Информације о року за решавање уредног предмета (број дана)</w:t>
            </w:r>
            <w:r w:rsidRPr="00DA6678">
              <w:rPr>
                <w:rFonts w:ascii="Times New Roman" w:hAnsi="Times New Roman"/>
                <w:sz w:val="22"/>
                <w:szCs w:val="22"/>
                <w:lang w:val="sr-Cyrl-RS"/>
              </w:rPr>
              <w:t> </w:t>
            </w:r>
          </w:p>
          <w:p w14:paraId="21C1DB21" w14:textId="77777777" w:rsidR="00E35A55" w:rsidRPr="00DA6678" w:rsidRDefault="00E35A55" w:rsidP="00DE0003">
            <w:pPr>
              <w:pStyle w:val="ListParagraph"/>
              <w:numPr>
                <w:ilvl w:val="1"/>
                <w:numId w:val="2"/>
              </w:numPr>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 xml:space="preserve">Место за унос података о месту и датуму подношења захтева </w:t>
            </w:r>
          </w:p>
          <w:p w14:paraId="25003930" w14:textId="77777777" w:rsidR="00E35A55" w:rsidRPr="00DA6678" w:rsidRDefault="00E35A55" w:rsidP="00DE0003">
            <w:pPr>
              <w:pStyle w:val="ListParagraph"/>
              <w:numPr>
                <w:ilvl w:val="1"/>
                <w:numId w:val="2"/>
              </w:numPr>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Место за потпис подносиоца захтева</w:t>
            </w:r>
          </w:p>
          <w:p w14:paraId="7B1B04A8" w14:textId="77777777" w:rsidR="00DA6678" w:rsidRPr="00DA6678" w:rsidRDefault="00DA6678" w:rsidP="00DA6678">
            <w:pPr>
              <w:spacing w:before="100" w:beforeAutospacing="1" w:after="100" w:afterAutospacing="1"/>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Уз образац захтева стоји и писмена информација о:</w:t>
            </w:r>
          </w:p>
          <w:p w14:paraId="568E90C0" w14:textId="77777777" w:rsidR="00DA6678" w:rsidRPr="00DA6678" w:rsidRDefault="00DA6678" w:rsidP="00DA6678">
            <w:pPr>
              <w:pStyle w:val="ListParagraph"/>
              <w:numPr>
                <w:ilvl w:val="1"/>
                <w:numId w:val="24"/>
              </w:numPr>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Прописаном року за решавање предмета</w:t>
            </w:r>
          </w:p>
          <w:p w14:paraId="3653E8FF" w14:textId="77777777" w:rsidR="00DA6678" w:rsidRPr="00DA6678" w:rsidRDefault="00DA6678" w:rsidP="00DA6678">
            <w:pPr>
              <w:pStyle w:val="ListParagraph"/>
              <w:numPr>
                <w:ilvl w:val="1"/>
                <w:numId w:val="24"/>
              </w:numPr>
              <w:spacing w:before="100" w:beforeAutospacing="1" w:after="100" w:afterAutospacing="1"/>
              <w:ind w:left="885"/>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Финансијским издацима:</w:t>
            </w:r>
          </w:p>
          <w:p w14:paraId="4C1E50E8" w14:textId="77777777" w:rsidR="00DA6678" w:rsidRPr="00DA6678" w:rsidRDefault="00DA6678" w:rsidP="00DA6678">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Износ издатка</w:t>
            </w:r>
          </w:p>
          <w:p w14:paraId="4212BF0E" w14:textId="77777777" w:rsidR="00DA6678" w:rsidRPr="00DA6678" w:rsidRDefault="00DA6678" w:rsidP="00DA6678">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Сврха уплате</w:t>
            </w:r>
          </w:p>
          <w:p w14:paraId="64384FB4" w14:textId="77777777" w:rsidR="00DA6678" w:rsidRPr="00DA6678" w:rsidRDefault="00DA6678" w:rsidP="00DA6678">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Назив и адреса примаоца</w:t>
            </w:r>
          </w:p>
          <w:p w14:paraId="5F56A181" w14:textId="77777777" w:rsidR="00DA6678" w:rsidRPr="00DA6678" w:rsidRDefault="00DA6678" w:rsidP="00DA6678">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Број рачуна</w:t>
            </w:r>
          </w:p>
          <w:p w14:paraId="31066765" w14:textId="3594E846" w:rsidR="00DA6678" w:rsidRPr="00DA6678" w:rsidRDefault="00DA6678" w:rsidP="00DA6678">
            <w:pPr>
              <w:pStyle w:val="ListParagraph"/>
              <w:numPr>
                <w:ilvl w:val="0"/>
                <w:numId w:val="25"/>
              </w:numPr>
              <w:spacing w:before="100" w:beforeAutospacing="1" w:after="100" w:afterAutospacing="1"/>
              <w:ind w:left="1350"/>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Модел и позив на број</w:t>
            </w:r>
          </w:p>
          <w:p w14:paraId="781D63E2" w14:textId="381FA4EA" w:rsidR="00922316" w:rsidRPr="00DA6678" w:rsidRDefault="00922316" w:rsidP="00922316">
            <w:pPr>
              <w:pStyle w:val="NormalWeb"/>
              <w:spacing w:before="0" w:beforeAutospacing="0" w:after="0" w:afterAutospacing="0"/>
              <w:rPr>
                <w:color w:val="000000" w:themeColor="text1"/>
                <w:sz w:val="22"/>
                <w:szCs w:val="22"/>
                <w:lang w:val="sr-Cyrl-RS" w:eastAsia="en-GB"/>
              </w:rPr>
            </w:pPr>
            <w:r w:rsidRPr="00DA6678">
              <w:rPr>
                <w:color w:val="000000" w:themeColor="text1"/>
                <w:sz w:val="22"/>
                <w:szCs w:val="22"/>
                <w:lang w:val="sr-Cyrl-RS"/>
              </w:rPr>
              <w:t>За примену ове препоруке</w:t>
            </w:r>
            <w:r w:rsidR="00FD04AD" w:rsidRPr="00DA6678">
              <w:rPr>
                <w:color w:val="000000" w:themeColor="text1"/>
                <w:sz w:val="22"/>
                <w:szCs w:val="22"/>
                <w:lang w:val="sr-Cyrl-RS"/>
              </w:rPr>
              <w:t xml:space="preserve"> није потребна промена прописа.</w:t>
            </w:r>
          </w:p>
          <w:p w14:paraId="74C53E64" w14:textId="0D33B2D2" w:rsidR="00922316" w:rsidRPr="00DA6678" w:rsidRDefault="00922316" w:rsidP="00922316">
            <w:pPr>
              <w:pStyle w:val="NormalWeb"/>
              <w:spacing w:before="0" w:beforeAutospacing="0" w:after="0" w:afterAutospacing="0"/>
              <w:rPr>
                <w:color w:val="000000" w:themeColor="text1"/>
                <w:sz w:val="22"/>
                <w:szCs w:val="22"/>
                <w:lang w:val="sr-Cyrl-RS" w:eastAsia="en-GB"/>
              </w:rPr>
            </w:pPr>
          </w:p>
          <w:p w14:paraId="677830C3" w14:textId="75E99B8E" w:rsidR="00F83928" w:rsidRPr="00DA6678" w:rsidRDefault="00F83928" w:rsidP="00DE0003">
            <w:pPr>
              <w:pStyle w:val="NormalWeb"/>
              <w:numPr>
                <w:ilvl w:val="1"/>
                <w:numId w:val="1"/>
              </w:numPr>
              <w:spacing w:before="0" w:beforeAutospacing="0" w:after="0" w:afterAutospacing="0"/>
              <w:ind w:left="780"/>
              <w:rPr>
                <w:b/>
                <w:color w:val="000000" w:themeColor="text1"/>
                <w:sz w:val="22"/>
                <w:szCs w:val="22"/>
                <w:lang w:val="sr-Cyrl-RS"/>
              </w:rPr>
            </w:pPr>
            <w:r w:rsidRPr="00DA6678">
              <w:rPr>
                <w:b/>
                <w:color w:val="000000" w:themeColor="text1"/>
                <w:sz w:val="22"/>
                <w:szCs w:val="22"/>
                <w:lang w:val="sr-Cyrl-RS"/>
              </w:rPr>
              <w:t>Електронско подношење захтева</w:t>
            </w:r>
            <w:r w:rsidR="0004568C">
              <w:t xml:space="preserve"> </w:t>
            </w:r>
            <w:r w:rsidR="0004568C" w:rsidRPr="0004568C">
              <w:rPr>
                <w:b/>
                <w:color w:val="000000" w:themeColor="text1"/>
                <w:sz w:val="22"/>
                <w:szCs w:val="22"/>
                <w:lang w:val="sr-Cyrl-RS"/>
              </w:rPr>
              <w:t>по успостављању електронске писарнице</w:t>
            </w:r>
          </w:p>
          <w:p w14:paraId="27C27656" w14:textId="77777777" w:rsidR="00392AAD" w:rsidRPr="00DA6678" w:rsidRDefault="00F83928" w:rsidP="00DE0003">
            <w:pPr>
              <w:spacing w:before="100" w:beforeAutospacing="1" w:after="200" w:afterAutospacing="1"/>
              <w:rPr>
                <w:rFonts w:ascii="Times New Roman" w:eastAsia="Times New Roman" w:hAnsi="Times New Roman"/>
                <w:sz w:val="22"/>
                <w:szCs w:val="22"/>
                <w:lang w:val="sr-Cyrl-RS"/>
              </w:rPr>
            </w:pPr>
            <w:r w:rsidRPr="00DA6678">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w:t>
            </w:r>
          </w:p>
          <w:p w14:paraId="38A2AC57" w14:textId="5AC94A08" w:rsidR="00922316" w:rsidRPr="00DA6678" w:rsidRDefault="00922316" w:rsidP="00922316">
            <w:pPr>
              <w:pStyle w:val="NormalWeb"/>
              <w:spacing w:before="0" w:beforeAutospacing="0" w:after="0" w:afterAutospacing="0"/>
              <w:jc w:val="both"/>
              <w:rPr>
                <w:color w:val="000000" w:themeColor="text1"/>
                <w:sz w:val="22"/>
                <w:szCs w:val="22"/>
                <w:lang w:val="sr-Cyrl-RS"/>
              </w:rPr>
            </w:pPr>
            <w:r w:rsidRPr="00DA6678">
              <w:rPr>
                <w:color w:val="000000" w:themeColor="text1"/>
                <w:sz w:val="22"/>
                <w:szCs w:val="22"/>
                <w:lang w:val="sr-Cyrl-RS"/>
              </w:rPr>
              <w:t>За примену ове препоруке</w:t>
            </w:r>
            <w:r w:rsidR="00F250C8" w:rsidRPr="00DA6678">
              <w:rPr>
                <w:color w:val="000000" w:themeColor="text1"/>
                <w:sz w:val="22"/>
                <w:szCs w:val="22"/>
                <w:lang w:val="sr-Cyrl-RS"/>
              </w:rPr>
              <w:t>, када се обезбеде технички услови</w:t>
            </w:r>
            <w:r w:rsidRPr="00DA6678">
              <w:rPr>
                <w:color w:val="000000" w:themeColor="text1"/>
                <w:sz w:val="22"/>
                <w:szCs w:val="22"/>
                <w:lang w:val="sr-Cyrl-RS"/>
              </w:rPr>
              <w:t>, није потребна измена прописа.</w:t>
            </w:r>
          </w:p>
          <w:p w14:paraId="2238BBF0" w14:textId="799EA005" w:rsidR="00F20574" w:rsidRPr="00DA6678" w:rsidRDefault="00F20574" w:rsidP="00922316">
            <w:pPr>
              <w:pStyle w:val="NormalWeb"/>
              <w:spacing w:before="0" w:beforeAutospacing="0" w:after="0" w:afterAutospacing="0"/>
              <w:jc w:val="both"/>
              <w:rPr>
                <w:color w:val="000000" w:themeColor="text1"/>
                <w:sz w:val="22"/>
                <w:szCs w:val="22"/>
                <w:lang w:val="sr-Cyrl-RS"/>
              </w:rPr>
            </w:pPr>
          </w:p>
          <w:p w14:paraId="3EAB4AF8" w14:textId="2430A7B5" w:rsidR="00922316" w:rsidRPr="00DA6678" w:rsidRDefault="00922316" w:rsidP="00F250C8">
            <w:pPr>
              <w:pStyle w:val="NormalWeb"/>
              <w:spacing w:before="0" w:beforeAutospacing="0" w:after="0" w:afterAutospacing="0"/>
              <w:jc w:val="both"/>
              <w:rPr>
                <w:color w:val="000000" w:themeColor="text1"/>
                <w:sz w:val="22"/>
                <w:szCs w:val="22"/>
                <w:lang w:val="sr-Cyrl-RS"/>
              </w:rPr>
            </w:pPr>
          </w:p>
        </w:tc>
      </w:tr>
      <w:tr w:rsidR="00E35A55" w:rsidRPr="008D38B7" w14:paraId="52C990E5" w14:textId="77777777" w:rsidTr="00C70F1B">
        <w:trPr>
          <w:trHeight w:val="454"/>
        </w:trPr>
        <w:tc>
          <w:tcPr>
            <w:tcW w:w="9060" w:type="dxa"/>
            <w:gridSpan w:val="2"/>
            <w:shd w:val="clear" w:color="auto" w:fill="DBE5F1" w:themeFill="accent1" w:themeFillTint="33"/>
            <w:vAlign w:val="center"/>
          </w:tcPr>
          <w:p w14:paraId="493D6146" w14:textId="78FABEFD" w:rsidR="00E35A55" w:rsidRPr="008D38B7" w:rsidRDefault="00E35A55" w:rsidP="00384D64">
            <w:pPr>
              <w:pStyle w:val="NormalWeb"/>
              <w:numPr>
                <w:ilvl w:val="0"/>
                <w:numId w:val="5"/>
              </w:numPr>
              <w:spacing w:before="120" w:beforeAutospacing="0" w:after="120" w:afterAutospacing="0"/>
              <w:jc w:val="center"/>
              <w:rPr>
                <w:b/>
                <w:sz w:val="22"/>
                <w:szCs w:val="22"/>
                <w:lang w:val="sr-Cyrl-RS"/>
              </w:rPr>
            </w:pPr>
            <w:r w:rsidRPr="008D38B7">
              <w:rPr>
                <w:b/>
                <w:sz w:val="22"/>
                <w:szCs w:val="22"/>
                <w:lang w:val="sr-Cyrl-RS"/>
              </w:rPr>
              <w:lastRenderedPageBreak/>
              <w:t>САДРЖАЈ ПРЕПОРУКЕ СА НАЦРТОМ</w:t>
            </w:r>
            <w:r w:rsidR="00DE0003" w:rsidRPr="008D38B7">
              <w:rPr>
                <w:b/>
                <w:sz w:val="22"/>
                <w:szCs w:val="22"/>
                <w:lang w:val="sr-Cyrl-RS"/>
              </w:rPr>
              <w:t xml:space="preserve"> </w:t>
            </w:r>
            <w:r w:rsidRPr="008D38B7">
              <w:rPr>
                <w:b/>
                <w:sz w:val="22"/>
                <w:szCs w:val="22"/>
                <w:lang w:val="sr-Cyrl-RS"/>
              </w:rPr>
              <w:t>ПРОПИСА ЧИЈА СЕ ИЗМЕНА ПРЕДЛАЖЕ</w:t>
            </w:r>
            <w:r w:rsidR="00DE0003" w:rsidRPr="008D38B7">
              <w:rPr>
                <w:b/>
                <w:sz w:val="22"/>
                <w:szCs w:val="22"/>
                <w:lang w:val="sr-Cyrl-RS"/>
              </w:rPr>
              <w:t xml:space="preserve"> </w:t>
            </w:r>
            <w:r w:rsidRPr="008D38B7">
              <w:rPr>
                <w:b/>
                <w:sz w:val="22"/>
                <w:szCs w:val="22"/>
                <w:lang w:val="sr-Cyrl-RS"/>
              </w:rPr>
              <w:t>(уколико се предлаже измена прописа)</w:t>
            </w:r>
          </w:p>
        </w:tc>
      </w:tr>
      <w:tr w:rsidR="002A2AED" w:rsidRPr="008D38B7" w14:paraId="077D3505" w14:textId="77777777" w:rsidTr="003A3809">
        <w:trPr>
          <w:trHeight w:val="4035"/>
        </w:trPr>
        <w:tc>
          <w:tcPr>
            <w:tcW w:w="9060" w:type="dxa"/>
            <w:gridSpan w:val="2"/>
            <w:shd w:val="clear" w:color="auto" w:fill="auto"/>
          </w:tcPr>
          <w:p w14:paraId="133C648D" w14:textId="3967AD53" w:rsidR="005C650E" w:rsidRDefault="005C650E" w:rsidP="005C650E">
            <w:pPr>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lastRenderedPageBreak/>
              <w:t xml:space="preserve">НАЦРТ </w:t>
            </w:r>
          </w:p>
          <w:p w14:paraId="0EEA2687" w14:textId="77777777" w:rsidR="005C650E" w:rsidRDefault="005C650E" w:rsidP="002A2AED">
            <w:pPr>
              <w:jc w:val="center"/>
              <w:rPr>
                <w:rFonts w:ascii="Times New Roman" w:eastAsia="Times New Roman" w:hAnsi="Times New Roman"/>
                <w:b/>
                <w:sz w:val="22"/>
                <w:szCs w:val="22"/>
                <w:lang w:val="sr-Cyrl-RS"/>
              </w:rPr>
            </w:pPr>
          </w:p>
          <w:p w14:paraId="2F8DD6B3" w14:textId="2D1FE545" w:rsidR="002A2AED" w:rsidRPr="008D38B7" w:rsidRDefault="002A2AED" w:rsidP="002A2AED">
            <w:pPr>
              <w:jc w:val="center"/>
              <w:rPr>
                <w:rFonts w:ascii="Times New Roman" w:eastAsia="Times New Roman" w:hAnsi="Times New Roman"/>
                <w:b/>
                <w:sz w:val="22"/>
                <w:szCs w:val="22"/>
                <w:lang w:val="sr-Cyrl-RS"/>
              </w:rPr>
            </w:pPr>
            <w:r w:rsidRPr="008D38B7">
              <w:rPr>
                <w:rFonts w:ascii="Times New Roman" w:eastAsia="Times New Roman" w:hAnsi="Times New Roman"/>
                <w:b/>
                <w:sz w:val="22"/>
                <w:szCs w:val="22"/>
                <w:lang w:val="sr-Cyrl-RS"/>
              </w:rPr>
              <w:t xml:space="preserve">ЗАКОН О </w:t>
            </w:r>
            <w:r w:rsidR="005C650E">
              <w:rPr>
                <w:rFonts w:ascii="Times New Roman" w:eastAsia="Times New Roman" w:hAnsi="Times New Roman"/>
                <w:b/>
                <w:sz w:val="22"/>
                <w:szCs w:val="22"/>
                <w:lang w:val="sr-Cyrl-RS"/>
              </w:rPr>
              <w:t xml:space="preserve">ИЗМЕНАМА И ДОПУНАМА </w:t>
            </w:r>
          </w:p>
          <w:p w14:paraId="6F725E20" w14:textId="77777777" w:rsidR="002A2AED" w:rsidRPr="008D38B7" w:rsidRDefault="002A2AED" w:rsidP="002A2AED">
            <w:pPr>
              <w:jc w:val="center"/>
              <w:rPr>
                <w:rFonts w:ascii="Times New Roman" w:eastAsia="Times New Roman" w:hAnsi="Times New Roman"/>
                <w:b/>
                <w:sz w:val="22"/>
                <w:szCs w:val="22"/>
                <w:lang w:val="sr-Cyrl-RS"/>
              </w:rPr>
            </w:pPr>
            <w:r w:rsidRPr="008D38B7">
              <w:rPr>
                <w:rFonts w:ascii="Times New Roman" w:eastAsia="Times New Roman" w:hAnsi="Times New Roman"/>
                <w:b/>
                <w:sz w:val="22"/>
                <w:szCs w:val="22"/>
                <w:lang w:val="sr-Cyrl-RS"/>
              </w:rPr>
              <w:t xml:space="preserve"> ЗАКОНА О ЛЕКОВИМА И МЕДИЦИНСКИМ СРЕДСТВИМА</w:t>
            </w:r>
          </w:p>
          <w:p w14:paraId="267009C5" w14:textId="77777777" w:rsidR="002A2AED" w:rsidRPr="005C650E" w:rsidRDefault="002A2AED" w:rsidP="002A2AED">
            <w:pPr>
              <w:jc w:val="center"/>
              <w:rPr>
                <w:rFonts w:ascii="Times New Roman" w:eastAsia="Times New Roman" w:hAnsi="Times New Roman"/>
                <w:sz w:val="22"/>
                <w:szCs w:val="22"/>
                <w:lang w:val="sr-Latn-RS"/>
              </w:rPr>
            </w:pPr>
          </w:p>
          <w:p w14:paraId="33337F78" w14:textId="77777777" w:rsidR="002A2AED" w:rsidRPr="008D38B7" w:rsidRDefault="002A2AED" w:rsidP="002A2AED">
            <w:pPr>
              <w:jc w:val="center"/>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Члан 1.</w:t>
            </w:r>
          </w:p>
          <w:p w14:paraId="59ADDB36" w14:textId="77777777" w:rsidR="002A2AED" w:rsidRPr="008D38B7" w:rsidRDefault="002A2AED" w:rsidP="002A2AED">
            <w:pPr>
              <w:jc w:val="center"/>
              <w:rPr>
                <w:rFonts w:ascii="Times New Roman" w:eastAsia="Times New Roman" w:hAnsi="Times New Roman"/>
                <w:sz w:val="22"/>
                <w:szCs w:val="22"/>
                <w:lang w:val="sr-Cyrl-RS"/>
              </w:rPr>
            </w:pPr>
          </w:p>
          <w:p w14:paraId="7DBF7E6E" w14:textId="77777777" w:rsidR="002A2AED" w:rsidRPr="008D38B7" w:rsidRDefault="002A2AED" w:rsidP="002A2AED">
            <w:pPr>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У Закону о лековима и медицинским средствима („Сл. гласник РС“, бр. 30/10, 107/12, 105/17 и 119/17), у члану 24. став 3. се брише тачка на крају реченице, уместо ње се ставља зарез и додаје текст који гласи:</w:t>
            </w:r>
          </w:p>
          <w:p w14:paraId="36623DAB" w14:textId="77777777" w:rsidR="002A2AED" w:rsidRPr="008D38B7" w:rsidRDefault="002A2AED" w:rsidP="002A2AED">
            <w:pPr>
              <w:rPr>
                <w:rFonts w:ascii="Times New Roman" w:eastAsia="Times New Roman" w:hAnsi="Times New Roman"/>
                <w:sz w:val="22"/>
                <w:szCs w:val="22"/>
                <w:lang w:val="sr-Cyrl-RS"/>
              </w:rPr>
            </w:pPr>
          </w:p>
          <w:p w14:paraId="71E49EC3" w14:textId="77777777" w:rsidR="002A2AED" w:rsidRPr="008D38B7" w:rsidRDefault="002A2AED" w:rsidP="002A2AED">
            <w:pPr>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„а за чију израду галенска лабораторија има дозволу коју је издало надлежно министарство у складу са овим законом.“</w:t>
            </w:r>
          </w:p>
          <w:p w14:paraId="6AAB9047" w14:textId="77777777" w:rsidR="002A2AED" w:rsidRPr="008D38B7" w:rsidRDefault="002A2AED" w:rsidP="002A2AED">
            <w:pPr>
              <w:rPr>
                <w:rFonts w:ascii="Times New Roman" w:eastAsia="Times New Roman" w:hAnsi="Times New Roman"/>
                <w:sz w:val="22"/>
                <w:szCs w:val="22"/>
                <w:lang w:val="sr-Cyrl-RS"/>
              </w:rPr>
            </w:pPr>
          </w:p>
          <w:p w14:paraId="52CAF44B" w14:textId="77777777" w:rsidR="002A2AED" w:rsidRPr="008D38B7" w:rsidRDefault="002A2AED" w:rsidP="002A2AED">
            <w:pPr>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После става 15. овог члана, додаје се нови став 16. који гласи:</w:t>
            </w:r>
          </w:p>
          <w:p w14:paraId="4F0ACECA" w14:textId="77777777" w:rsidR="002A2AED" w:rsidRPr="008D38B7" w:rsidRDefault="002A2AED" w:rsidP="002A2AED">
            <w:pPr>
              <w:rPr>
                <w:rFonts w:ascii="Times New Roman" w:eastAsia="Times New Roman" w:hAnsi="Times New Roman"/>
                <w:sz w:val="22"/>
                <w:szCs w:val="22"/>
                <w:lang w:val="sr-Cyrl-RS"/>
              </w:rPr>
            </w:pPr>
          </w:p>
          <w:p w14:paraId="6CAC0AA6" w14:textId="77777777" w:rsidR="002A2AED" w:rsidRPr="008D38B7" w:rsidRDefault="002A2AED" w:rsidP="002A2AED">
            <w:pPr>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„На поступак издавања, промене и укидања дозволе за израду галенских лекова, сходно се примењују чл. 103.-107. овог закона.“</w:t>
            </w:r>
          </w:p>
          <w:p w14:paraId="1F217865" w14:textId="77777777" w:rsidR="002A2AED" w:rsidRPr="008D38B7" w:rsidRDefault="002A2AED" w:rsidP="002A2AED">
            <w:pPr>
              <w:rPr>
                <w:rFonts w:ascii="Times New Roman" w:eastAsia="Times New Roman" w:hAnsi="Times New Roman"/>
                <w:sz w:val="22"/>
                <w:szCs w:val="22"/>
                <w:lang w:val="sr-Cyrl-RS"/>
              </w:rPr>
            </w:pPr>
          </w:p>
          <w:p w14:paraId="6214785B" w14:textId="77777777" w:rsidR="002A2AED" w:rsidRPr="008D38B7" w:rsidRDefault="002A2AED" w:rsidP="002A2AED">
            <w:pPr>
              <w:rPr>
                <w:rFonts w:ascii="Times New Roman" w:eastAsia="Times New Roman" w:hAnsi="Times New Roman"/>
                <w:sz w:val="22"/>
                <w:szCs w:val="22"/>
                <w:lang w:val="sr-Cyrl-RS"/>
              </w:rPr>
            </w:pPr>
          </w:p>
          <w:p w14:paraId="465A27B4" w14:textId="77777777" w:rsidR="002A2AED" w:rsidRPr="008D38B7" w:rsidRDefault="002A2AED" w:rsidP="002A2AED">
            <w:pPr>
              <w:jc w:val="center"/>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Члан 2.</w:t>
            </w:r>
          </w:p>
          <w:p w14:paraId="0BB20CC5" w14:textId="77777777" w:rsidR="002A2AED" w:rsidRPr="008D38B7" w:rsidRDefault="002A2AED" w:rsidP="002A2AED">
            <w:pPr>
              <w:rPr>
                <w:rFonts w:ascii="Times New Roman" w:eastAsia="Times New Roman" w:hAnsi="Times New Roman"/>
                <w:b/>
                <w:sz w:val="22"/>
                <w:szCs w:val="22"/>
                <w:lang w:val="sr-Cyrl-RS"/>
              </w:rPr>
            </w:pPr>
          </w:p>
          <w:p w14:paraId="39763933" w14:textId="0929A76D" w:rsidR="002A2AED" w:rsidRPr="003A3809" w:rsidRDefault="002A2AED" w:rsidP="00DE43E9">
            <w:pPr>
              <w:shd w:val="clear" w:color="auto" w:fill="FFFFFF"/>
              <w:rPr>
                <w:rFonts w:eastAsia="Times New Roman" w:cs="Calibri"/>
                <w:color w:val="222222"/>
                <w:sz w:val="22"/>
                <w:szCs w:val="22"/>
                <w:lang w:val="sr-Cyrl-RS"/>
              </w:rPr>
            </w:pPr>
            <w:r w:rsidRPr="008D38B7">
              <w:rPr>
                <w:rFonts w:ascii="Times New Roman" w:eastAsia="Times New Roman" w:hAnsi="Times New Roman"/>
                <w:color w:val="222222"/>
                <w:sz w:val="22"/>
                <w:szCs w:val="22"/>
                <w:lang w:val="sr-Cyrl-RS"/>
              </w:rPr>
              <w:t>Овај закон ступа на снагу осмог дана од дана објављивања у „Службеном гласнику Републике Србије”.</w:t>
            </w:r>
          </w:p>
        </w:tc>
      </w:tr>
      <w:tr w:rsidR="002A2AED" w:rsidRPr="008D38B7" w14:paraId="0489C5FC" w14:textId="77777777" w:rsidTr="00C70F1B">
        <w:trPr>
          <w:trHeight w:val="454"/>
        </w:trPr>
        <w:tc>
          <w:tcPr>
            <w:tcW w:w="9060" w:type="dxa"/>
            <w:gridSpan w:val="2"/>
            <w:shd w:val="clear" w:color="auto" w:fill="DBE5F1" w:themeFill="accent1" w:themeFillTint="33"/>
            <w:vAlign w:val="center"/>
          </w:tcPr>
          <w:p w14:paraId="6DA2404D" w14:textId="1F3F0197" w:rsidR="002A2AED" w:rsidRPr="008D38B7" w:rsidRDefault="002A2AED" w:rsidP="002A2AED">
            <w:pPr>
              <w:pStyle w:val="NormalWeb"/>
              <w:numPr>
                <w:ilvl w:val="0"/>
                <w:numId w:val="5"/>
              </w:numPr>
              <w:spacing w:before="120" w:beforeAutospacing="0" w:after="120" w:afterAutospacing="0"/>
              <w:jc w:val="center"/>
              <w:rPr>
                <w:b/>
                <w:sz w:val="22"/>
                <w:szCs w:val="22"/>
                <w:lang w:val="sr-Cyrl-RS"/>
              </w:rPr>
            </w:pPr>
            <w:r w:rsidRPr="008D38B7">
              <w:rPr>
                <w:b/>
                <w:sz w:val="22"/>
                <w:szCs w:val="22"/>
                <w:lang w:val="sr-Cyrl-RS"/>
              </w:rPr>
              <w:t>ПРЕГЛЕД ОДРЕДБИ ПРОПИСА ЧИЈА СЕ ИЗМЕНА ПРЕДЛАЖЕ</w:t>
            </w:r>
          </w:p>
        </w:tc>
      </w:tr>
      <w:tr w:rsidR="002A2AED" w:rsidRPr="008D38B7" w14:paraId="3C4DDA6A" w14:textId="77777777" w:rsidTr="00DB19B9">
        <w:trPr>
          <w:trHeight w:val="454"/>
        </w:trPr>
        <w:tc>
          <w:tcPr>
            <w:tcW w:w="9060" w:type="dxa"/>
            <w:gridSpan w:val="2"/>
            <w:shd w:val="clear" w:color="auto" w:fill="auto"/>
          </w:tcPr>
          <w:p w14:paraId="76E4F973" w14:textId="2904AE9A" w:rsidR="002A2AED" w:rsidRPr="009D7B37" w:rsidRDefault="002A2AED" w:rsidP="002A2AED">
            <w:pPr>
              <w:jc w:val="center"/>
              <w:rPr>
                <w:rFonts w:ascii="Times New Roman" w:eastAsia="Times New Roman" w:hAnsi="Times New Roman"/>
                <w:b/>
                <w:sz w:val="22"/>
                <w:szCs w:val="22"/>
                <w:lang w:val="sr-Latn-RS"/>
              </w:rPr>
            </w:pPr>
          </w:p>
          <w:p w14:paraId="3168B153" w14:textId="77777777" w:rsidR="009D7B37" w:rsidRDefault="009D7B37" w:rsidP="002A2AED">
            <w:pPr>
              <w:jc w:val="center"/>
              <w:rPr>
                <w:rFonts w:ascii="Times New Roman" w:eastAsia="Times New Roman" w:hAnsi="Times New Roman"/>
                <w:b/>
                <w:sz w:val="22"/>
                <w:szCs w:val="22"/>
                <w:lang w:val="sr-Cyrl-RS"/>
              </w:rPr>
            </w:pPr>
            <w:r w:rsidRPr="009D7B37">
              <w:rPr>
                <w:rFonts w:ascii="Times New Roman" w:eastAsia="Times New Roman" w:hAnsi="Times New Roman"/>
                <w:b/>
                <w:sz w:val="22"/>
                <w:szCs w:val="22"/>
                <w:lang w:val="sr-Cyrl-RS"/>
              </w:rPr>
              <w:t>ПРЕГЛЕД ОДРЕДБИ</w:t>
            </w:r>
            <w:r w:rsidR="002A2AED" w:rsidRPr="008D38B7">
              <w:rPr>
                <w:rFonts w:ascii="Times New Roman" w:eastAsia="Times New Roman" w:hAnsi="Times New Roman"/>
                <w:b/>
                <w:sz w:val="22"/>
                <w:szCs w:val="22"/>
                <w:lang w:val="sr-Cyrl-RS"/>
              </w:rPr>
              <w:t xml:space="preserve"> </w:t>
            </w:r>
          </w:p>
          <w:p w14:paraId="494296D4" w14:textId="18677CFE" w:rsidR="002A2AED" w:rsidRPr="009D7B37" w:rsidRDefault="002A2AED" w:rsidP="002A2AED">
            <w:pPr>
              <w:jc w:val="center"/>
              <w:rPr>
                <w:rFonts w:ascii="Times New Roman" w:eastAsia="Times New Roman" w:hAnsi="Times New Roman"/>
                <w:b/>
                <w:sz w:val="22"/>
                <w:szCs w:val="22"/>
                <w:lang w:val="sr-Cyrl-RS"/>
              </w:rPr>
            </w:pPr>
            <w:r w:rsidRPr="008D38B7">
              <w:rPr>
                <w:rFonts w:ascii="Times New Roman" w:eastAsia="Times New Roman" w:hAnsi="Times New Roman"/>
                <w:b/>
                <w:sz w:val="22"/>
                <w:szCs w:val="22"/>
                <w:lang w:val="sr-Cyrl-RS"/>
              </w:rPr>
              <w:t>ЗАКОНА О ЛЕКОВИМА И МЕДИЦИНСКИМ СРЕДСТВИМА</w:t>
            </w:r>
            <w:r w:rsidR="009D7B37">
              <w:rPr>
                <w:rFonts w:ascii="Times New Roman" w:eastAsia="Times New Roman" w:hAnsi="Times New Roman"/>
                <w:b/>
                <w:sz w:val="22"/>
                <w:szCs w:val="22"/>
                <w:lang w:val="sr-Latn-RS"/>
              </w:rPr>
              <w:t xml:space="preserve"> KOJE </w:t>
            </w:r>
            <w:r w:rsidR="009D7B37">
              <w:rPr>
                <w:rFonts w:ascii="Times New Roman" w:eastAsia="Times New Roman" w:hAnsi="Times New Roman"/>
                <w:b/>
                <w:sz w:val="22"/>
                <w:szCs w:val="22"/>
                <w:lang w:val="sr-Cyrl-RS"/>
              </w:rPr>
              <w:t>КОЈЕ СЕ МЕЊАЈУ</w:t>
            </w:r>
          </w:p>
          <w:p w14:paraId="1AA12C25" w14:textId="77777777" w:rsidR="002A2AED" w:rsidRPr="008D38B7" w:rsidRDefault="002A2AED" w:rsidP="002A2AED">
            <w:pPr>
              <w:spacing w:after="120"/>
              <w:rPr>
                <w:rFonts w:ascii="Times New Roman" w:hAnsi="Times New Roman"/>
                <w:color w:val="000000"/>
                <w:sz w:val="22"/>
                <w:lang w:val="sr-Cyrl-RS"/>
              </w:rPr>
            </w:pPr>
          </w:p>
          <w:p w14:paraId="342734D9" w14:textId="77777777" w:rsidR="002A2AED" w:rsidRPr="008D38B7" w:rsidRDefault="002A2AED" w:rsidP="002A2AED">
            <w:pPr>
              <w:spacing w:after="120"/>
              <w:jc w:val="center"/>
              <w:rPr>
                <w:rFonts w:ascii="Times New Roman" w:hAnsi="Times New Roman"/>
                <w:color w:val="000000"/>
                <w:sz w:val="22"/>
                <w:lang w:val="sr-Cyrl-RS"/>
              </w:rPr>
            </w:pPr>
            <w:r w:rsidRPr="008D38B7">
              <w:rPr>
                <w:rFonts w:ascii="Times New Roman" w:hAnsi="Times New Roman"/>
                <w:color w:val="000000"/>
                <w:sz w:val="22"/>
                <w:lang w:val="sr-Cyrl-RS"/>
              </w:rPr>
              <w:t>Члан 24.</w:t>
            </w:r>
          </w:p>
          <w:p w14:paraId="5F234584" w14:textId="77777777" w:rsidR="002A2AED" w:rsidRPr="008D38B7" w:rsidRDefault="002A2AED" w:rsidP="002A2AED">
            <w:pPr>
              <w:spacing w:after="120"/>
              <w:rPr>
                <w:rFonts w:ascii="Times New Roman" w:hAnsi="Times New Roman"/>
                <w:color w:val="000000"/>
                <w:sz w:val="22"/>
                <w:lang w:val="sr-Cyrl-RS"/>
              </w:rPr>
            </w:pPr>
            <w:r w:rsidRPr="008D38B7">
              <w:rPr>
                <w:rFonts w:ascii="Times New Roman" w:hAnsi="Times New Roman"/>
                <w:color w:val="000000"/>
                <w:sz w:val="22"/>
                <w:lang w:val="sr-Cyrl-RS"/>
              </w:rPr>
              <w:t>Магистрални лек је лек израђен у апотеци по рецепту (формули) за одређеног пацијента, односно корисника.</w:t>
            </w:r>
          </w:p>
          <w:p w14:paraId="672ECD3D" w14:textId="77777777" w:rsidR="002A2AED" w:rsidRPr="008D38B7" w:rsidRDefault="002A2AED" w:rsidP="002A2AED">
            <w:pPr>
              <w:spacing w:after="120"/>
              <w:rPr>
                <w:rFonts w:ascii="Times New Roman" w:hAnsi="Times New Roman"/>
                <w:color w:val="000000"/>
                <w:sz w:val="22"/>
                <w:lang w:val="sr-Cyrl-RS"/>
              </w:rPr>
            </w:pPr>
            <w:r w:rsidRPr="008D38B7">
              <w:rPr>
                <w:rFonts w:ascii="Times New Roman" w:hAnsi="Times New Roman"/>
                <w:color w:val="000000"/>
                <w:sz w:val="22"/>
                <w:lang w:val="sr-Cyrl-RS"/>
              </w:rPr>
              <w:t>Израда магистралних лекова не сматра се производњом у смислу овог закона.</w:t>
            </w:r>
          </w:p>
          <w:p w14:paraId="098499C5"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hAnsi="Times New Roman"/>
                <w:color w:val="000000"/>
                <w:sz w:val="22"/>
                <w:lang w:val="sr-Cyrl-RS"/>
              </w:rPr>
              <w:t xml:space="preserve">Галенски лек је лек израђен на основу важећих фармакопеја или важећих магистралних формула у галенској лабораторији и намењен је за пацијенте апотеке, односно друге здравствене установе, односно другог облика здравствене службе (у даљем тексту: приватна пракса) када не постоји или није доступан лек за који је издата дозвола за лек под условима прописаним овим законом и подзаконским актима донетим за спровођење овог закона, </w:t>
            </w:r>
            <w:r w:rsidRPr="008D38B7">
              <w:rPr>
                <w:rFonts w:ascii="Times New Roman" w:eastAsia="Times New Roman" w:hAnsi="Times New Roman"/>
                <w:sz w:val="22"/>
                <w:szCs w:val="22"/>
                <w:lang w:val="sr-Cyrl-RS"/>
              </w:rPr>
              <w:t>А ЗА ЧИЈУ ИЗРАДУ ГАЛЕНСКА ЛАБОРАТОРИЈА ИМА ДОЗВОЛУ КОЈУ ЈЕ ИЗДАЛО НАДЛЕЖНО МИНИСТАРСТВО У СКЛАДУ СА ОВИМ ЗАКОНОМ.</w:t>
            </w:r>
          </w:p>
          <w:p w14:paraId="3F0BD0AA"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Галенски лек из става 3. овог члана, који се искључиво употребљава у ветеринарској медицини, израђује се у галенској лабораторији ветеринарске апотеке у количини до 100 готових појединачних паковања дневно. Активне супстанце за које постоји каренца не могу се користити за израду галенских и магистралних лекова за употребу у ветеринарској медицини за третирање животиња намењених исхрани људи или производњи хране за исхрану људи.</w:t>
            </w:r>
          </w:p>
          <w:p w14:paraId="4350E924"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 xml:space="preserve">Израда галенског лека из ст. 4. и 5. овог члана у укупној количини до 300 готових појединачних паковања лека по серији, односно до 100 готових појединачних паковања дневно за примену у ветеринарској медицини не сматра се производњом у смислу овог </w:t>
            </w:r>
            <w:r w:rsidRPr="008D38B7">
              <w:rPr>
                <w:rFonts w:ascii="Times New Roman" w:eastAsia="Times New Roman" w:hAnsi="Times New Roman"/>
                <w:sz w:val="22"/>
                <w:szCs w:val="22"/>
                <w:lang w:val="sr-Cyrl-RS"/>
              </w:rPr>
              <w:lastRenderedPageBreak/>
              <w:t>закона.</w:t>
            </w:r>
          </w:p>
          <w:p w14:paraId="120CECB0"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Галенски лек може да се израђује и у галенској лабораторији здравствене установе која обавља здравствену делатност на секундарном, односно терцијарном нивоу здравствене заштите (у даљем тексту: галенска лабораторија болничке апотеке) у количини која је потребна за обезбеђивање здравствене заштите пацијената те здравствене установе.</w:t>
            </w:r>
          </w:p>
          <w:p w14:paraId="14E0D0EA"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Израда галенског лека у галенској лабораторији болничке апотеке из става 7. овог члана не сматра се производњом у смислу овог закона.</w:t>
            </w:r>
          </w:p>
          <w:p w14:paraId="0FBB6499"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Галенски лек из става 7. овог члана не може се наћи у промету на велико, односно у промету на мало.</w:t>
            </w:r>
          </w:p>
          <w:p w14:paraId="230EEEEA"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Свака серија галенског лека мора да има сертификат анализе који издаје лабораторија која обавља контролу квалитета, а која је у саставу галенске лабораторије или лабораторије која има дозволу надлежног министарства.</w:t>
            </w:r>
          </w:p>
          <w:p w14:paraId="0EF05CBB"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у галенској лабораторији апотеке, односно у галенској лабораторији болничке апотеке, као и Добру праксу у изради галенских лекова, прописује министар надлежан за послове здравља.</w:t>
            </w:r>
          </w:p>
          <w:p w14:paraId="36221D9E"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који се употребљавају искључиво у ветеринарској медицини, као и услове за издавање дозволе за лек у складу са овим законом прописује министар надлежан за послове ветерине.</w:t>
            </w:r>
          </w:p>
          <w:p w14:paraId="55D70C44"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Списак галенских лекова који се употребљавају у хуманој медицини прописује министар надлежан за послове здравља, а списак галенских лекова који се употребљавају искључиво у ветеринарској медицини, прописује министар надлежан за послове ветерине.</w:t>
            </w:r>
          </w:p>
          <w:p w14:paraId="35FE6CB0"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Ако апотека из ст. 4. и 5. овог члана врши снабдевање других здравствених установа, приватне праксе, односно ветеринарских организација, на основу уговора у складу са овим законом, за потребе пацијената, односно корисника те здравствене установе, приватне праксе, односно ветеринарске организације, такво снабдевање сматра се прометом на мало у смислу закона.</w:t>
            </w:r>
          </w:p>
          <w:p w14:paraId="7C9C698F" w14:textId="77777777" w:rsidR="002A2AED" w:rsidRPr="008D38B7" w:rsidRDefault="002A2AED" w:rsidP="002A2AED">
            <w:pPr>
              <w:spacing w:after="120"/>
              <w:rPr>
                <w:rFonts w:ascii="Times New Roman" w:eastAsia="Times New Roman" w:hAnsi="Times New Roman"/>
                <w:sz w:val="22"/>
                <w:szCs w:val="22"/>
                <w:lang w:val="sr-Cyrl-RS"/>
              </w:rPr>
            </w:pPr>
            <w:r w:rsidRPr="008D38B7">
              <w:rPr>
                <w:rFonts w:ascii="Times New Roman" w:eastAsia="Times New Roman" w:hAnsi="Times New Roman"/>
                <w:sz w:val="22"/>
                <w:szCs w:val="22"/>
                <w:lang w:val="sr-Cyrl-RS"/>
              </w:rPr>
              <w:t>Изузетно од става 7. овог члана, на основу уговора о испоруци одређене количине галенског лека, може се вршити снабдевање и других здравствених установа на секундарном, односно терцијарном нивоу здравствене заштите за потребе пацијената тих здравствених установа, уз сагласност министарства надлежног за послове здравља.</w:t>
            </w:r>
          </w:p>
          <w:p w14:paraId="1506ADFF" w14:textId="2992DC50" w:rsidR="002A2AED" w:rsidRPr="00C70FE8" w:rsidRDefault="002A2AED" w:rsidP="00C70FE8">
            <w:pPr>
              <w:spacing w:after="120"/>
              <w:rPr>
                <w:rFonts w:ascii="Times New Roman" w:hAnsi="Times New Roman"/>
                <w:color w:val="000000"/>
                <w:sz w:val="22"/>
                <w:lang w:val="sr-Cyrl-RS"/>
              </w:rPr>
            </w:pPr>
            <w:r w:rsidRPr="008D38B7">
              <w:rPr>
                <w:rFonts w:ascii="Times New Roman" w:eastAsia="Times New Roman" w:hAnsi="Times New Roman"/>
                <w:sz w:val="22"/>
                <w:szCs w:val="22"/>
                <w:lang w:val="sr-Cyrl-RS"/>
              </w:rPr>
              <w:t>НА ПОСТУПАК ИЗДАВАЊА, ПРОМЕНЕ И УКИДАЊА ДОЗВОЛЕ ЗА ИЗРАДУ ГАЛЕНСКИХ ЛЕКОВА, СХОДНО СЕ ПРИМЕЊУЈУ ЧЛ. 103.-107. ОВОГ ЗАКОНА.</w:t>
            </w:r>
            <w:r w:rsidRPr="008D38B7">
              <w:rPr>
                <w:rFonts w:ascii="Times New Roman" w:hAnsi="Times New Roman"/>
                <w:color w:val="000000"/>
                <w:sz w:val="22"/>
                <w:lang w:val="sr-Cyrl-RS"/>
              </w:rPr>
              <w:t xml:space="preserve"> </w:t>
            </w:r>
          </w:p>
        </w:tc>
      </w:tr>
      <w:tr w:rsidR="002A2AED" w:rsidRPr="008D38B7" w14:paraId="429F5407" w14:textId="77777777" w:rsidTr="00C70F1B">
        <w:trPr>
          <w:trHeight w:val="454"/>
        </w:trPr>
        <w:tc>
          <w:tcPr>
            <w:tcW w:w="9060" w:type="dxa"/>
            <w:gridSpan w:val="2"/>
            <w:shd w:val="clear" w:color="auto" w:fill="DBE5F1" w:themeFill="accent1" w:themeFillTint="33"/>
            <w:vAlign w:val="center"/>
          </w:tcPr>
          <w:p w14:paraId="033C7D4B" w14:textId="7099FA8B" w:rsidR="002A2AED" w:rsidRPr="008D38B7" w:rsidRDefault="002A2AED" w:rsidP="002A2AED">
            <w:pPr>
              <w:pStyle w:val="NormalWeb"/>
              <w:numPr>
                <w:ilvl w:val="0"/>
                <w:numId w:val="5"/>
              </w:numPr>
              <w:spacing w:before="120" w:beforeAutospacing="0" w:after="120" w:afterAutospacing="0"/>
              <w:jc w:val="center"/>
              <w:rPr>
                <w:b/>
                <w:sz w:val="22"/>
                <w:szCs w:val="22"/>
                <w:lang w:val="sr-Cyrl-RS"/>
              </w:rPr>
            </w:pPr>
            <w:r w:rsidRPr="008D38B7">
              <w:rPr>
                <w:b/>
                <w:sz w:val="22"/>
                <w:szCs w:val="22"/>
                <w:lang w:val="sr-Cyrl-RS"/>
              </w:rPr>
              <w:lastRenderedPageBreak/>
              <w:t>АНАЛИЗА ЕФЕКАТА ПРЕПОРУКЕ (АЕП)</w:t>
            </w:r>
          </w:p>
        </w:tc>
      </w:tr>
      <w:tr w:rsidR="002A2AED" w:rsidRPr="008D38B7" w14:paraId="72BD2239" w14:textId="77777777" w:rsidTr="00C70FE8">
        <w:trPr>
          <w:trHeight w:val="867"/>
        </w:trPr>
        <w:tc>
          <w:tcPr>
            <w:tcW w:w="9060" w:type="dxa"/>
            <w:gridSpan w:val="2"/>
            <w:shd w:val="clear" w:color="auto" w:fill="auto"/>
          </w:tcPr>
          <w:p w14:paraId="331CCBA4" w14:textId="21CEE868" w:rsidR="002A2AED" w:rsidRPr="00C70FE8" w:rsidRDefault="00C70FE8" w:rsidP="00990BA2">
            <w:pPr>
              <w:spacing w:after="200"/>
              <w:rPr>
                <w:rFonts w:ascii="Times New Roman" w:eastAsiaTheme="minorHAnsi" w:hAnsi="Times New Roman"/>
                <w:lang w:val="sr-Cyrl-RS"/>
              </w:rPr>
            </w:pPr>
            <w:r w:rsidRPr="00C70FE8">
              <w:rPr>
                <w:rFonts w:ascii="Times New Roman" w:eastAsia="Times New Roman" w:hAnsi="Times New Roman"/>
                <w:sz w:val="22"/>
                <w:szCs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8D38B7" w:rsidRDefault="003E3C16" w:rsidP="00DE0003">
      <w:pPr>
        <w:rPr>
          <w:rFonts w:ascii="Times New Roman" w:eastAsia="Times New Roman" w:hAnsi="Times New Roman"/>
          <w:lang w:val="sr-Cyrl-RS"/>
        </w:rPr>
      </w:pPr>
    </w:p>
    <w:sectPr w:rsidR="003E3C16" w:rsidRPr="008D38B7"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8D1" w16cex:dateUtc="2020-06-22T1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AD81239" w16cid:durableId="229B28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5BC1A" w14:textId="77777777" w:rsidR="0027588E" w:rsidRDefault="0027588E" w:rsidP="002A202F">
      <w:r>
        <w:separator/>
      </w:r>
    </w:p>
  </w:endnote>
  <w:endnote w:type="continuationSeparator" w:id="0">
    <w:p w14:paraId="080F513B" w14:textId="77777777" w:rsidR="0027588E" w:rsidRDefault="0027588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6EA81DC" w:rsidR="00F20574" w:rsidRDefault="00F20574">
        <w:pPr>
          <w:pStyle w:val="Footer"/>
          <w:jc w:val="right"/>
        </w:pPr>
        <w:r>
          <w:fldChar w:fldCharType="begin"/>
        </w:r>
        <w:r>
          <w:instrText xml:space="preserve"> PAGE   \* MERGEFORMAT </w:instrText>
        </w:r>
        <w:r>
          <w:fldChar w:fldCharType="separate"/>
        </w:r>
        <w:r w:rsidR="007A7DC1">
          <w:rPr>
            <w:noProof/>
          </w:rPr>
          <w:t>2</w:t>
        </w:r>
        <w:r>
          <w:rPr>
            <w:noProof/>
          </w:rPr>
          <w:fldChar w:fldCharType="end"/>
        </w:r>
      </w:p>
    </w:sdtContent>
  </w:sdt>
  <w:p w14:paraId="7110971E" w14:textId="77777777" w:rsidR="00F20574" w:rsidRDefault="00F20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66993" w14:textId="77777777" w:rsidR="0027588E" w:rsidRDefault="0027588E" w:rsidP="002A202F">
      <w:r>
        <w:separator/>
      </w:r>
    </w:p>
  </w:footnote>
  <w:footnote w:type="continuationSeparator" w:id="0">
    <w:p w14:paraId="4493D0CF" w14:textId="77777777" w:rsidR="0027588E" w:rsidRDefault="0027588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9"/>
    <w:multiLevelType w:val="hybridMultilevel"/>
    <w:tmpl w:val="38941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630DD"/>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A477B5"/>
    <w:multiLevelType w:val="hybridMultilevel"/>
    <w:tmpl w:val="27C29298"/>
    <w:lvl w:ilvl="0" w:tplc="43FA41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F13532"/>
    <w:multiLevelType w:val="multilevel"/>
    <w:tmpl w:val="08285A6C"/>
    <w:lvl w:ilvl="0">
      <w:start w:val="1"/>
      <w:numFmt w:val="decimal"/>
      <w:lvlText w:val="%1."/>
      <w:lvlJc w:val="left"/>
      <w:pPr>
        <w:ind w:left="360" w:hanging="360"/>
      </w:pPr>
      <w:rPr>
        <w:rFonts w:hint="default"/>
        <w:b w:val="0"/>
        <w:color w:val="auto"/>
      </w:rPr>
    </w:lvl>
    <w:lvl w:ilvl="1">
      <w:start w:val="3"/>
      <w:numFmt w:val="decimal"/>
      <w:isLgl/>
      <w:lvlText w:val="%1.%2"/>
      <w:lvlJc w:val="left"/>
      <w:pPr>
        <w:ind w:left="1140" w:hanging="360"/>
      </w:pPr>
      <w:rPr>
        <w:rFonts w:hint="default"/>
      </w:rPr>
    </w:lvl>
    <w:lvl w:ilvl="2">
      <w:start w:val="1"/>
      <w:numFmt w:val="decimal"/>
      <w:isLgl/>
      <w:lvlText w:val="%1.%2.%3"/>
      <w:lvlJc w:val="left"/>
      <w:pPr>
        <w:ind w:left="2280" w:hanging="720"/>
      </w:pPr>
      <w:rPr>
        <w:rFonts w:hint="default"/>
        <w:b/>
      </w:rPr>
    </w:lvl>
    <w:lvl w:ilvl="3">
      <w:start w:val="1"/>
      <w:numFmt w:val="decimal"/>
      <w:isLgl/>
      <w:lvlText w:val="%1.%2.%3.%4"/>
      <w:lvlJc w:val="left"/>
      <w:pPr>
        <w:ind w:left="306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900" w:hanging="1440"/>
      </w:pPr>
      <w:rPr>
        <w:rFonts w:hint="default"/>
      </w:rPr>
    </w:lvl>
    <w:lvl w:ilvl="8">
      <w:start w:val="1"/>
      <w:numFmt w:val="decimal"/>
      <w:isLgl/>
      <w:lvlText w:val="%1.%2.%3.%4.%5.%6.%7.%8.%9"/>
      <w:lvlJc w:val="left"/>
      <w:pPr>
        <w:ind w:left="7680" w:hanging="1440"/>
      </w:pPr>
      <w:rPr>
        <w:rFonts w:hint="default"/>
      </w:rPr>
    </w:lvl>
  </w:abstractNum>
  <w:abstractNum w:abstractNumId="5" w15:restartNumberingAfterBreak="0">
    <w:nsid w:val="23D14226"/>
    <w:multiLevelType w:val="hybridMultilevel"/>
    <w:tmpl w:val="EF38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D43015"/>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D0D062E"/>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C82FCB"/>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C50C62"/>
    <w:multiLevelType w:val="multilevel"/>
    <w:tmpl w:val="610091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7F766F"/>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773B5F"/>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3C4657"/>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45406FFF"/>
    <w:multiLevelType w:val="hybridMultilevel"/>
    <w:tmpl w:val="BE50BD86"/>
    <w:lvl w:ilvl="0" w:tplc="6052B4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E23A2F"/>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512421F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5E587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53E7F45"/>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multilevel"/>
    <w:tmpl w:val="24E00026"/>
    <w:lvl w:ilvl="0">
      <w:start w:val="1"/>
      <w:numFmt w:val="decimal"/>
      <w:lvlText w:val="%1."/>
      <w:lvlJc w:val="left"/>
      <w:pPr>
        <w:ind w:left="360" w:hanging="360"/>
      </w:pPr>
    </w:lvl>
    <w:lvl w:ilvl="1">
      <w:start w:val="1"/>
      <w:numFmt w:val="decimal"/>
      <w:lvlText w:val="%1.%2."/>
      <w:lvlJc w:val="left"/>
      <w:pPr>
        <w:ind w:left="70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2D1792"/>
    <w:multiLevelType w:val="hybridMultilevel"/>
    <w:tmpl w:val="F2483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D83841"/>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8"/>
  </w:num>
  <w:num w:numId="3">
    <w:abstractNumId w:val="2"/>
  </w:num>
  <w:num w:numId="4">
    <w:abstractNumId w:val="4"/>
  </w:num>
  <w:num w:numId="5">
    <w:abstractNumId w:val="9"/>
  </w:num>
  <w:num w:numId="6">
    <w:abstractNumId w:val="13"/>
  </w:num>
  <w:num w:numId="7">
    <w:abstractNumId w:val="5"/>
  </w:num>
  <w:num w:numId="8">
    <w:abstractNumId w:val="3"/>
  </w:num>
  <w:num w:numId="9">
    <w:abstractNumId w:val="20"/>
  </w:num>
  <w:num w:numId="10">
    <w:abstractNumId w:val="21"/>
  </w:num>
  <w:num w:numId="11">
    <w:abstractNumId w:val="0"/>
  </w:num>
  <w:num w:numId="12">
    <w:abstractNumId w:val="17"/>
  </w:num>
  <w:num w:numId="13">
    <w:abstractNumId w:val="15"/>
  </w:num>
  <w:num w:numId="14">
    <w:abstractNumId w:val="11"/>
  </w:num>
  <w:num w:numId="15">
    <w:abstractNumId w:val="7"/>
  </w:num>
  <w:num w:numId="16">
    <w:abstractNumId w:val="8"/>
  </w:num>
  <w:num w:numId="17">
    <w:abstractNumId w:val="10"/>
  </w:num>
  <w:num w:numId="18">
    <w:abstractNumId w:val="22"/>
  </w:num>
  <w:num w:numId="19">
    <w:abstractNumId w:val="16"/>
  </w:num>
  <w:num w:numId="20">
    <w:abstractNumId w:val="1"/>
  </w:num>
  <w:num w:numId="21">
    <w:abstractNumId w:val="12"/>
  </w:num>
  <w:num w:numId="22">
    <w:abstractNumId w:val="6"/>
  </w:num>
  <w:num w:numId="23">
    <w:abstractNumId w:val="14"/>
  </w:num>
  <w:num w:numId="24">
    <w:abstractNumId w:val="18"/>
  </w:num>
  <w:num w:numId="2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0C41"/>
    <w:rsid w:val="00023E45"/>
    <w:rsid w:val="00023EF9"/>
    <w:rsid w:val="00026C2F"/>
    <w:rsid w:val="00027945"/>
    <w:rsid w:val="000310A6"/>
    <w:rsid w:val="000340A4"/>
    <w:rsid w:val="00036522"/>
    <w:rsid w:val="00036812"/>
    <w:rsid w:val="00044F35"/>
    <w:rsid w:val="00044F63"/>
    <w:rsid w:val="0004568C"/>
    <w:rsid w:val="00047422"/>
    <w:rsid w:val="00050616"/>
    <w:rsid w:val="00061070"/>
    <w:rsid w:val="00065C24"/>
    <w:rsid w:val="00070CC3"/>
    <w:rsid w:val="00074C06"/>
    <w:rsid w:val="0008323D"/>
    <w:rsid w:val="00083993"/>
    <w:rsid w:val="00092364"/>
    <w:rsid w:val="00092B84"/>
    <w:rsid w:val="0009542A"/>
    <w:rsid w:val="000A53F3"/>
    <w:rsid w:val="000A5CDC"/>
    <w:rsid w:val="000B54D7"/>
    <w:rsid w:val="000C4A8C"/>
    <w:rsid w:val="000D0775"/>
    <w:rsid w:val="000D5029"/>
    <w:rsid w:val="000D63EB"/>
    <w:rsid w:val="000E2036"/>
    <w:rsid w:val="000F2F87"/>
    <w:rsid w:val="000F36CD"/>
    <w:rsid w:val="000F5E72"/>
    <w:rsid w:val="000F7B72"/>
    <w:rsid w:val="001125DF"/>
    <w:rsid w:val="001156BA"/>
    <w:rsid w:val="0012434A"/>
    <w:rsid w:val="00124D06"/>
    <w:rsid w:val="00131D68"/>
    <w:rsid w:val="0015169F"/>
    <w:rsid w:val="0015182D"/>
    <w:rsid w:val="00155996"/>
    <w:rsid w:val="00161847"/>
    <w:rsid w:val="00163575"/>
    <w:rsid w:val="00164D0A"/>
    <w:rsid w:val="00170CA7"/>
    <w:rsid w:val="001711C5"/>
    <w:rsid w:val="0017204E"/>
    <w:rsid w:val="00192EF9"/>
    <w:rsid w:val="001A023F"/>
    <w:rsid w:val="001A3FAC"/>
    <w:rsid w:val="001A6472"/>
    <w:rsid w:val="001C5538"/>
    <w:rsid w:val="001D0EDE"/>
    <w:rsid w:val="001D20E2"/>
    <w:rsid w:val="001E0BC8"/>
    <w:rsid w:val="001E25C5"/>
    <w:rsid w:val="001E38DE"/>
    <w:rsid w:val="001F7B31"/>
    <w:rsid w:val="0020601F"/>
    <w:rsid w:val="00212DA5"/>
    <w:rsid w:val="0021347C"/>
    <w:rsid w:val="002323AC"/>
    <w:rsid w:val="00242BED"/>
    <w:rsid w:val="00261404"/>
    <w:rsid w:val="002673B0"/>
    <w:rsid w:val="00270CE9"/>
    <w:rsid w:val="002738BB"/>
    <w:rsid w:val="0027588E"/>
    <w:rsid w:val="00275E2A"/>
    <w:rsid w:val="00296938"/>
    <w:rsid w:val="002A202F"/>
    <w:rsid w:val="002A2AED"/>
    <w:rsid w:val="002B19B4"/>
    <w:rsid w:val="002B5EB7"/>
    <w:rsid w:val="002C3D74"/>
    <w:rsid w:val="002E08B0"/>
    <w:rsid w:val="002E4C67"/>
    <w:rsid w:val="002F17A9"/>
    <w:rsid w:val="002F1BEC"/>
    <w:rsid w:val="002F4757"/>
    <w:rsid w:val="00317285"/>
    <w:rsid w:val="00322199"/>
    <w:rsid w:val="003223C7"/>
    <w:rsid w:val="00326555"/>
    <w:rsid w:val="0033132D"/>
    <w:rsid w:val="00334B16"/>
    <w:rsid w:val="003410E0"/>
    <w:rsid w:val="00343B8B"/>
    <w:rsid w:val="00344977"/>
    <w:rsid w:val="00350EAD"/>
    <w:rsid w:val="003604DA"/>
    <w:rsid w:val="003651DB"/>
    <w:rsid w:val="003715A0"/>
    <w:rsid w:val="0037171F"/>
    <w:rsid w:val="003739B8"/>
    <w:rsid w:val="00376FD1"/>
    <w:rsid w:val="00384D64"/>
    <w:rsid w:val="0039002C"/>
    <w:rsid w:val="00392AAD"/>
    <w:rsid w:val="003A1BA4"/>
    <w:rsid w:val="003A3809"/>
    <w:rsid w:val="003B041C"/>
    <w:rsid w:val="003B44DB"/>
    <w:rsid w:val="003B4BC9"/>
    <w:rsid w:val="003B6298"/>
    <w:rsid w:val="003D7844"/>
    <w:rsid w:val="003E2EB1"/>
    <w:rsid w:val="003E3C16"/>
    <w:rsid w:val="00401DA5"/>
    <w:rsid w:val="00407D96"/>
    <w:rsid w:val="00416B12"/>
    <w:rsid w:val="00432495"/>
    <w:rsid w:val="00433D0E"/>
    <w:rsid w:val="00444DA7"/>
    <w:rsid w:val="00450667"/>
    <w:rsid w:val="00452522"/>
    <w:rsid w:val="00457882"/>
    <w:rsid w:val="00463CC7"/>
    <w:rsid w:val="004809C4"/>
    <w:rsid w:val="00482F46"/>
    <w:rsid w:val="0048433C"/>
    <w:rsid w:val="004847B1"/>
    <w:rsid w:val="0049545B"/>
    <w:rsid w:val="004A314E"/>
    <w:rsid w:val="004B55DE"/>
    <w:rsid w:val="004D3BD0"/>
    <w:rsid w:val="004D45B1"/>
    <w:rsid w:val="004D68A7"/>
    <w:rsid w:val="004E29D1"/>
    <w:rsid w:val="00500484"/>
    <w:rsid w:val="00500566"/>
    <w:rsid w:val="00501F68"/>
    <w:rsid w:val="005073A3"/>
    <w:rsid w:val="005153EC"/>
    <w:rsid w:val="00523608"/>
    <w:rsid w:val="00524DC2"/>
    <w:rsid w:val="00525C0A"/>
    <w:rsid w:val="00535608"/>
    <w:rsid w:val="00556688"/>
    <w:rsid w:val="0056162B"/>
    <w:rsid w:val="0056707B"/>
    <w:rsid w:val="00576978"/>
    <w:rsid w:val="00581A9D"/>
    <w:rsid w:val="00582CCF"/>
    <w:rsid w:val="00587422"/>
    <w:rsid w:val="00591DB6"/>
    <w:rsid w:val="005930C1"/>
    <w:rsid w:val="00595EB3"/>
    <w:rsid w:val="005A2503"/>
    <w:rsid w:val="005B4F04"/>
    <w:rsid w:val="005B5741"/>
    <w:rsid w:val="005B7CB9"/>
    <w:rsid w:val="005C01F4"/>
    <w:rsid w:val="005C650E"/>
    <w:rsid w:val="005D0023"/>
    <w:rsid w:val="005D0380"/>
    <w:rsid w:val="005D3B30"/>
    <w:rsid w:val="005D5189"/>
    <w:rsid w:val="005E02D2"/>
    <w:rsid w:val="005E21C4"/>
    <w:rsid w:val="005F062A"/>
    <w:rsid w:val="005F1C12"/>
    <w:rsid w:val="005F4D59"/>
    <w:rsid w:val="0060001C"/>
    <w:rsid w:val="00600D31"/>
    <w:rsid w:val="00601C9E"/>
    <w:rsid w:val="0060412C"/>
    <w:rsid w:val="006063E4"/>
    <w:rsid w:val="0060786A"/>
    <w:rsid w:val="006237FE"/>
    <w:rsid w:val="00625ACA"/>
    <w:rsid w:val="00625CD1"/>
    <w:rsid w:val="00627AF7"/>
    <w:rsid w:val="0063220D"/>
    <w:rsid w:val="00632540"/>
    <w:rsid w:val="00633F73"/>
    <w:rsid w:val="0063407A"/>
    <w:rsid w:val="00635FEF"/>
    <w:rsid w:val="00645199"/>
    <w:rsid w:val="00645850"/>
    <w:rsid w:val="00646B15"/>
    <w:rsid w:val="00661ECF"/>
    <w:rsid w:val="006803E7"/>
    <w:rsid w:val="00692071"/>
    <w:rsid w:val="00692E7F"/>
    <w:rsid w:val="00694B28"/>
    <w:rsid w:val="006C5349"/>
    <w:rsid w:val="006C5F2A"/>
    <w:rsid w:val="006C662C"/>
    <w:rsid w:val="006D0817"/>
    <w:rsid w:val="006E0FCE"/>
    <w:rsid w:val="006F1921"/>
    <w:rsid w:val="006F2C87"/>
    <w:rsid w:val="006F4A5C"/>
    <w:rsid w:val="007040B5"/>
    <w:rsid w:val="00707821"/>
    <w:rsid w:val="0071530B"/>
    <w:rsid w:val="00715F5C"/>
    <w:rsid w:val="007278C1"/>
    <w:rsid w:val="00733493"/>
    <w:rsid w:val="00737F1D"/>
    <w:rsid w:val="00746FAA"/>
    <w:rsid w:val="00752427"/>
    <w:rsid w:val="00752DCA"/>
    <w:rsid w:val="00767672"/>
    <w:rsid w:val="00782816"/>
    <w:rsid w:val="00785A46"/>
    <w:rsid w:val="007861E3"/>
    <w:rsid w:val="007940D6"/>
    <w:rsid w:val="007A7DC1"/>
    <w:rsid w:val="007B1740"/>
    <w:rsid w:val="007C1CFF"/>
    <w:rsid w:val="007C26B4"/>
    <w:rsid w:val="007C61B5"/>
    <w:rsid w:val="007D275C"/>
    <w:rsid w:val="007D3889"/>
    <w:rsid w:val="007D39E4"/>
    <w:rsid w:val="007D3BA2"/>
    <w:rsid w:val="007D43A7"/>
    <w:rsid w:val="007E1695"/>
    <w:rsid w:val="007F204C"/>
    <w:rsid w:val="007F33F2"/>
    <w:rsid w:val="007F3BE2"/>
    <w:rsid w:val="007F5FAA"/>
    <w:rsid w:val="007F7819"/>
    <w:rsid w:val="00803939"/>
    <w:rsid w:val="00804060"/>
    <w:rsid w:val="008166C9"/>
    <w:rsid w:val="00824E43"/>
    <w:rsid w:val="00825090"/>
    <w:rsid w:val="00833D8C"/>
    <w:rsid w:val="00834C9A"/>
    <w:rsid w:val="0084708C"/>
    <w:rsid w:val="00850AD5"/>
    <w:rsid w:val="00852739"/>
    <w:rsid w:val="00855687"/>
    <w:rsid w:val="008579FF"/>
    <w:rsid w:val="008629CC"/>
    <w:rsid w:val="00865EBB"/>
    <w:rsid w:val="008701A5"/>
    <w:rsid w:val="00872544"/>
    <w:rsid w:val="00882E21"/>
    <w:rsid w:val="00886C36"/>
    <w:rsid w:val="00890D37"/>
    <w:rsid w:val="008921DD"/>
    <w:rsid w:val="008A6AC8"/>
    <w:rsid w:val="008B4FF6"/>
    <w:rsid w:val="008C5591"/>
    <w:rsid w:val="008D04A6"/>
    <w:rsid w:val="008D38B7"/>
    <w:rsid w:val="008D4C1A"/>
    <w:rsid w:val="008F0867"/>
    <w:rsid w:val="008F172F"/>
    <w:rsid w:val="008F2044"/>
    <w:rsid w:val="008F2BE1"/>
    <w:rsid w:val="008F4DD1"/>
    <w:rsid w:val="009056DB"/>
    <w:rsid w:val="00922316"/>
    <w:rsid w:val="0092403C"/>
    <w:rsid w:val="0093202B"/>
    <w:rsid w:val="0094585C"/>
    <w:rsid w:val="00947592"/>
    <w:rsid w:val="00950280"/>
    <w:rsid w:val="0097092C"/>
    <w:rsid w:val="00973E2F"/>
    <w:rsid w:val="00990BA2"/>
    <w:rsid w:val="00991A18"/>
    <w:rsid w:val="00992783"/>
    <w:rsid w:val="00994A16"/>
    <w:rsid w:val="009A30D3"/>
    <w:rsid w:val="009B0A78"/>
    <w:rsid w:val="009C660D"/>
    <w:rsid w:val="009D02FF"/>
    <w:rsid w:val="009D03A7"/>
    <w:rsid w:val="009D4950"/>
    <w:rsid w:val="009D7B37"/>
    <w:rsid w:val="009D7CA7"/>
    <w:rsid w:val="009E0179"/>
    <w:rsid w:val="009E0479"/>
    <w:rsid w:val="009E45D8"/>
    <w:rsid w:val="009F17AC"/>
    <w:rsid w:val="00A0102E"/>
    <w:rsid w:val="00A0200A"/>
    <w:rsid w:val="00A12960"/>
    <w:rsid w:val="00A13679"/>
    <w:rsid w:val="00A1570D"/>
    <w:rsid w:val="00A20B0F"/>
    <w:rsid w:val="00A22386"/>
    <w:rsid w:val="00A23029"/>
    <w:rsid w:val="00A24471"/>
    <w:rsid w:val="00A50803"/>
    <w:rsid w:val="00A51D4E"/>
    <w:rsid w:val="00A52840"/>
    <w:rsid w:val="00A56B75"/>
    <w:rsid w:val="00A6068E"/>
    <w:rsid w:val="00A71C04"/>
    <w:rsid w:val="00A92D84"/>
    <w:rsid w:val="00A945EC"/>
    <w:rsid w:val="00AA0017"/>
    <w:rsid w:val="00AA368B"/>
    <w:rsid w:val="00AA4BC5"/>
    <w:rsid w:val="00AB09B3"/>
    <w:rsid w:val="00AB449D"/>
    <w:rsid w:val="00AB4B73"/>
    <w:rsid w:val="00AC02D1"/>
    <w:rsid w:val="00AD1BE3"/>
    <w:rsid w:val="00AD5185"/>
    <w:rsid w:val="00AE5CA5"/>
    <w:rsid w:val="00AE7C2B"/>
    <w:rsid w:val="00B06019"/>
    <w:rsid w:val="00B07409"/>
    <w:rsid w:val="00B1006E"/>
    <w:rsid w:val="00B178FB"/>
    <w:rsid w:val="00B26228"/>
    <w:rsid w:val="00B32372"/>
    <w:rsid w:val="00B359C5"/>
    <w:rsid w:val="00B5252A"/>
    <w:rsid w:val="00B6207D"/>
    <w:rsid w:val="00B63DB1"/>
    <w:rsid w:val="00B67138"/>
    <w:rsid w:val="00B6715C"/>
    <w:rsid w:val="00B732B2"/>
    <w:rsid w:val="00B75E07"/>
    <w:rsid w:val="00B81CFE"/>
    <w:rsid w:val="00B903AE"/>
    <w:rsid w:val="00B9157F"/>
    <w:rsid w:val="00B95225"/>
    <w:rsid w:val="00BA55D3"/>
    <w:rsid w:val="00BA6759"/>
    <w:rsid w:val="00BA7204"/>
    <w:rsid w:val="00BB2C8C"/>
    <w:rsid w:val="00BB2E34"/>
    <w:rsid w:val="00BC6826"/>
    <w:rsid w:val="00BC7F47"/>
    <w:rsid w:val="00BD52D7"/>
    <w:rsid w:val="00BE12DB"/>
    <w:rsid w:val="00C0107D"/>
    <w:rsid w:val="00C0295C"/>
    <w:rsid w:val="00C03C06"/>
    <w:rsid w:val="00C121EC"/>
    <w:rsid w:val="00C12C65"/>
    <w:rsid w:val="00C13809"/>
    <w:rsid w:val="00C16034"/>
    <w:rsid w:val="00C445E2"/>
    <w:rsid w:val="00C44FBA"/>
    <w:rsid w:val="00C50CBF"/>
    <w:rsid w:val="00C5514C"/>
    <w:rsid w:val="00C556B4"/>
    <w:rsid w:val="00C62FB9"/>
    <w:rsid w:val="00C64003"/>
    <w:rsid w:val="00C64192"/>
    <w:rsid w:val="00C70F1B"/>
    <w:rsid w:val="00C70FE8"/>
    <w:rsid w:val="00C7129D"/>
    <w:rsid w:val="00C73EDD"/>
    <w:rsid w:val="00C742CF"/>
    <w:rsid w:val="00C748D1"/>
    <w:rsid w:val="00C91014"/>
    <w:rsid w:val="00CA1CE9"/>
    <w:rsid w:val="00CB1A4E"/>
    <w:rsid w:val="00CC29F6"/>
    <w:rsid w:val="00CD2287"/>
    <w:rsid w:val="00CD23BD"/>
    <w:rsid w:val="00CD5BBB"/>
    <w:rsid w:val="00CE0685"/>
    <w:rsid w:val="00CE37D0"/>
    <w:rsid w:val="00D11DA4"/>
    <w:rsid w:val="00D15ADB"/>
    <w:rsid w:val="00D15DC7"/>
    <w:rsid w:val="00D37EA5"/>
    <w:rsid w:val="00D466D8"/>
    <w:rsid w:val="00D6257C"/>
    <w:rsid w:val="00D6363B"/>
    <w:rsid w:val="00D73628"/>
    <w:rsid w:val="00D73918"/>
    <w:rsid w:val="00D83C89"/>
    <w:rsid w:val="00D87356"/>
    <w:rsid w:val="00D967D7"/>
    <w:rsid w:val="00DA125D"/>
    <w:rsid w:val="00DA6678"/>
    <w:rsid w:val="00DB19B9"/>
    <w:rsid w:val="00DB735E"/>
    <w:rsid w:val="00DC4BC2"/>
    <w:rsid w:val="00DC5679"/>
    <w:rsid w:val="00DC5974"/>
    <w:rsid w:val="00DD4717"/>
    <w:rsid w:val="00DE0003"/>
    <w:rsid w:val="00DE057D"/>
    <w:rsid w:val="00DE2E65"/>
    <w:rsid w:val="00DE43E9"/>
    <w:rsid w:val="00E0020F"/>
    <w:rsid w:val="00E0294A"/>
    <w:rsid w:val="00E118C7"/>
    <w:rsid w:val="00E13B07"/>
    <w:rsid w:val="00E1427B"/>
    <w:rsid w:val="00E14E0D"/>
    <w:rsid w:val="00E2143C"/>
    <w:rsid w:val="00E22B8B"/>
    <w:rsid w:val="00E24996"/>
    <w:rsid w:val="00E307A0"/>
    <w:rsid w:val="00E317D1"/>
    <w:rsid w:val="00E35A55"/>
    <w:rsid w:val="00E402CB"/>
    <w:rsid w:val="00E40DF0"/>
    <w:rsid w:val="00E4267B"/>
    <w:rsid w:val="00E47DAC"/>
    <w:rsid w:val="00E50333"/>
    <w:rsid w:val="00E63C06"/>
    <w:rsid w:val="00E63C8A"/>
    <w:rsid w:val="00E65017"/>
    <w:rsid w:val="00E6764F"/>
    <w:rsid w:val="00E67A32"/>
    <w:rsid w:val="00E70BF6"/>
    <w:rsid w:val="00E87ABC"/>
    <w:rsid w:val="00EC34C8"/>
    <w:rsid w:val="00ED2B99"/>
    <w:rsid w:val="00EE0561"/>
    <w:rsid w:val="00F04D9F"/>
    <w:rsid w:val="00F11C98"/>
    <w:rsid w:val="00F12E47"/>
    <w:rsid w:val="00F20574"/>
    <w:rsid w:val="00F223B2"/>
    <w:rsid w:val="00F250C8"/>
    <w:rsid w:val="00F3388C"/>
    <w:rsid w:val="00F53241"/>
    <w:rsid w:val="00F539E7"/>
    <w:rsid w:val="00F67790"/>
    <w:rsid w:val="00F72CFE"/>
    <w:rsid w:val="00F83928"/>
    <w:rsid w:val="00F85F6E"/>
    <w:rsid w:val="00FA1548"/>
    <w:rsid w:val="00FB0DA5"/>
    <w:rsid w:val="00FB1A1B"/>
    <w:rsid w:val="00FB229F"/>
    <w:rsid w:val="00FB645B"/>
    <w:rsid w:val="00FC09D6"/>
    <w:rsid w:val="00FC34EC"/>
    <w:rsid w:val="00FC3F69"/>
    <w:rsid w:val="00FC5312"/>
    <w:rsid w:val="00FD04AD"/>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417127-4408-449B-B448-BD141C0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0D63EB"/>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070CC3"/>
    <w:rPr>
      <w:sz w:val="20"/>
      <w:szCs w:val="20"/>
    </w:rPr>
  </w:style>
  <w:style w:type="character" w:customStyle="1" w:styleId="FootnoteTextChar">
    <w:name w:val="Footnote Text Char"/>
    <w:basedOn w:val="DefaultParagraphFont"/>
    <w:link w:val="FootnoteText"/>
    <w:uiPriority w:val="99"/>
    <w:semiHidden/>
    <w:rsid w:val="00070CC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070CC3"/>
    <w:rPr>
      <w:vertAlign w:val="superscript"/>
    </w:rPr>
  </w:style>
  <w:style w:type="paragraph" w:customStyle="1" w:styleId="m-3870232041492058488gmail-msolistparagraph">
    <w:name w:val="m_-3870232041492058488gmail-msolistparagraph"/>
    <w:basedOn w:val="Normal"/>
    <w:rsid w:val="00752DCA"/>
    <w:pPr>
      <w:spacing w:before="100" w:beforeAutospacing="1" w:after="100" w:afterAutospacing="1"/>
      <w:jc w:val="left"/>
    </w:pPr>
    <w:rPr>
      <w:rFonts w:ascii="Times New Roman" w:eastAsia="Times New Roman" w:hAnsi="Times New Roman"/>
      <w:sz w:val="24"/>
      <w:szCs w:val="24"/>
    </w:rPr>
  </w:style>
  <w:style w:type="paragraph" w:customStyle="1" w:styleId="gmail-msonormal">
    <w:name w:val="gmail-msonormal"/>
    <w:basedOn w:val="Normal"/>
    <w:rsid w:val="00882E21"/>
    <w:pPr>
      <w:spacing w:before="100" w:beforeAutospacing="1" w:after="100" w:afterAutospacing="1"/>
      <w:jc w:val="left"/>
    </w:pPr>
    <w:rPr>
      <w:rFonts w:eastAsiaTheme="minorHAnsi" w:cs="Calibri"/>
      <w:lang w:val="en-GB" w:eastAsia="en-GB"/>
    </w:rPr>
  </w:style>
  <w:style w:type="paragraph" w:styleId="Revision">
    <w:name w:val="Revision"/>
    <w:hidden/>
    <w:uiPriority w:val="99"/>
    <w:semiHidden/>
    <w:rsid w:val="000340A4"/>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41050906">
      <w:bodyDiv w:val="1"/>
      <w:marLeft w:val="0"/>
      <w:marRight w:val="0"/>
      <w:marTop w:val="0"/>
      <w:marBottom w:val="0"/>
      <w:divBdr>
        <w:top w:val="none" w:sz="0" w:space="0" w:color="auto"/>
        <w:left w:val="none" w:sz="0" w:space="0" w:color="auto"/>
        <w:bottom w:val="none" w:sz="0" w:space="0" w:color="auto"/>
        <w:right w:val="none" w:sz="0" w:space="0" w:color="auto"/>
      </w:divBdr>
    </w:div>
    <w:div w:id="373313735">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44065430">
      <w:bodyDiv w:val="1"/>
      <w:marLeft w:val="0"/>
      <w:marRight w:val="0"/>
      <w:marTop w:val="0"/>
      <w:marBottom w:val="0"/>
      <w:divBdr>
        <w:top w:val="none" w:sz="0" w:space="0" w:color="auto"/>
        <w:left w:val="none" w:sz="0" w:space="0" w:color="auto"/>
        <w:bottom w:val="none" w:sz="0" w:space="0" w:color="auto"/>
        <w:right w:val="none" w:sz="0" w:space="0" w:color="auto"/>
      </w:divBdr>
    </w:div>
    <w:div w:id="1074166175">
      <w:bodyDiv w:val="1"/>
      <w:marLeft w:val="0"/>
      <w:marRight w:val="0"/>
      <w:marTop w:val="0"/>
      <w:marBottom w:val="0"/>
      <w:divBdr>
        <w:top w:val="none" w:sz="0" w:space="0" w:color="auto"/>
        <w:left w:val="none" w:sz="0" w:space="0" w:color="auto"/>
        <w:bottom w:val="none" w:sz="0" w:space="0" w:color="auto"/>
        <w:right w:val="none" w:sz="0" w:space="0" w:color="auto"/>
      </w:divBdr>
    </w:div>
    <w:div w:id="1082948555">
      <w:bodyDiv w:val="1"/>
      <w:marLeft w:val="0"/>
      <w:marRight w:val="0"/>
      <w:marTop w:val="0"/>
      <w:marBottom w:val="0"/>
      <w:divBdr>
        <w:top w:val="none" w:sz="0" w:space="0" w:color="auto"/>
        <w:left w:val="none" w:sz="0" w:space="0" w:color="auto"/>
        <w:bottom w:val="none" w:sz="0" w:space="0" w:color="auto"/>
        <w:right w:val="none" w:sz="0" w:space="0" w:color="auto"/>
      </w:divBdr>
    </w:div>
    <w:div w:id="1135640208">
      <w:bodyDiv w:val="1"/>
      <w:marLeft w:val="0"/>
      <w:marRight w:val="0"/>
      <w:marTop w:val="0"/>
      <w:marBottom w:val="0"/>
      <w:divBdr>
        <w:top w:val="none" w:sz="0" w:space="0" w:color="auto"/>
        <w:left w:val="none" w:sz="0" w:space="0" w:color="auto"/>
        <w:bottom w:val="none" w:sz="0" w:space="0" w:color="auto"/>
        <w:right w:val="none" w:sz="0" w:space="0" w:color="auto"/>
      </w:divBdr>
    </w:div>
    <w:div w:id="1173688559">
      <w:bodyDiv w:val="1"/>
      <w:marLeft w:val="0"/>
      <w:marRight w:val="0"/>
      <w:marTop w:val="0"/>
      <w:marBottom w:val="0"/>
      <w:divBdr>
        <w:top w:val="none" w:sz="0" w:space="0" w:color="auto"/>
        <w:left w:val="none" w:sz="0" w:space="0" w:color="auto"/>
        <w:bottom w:val="none" w:sz="0" w:space="0" w:color="auto"/>
        <w:right w:val="none" w:sz="0" w:space="0" w:color="auto"/>
      </w:divBdr>
    </w:div>
    <w:div w:id="131649773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74905807">
      <w:bodyDiv w:val="1"/>
      <w:marLeft w:val="0"/>
      <w:marRight w:val="0"/>
      <w:marTop w:val="0"/>
      <w:marBottom w:val="0"/>
      <w:divBdr>
        <w:top w:val="none" w:sz="0" w:space="0" w:color="auto"/>
        <w:left w:val="none" w:sz="0" w:space="0" w:color="auto"/>
        <w:bottom w:val="none" w:sz="0" w:space="0" w:color="auto"/>
        <w:right w:val="none" w:sz="0" w:space="0" w:color="auto"/>
      </w:divBdr>
    </w:div>
    <w:div w:id="1529220036">
      <w:bodyDiv w:val="1"/>
      <w:marLeft w:val="0"/>
      <w:marRight w:val="0"/>
      <w:marTop w:val="0"/>
      <w:marBottom w:val="0"/>
      <w:divBdr>
        <w:top w:val="none" w:sz="0" w:space="0" w:color="auto"/>
        <w:left w:val="none" w:sz="0" w:space="0" w:color="auto"/>
        <w:bottom w:val="none" w:sz="0" w:space="0" w:color="auto"/>
        <w:right w:val="none" w:sz="0" w:space="0" w:color="auto"/>
      </w:divBdr>
    </w:div>
    <w:div w:id="1568566264">
      <w:bodyDiv w:val="1"/>
      <w:marLeft w:val="0"/>
      <w:marRight w:val="0"/>
      <w:marTop w:val="0"/>
      <w:marBottom w:val="0"/>
      <w:divBdr>
        <w:top w:val="none" w:sz="0" w:space="0" w:color="auto"/>
        <w:left w:val="none" w:sz="0" w:space="0" w:color="auto"/>
        <w:bottom w:val="none" w:sz="0" w:space="0" w:color="auto"/>
        <w:right w:val="none" w:sz="0" w:space="0" w:color="auto"/>
      </w:divBdr>
    </w:div>
    <w:div w:id="1798790738">
      <w:bodyDiv w:val="1"/>
      <w:marLeft w:val="0"/>
      <w:marRight w:val="0"/>
      <w:marTop w:val="0"/>
      <w:marBottom w:val="0"/>
      <w:divBdr>
        <w:top w:val="none" w:sz="0" w:space="0" w:color="auto"/>
        <w:left w:val="none" w:sz="0" w:space="0" w:color="auto"/>
        <w:bottom w:val="none" w:sz="0" w:space="0" w:color="auto"/>
        <w:right w:val="none" w:sz="0" w:space="0" w:color="auto"/>
      </w:divBdr>
    </w:div>
    <w:div w:id="1800372096">
      <w:bodyDiv w:val="1"/>
      <w:marLeft w:val="0"/>
      <w:marRight w:val="0"/>
      <w:marTop w:val="0"/>
      <w:marBottom w:val="0"/>
      <w:divBdr>
        <w:top w:val="none" w:sz="0" w:space="0" w:color="auto"/>
        <w:left w:val="none" w:sz="0" w:space="0" w:color="auto"/>
        <w:bottom w:val="none" w:sz="0" w:space="0" w:color="auto"/>
        <w:right w:val="none" w:sz="0" w:space="0" w:color="auto"/>
      </w:divBdr>
    </w:div>
    <w:div w:id="2067410672">
      <w:bodyDiv w:val="1"/>
      <w:marLeft w:val="0"/>
      <w:marRight w:val="0"/>
      <w:marTop w:val="0"/>
      <w:marBottom w:val="0"/>
      <w:divBdr>
        <w:top w:val="none" w:sz="0" w:space="0" w:color="auto"/>
        <w:left w:val="none" w:sz="0" w:space="0" w:color="auto"/>
        <w:bottom w:val="none" w:sz="0" w:space="0" w:color="auto"/>
        <w:right w:val="none" w:sz="0" w:space="0" w:color="auto"/>
      </w:divBdr>
    </w:div>
    <w:div w:id="21003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FB10-72E0-4DBD-8791-F2D5F27DA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6</cp:revision>
  <cp:lastPrinted>2018-09-05T12:48:00Z</cp:lastPrinted>
  <dcterms:created xsi:type="dcterms:W3CDTF">2019-05-24T11:38:00Z</dcterms:created>
  <dcterms:modified xsi:type="dcterms:W3CDTF">2020-07-03T10:59:00Z</dcterms:modified>
</cp:coreProperties>
</file>