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7AA3DBA6" w:rsidR="00B1006E" w:rsidRDefault="00DA2A5F" w:rsidP="00DA2A5F">
      <w:pPr>
        <w:spacing w:before="120" w:after="120"/>
        <w:jc w:val="center"/>
        <w:rPr>
          <w:rFonts w:ascii="Times New Roman" w:hAnsi="Times New Roman"/>
          <w:b/>
        </w:rPr>
      </w:pPr>
      <w:r w:rsidRPr="008D5AB0">
        <w:rPr>
          <w:rFonts w:ascii="Times New Roman" w:hAnsi="Times New Roman"/>
          <w:b/>
        </w:rPr>
        <w:t>П</w:t>
      </w:r>
      <w:r>
        <w:rPr>
          <w:rFonts w:ascii="Times New Roman" w:hAnsi="Times New Roman"/>
          <w:b/>
        </w:rPr>
        <w:t>ОЈЕДНОСТАВЉЕЊЕ АДМИНИСТРАТИВНОГ ПОСТУПКА</w:t>
      </w:r>
      <w:r w:rsidR="00B97CE5">
        <w:rPr>
          <w:rFonts w:ascii="Times New Roman" w:hAnsi="Times New Roman"/>
          <w:b/>
        </w:rPr>
        <w:t xml:space="preserve"> ИЗДАВАЊА </w:t>
      </w:r>
      <w:r w:rsidR="00B97CE5" w:rsidRPr="00B97CE5">
        <w:rPr>
          <w:rFonts w:ascii="Times New Roman" w:hAnsi="Times New Roman"/>
          <w:b/>
        </w:rPr>
        <w:t>УВЕРЕЊ</w:t>
      </w:r>
      <w:r w:rsidR="00B97CE5">
        <w:rPr>
          <w:rFonts w:ascii="Times New Roman" w:hAnsi="Times New Roman"/>
          <w:b/>
        </w:rPr>
        <w:t>А</w:t>
      </w:r>
      <w:r w:rsidR="00B97CE5" w:rsidRPr="00B97CE5">
        <w:rPr>
          <w:rFonts w:ascii="Times New Roman" w:hAnsi="Times New Roman"/>
          <w:b/>
        </w:rPr>
        <w:t xml:space="preserve"> О ПРОДУЖЕЊУ УПИСА ДИЈЕТЕТСКОГ ПРОИЗВОДА У БАЗУ ПОДАТАКА</w:t>
      </w:r>
    </w:p>
    <w:p w14:paraId="7B2E7054" w14:textId="77777777" w:rsidR="00B97CE5" w:rsidRPr="009E51F7" w:rsidRDefault="00B97CE5" w:rsidP="00DA2A5F">
      <w:pPr>
        <w:spacing w:before="120" w:after="12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6410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64105" w:rsidRDefault="000E2036" w:rsidP="00E6410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64105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DC24EF8" w:rsidR="000E2036" w:rsidRPr="00E64105" w:rsidRDefault="00796755" w:rsidP="00E6410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Latn-RS"/>
              </w:rPr>
            </w:pPr>
            <w:r w:rsidRPr="00796755">
              <w:rPr>
                <w:bCs/>
                <w:sz w:val="22"/>
                <w:szCs w:val="22"/>
              </w:rPr>
              <w:t>Уверење о продужењу уписа дијететског производа у базу података</w:t>
            </w:r>
          </w:p>
        </w:tc>
      </w:tr>
      <w:tr w:rsidR="00850AD5" w:rsidRPr="00E6410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64105" w:rsidRDefault="000E2036" w:rsidP="00E6410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D098098" w:rsidR="000E2036" w:rsidRPr="00E64105" w:rsidRDefault="001F3756" w:rsidP="00E6410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04.00.0039</w:t>
            </w:r>
          </w:p>
        </w:tc>
      </w:tr>
      <w:tr w:rsidR="00850AD5" w:rsidRPr="00E6410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64105" w:rsidRDefault="00275E2A" w:rsidP="00E6410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t>Регулаторно тело</w:t>
            </w:r>
          </w:p>
          <w:p w14:paraId="0CAF5299" w14:textId="77777777" w:rsidR="00275E2A" w:rsidRPr="00E64105" w:rsidRDefault="00275E2A" w:rsidP="00E6410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6CA4523" w:rsidR="00092B84" w:rsidRPr="00E64105" w:rsidRDefault="00796755" w:rsidP="00E6410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Министарство здравља</w:t>
            </w:r>
          </w:p>
        </w:tc>
      </w:tr>
      <w:tr w:rsidR="00850AD5" w:rsidRPr="00E6410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64105" w:rsidRDefault="00275E2A" w:rsidP="00E6410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t>Правни о</w:t>
            </w:r>
            <w:r w:rsidR="00B903AE" w:rsidRPr="00E64105">
              <w:rPr>
                <w:b/>
                <w:sz w:val="22"/>
                <w:szCs w:val="22"/>
              </w:rPr>
              <w:t>квир</w:t>
            </w:r>
            <w:r w:rsidR="00DC4BC2" w:rsidRPr="00E64105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CD4B1CD" w14:textId="376067A9" w:rsidR="00645199" w:rsidRPr="00796755" w:rsidRDefault="00796755" w:rsidP="00796755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sz w:val="22"/>
                <w:szCs w:val="22"/>
              </w:rPr>
            </w:pPr>
            <w:r w:rsidRPr="00796755">
              <w:rPr>
                <w:rFonts w:ascii="Times New Roman" w:hAnsi="Times New Roman"/>
                <w:sz w:val="22"/>
                <w:szCs w:val="22"/>
              </w:rPr>
              <w:t>Закон о безбедности хране („Службени гласник РС”, бр</w:t>
            </w:r>
            <w:r w:rsidR="00F91CF9">
              <w:rPr>
                <w:rFonts w:ascii="Times New Roman" w:hAnsi="Times New Roman"/>
                <w:sz w:val="22"/>
                <w:szCs w:val="22"/>
              </w:rPr>
              <w:t>.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 xml:space="preserve"> 41/09</w:t>
            </w:r>
            <w:r w:rsidR="00F91CF9">
              <w:rPr>
                <w:rFonts w:ascii="Times New Roman" w:hAnsi="Times New Roman"/>
                <w:sz w:val="22"/>
                <w:szCs w:val="22"/>
              </w:rPr>
              <w:t xml:space="preserve"> и 17/19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2BC93FAC" w:rsidR="00796755" w:rsidRPr="00796755" w:rsidRDefault="00796755" w:rsidP="00F91CF9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796755">
              <w:rPr>
                <w:rFonts w:ascii="Times New Roman" w:hAnsi="Times New Roman"/>
                <w:sz w:val="22"/>
                <w:szCs w:val="22"/>
              </w:rPr>
              <w:t xml:space="preserve">Правилник о здравственој исправности дијететских производа </w:t>
            </w:r>
            <w:r w:rsidR="00CC4F5E" w:rsidRPr="00796755">
              <w:rPr>
                <w:rFonts w:ascii="Times New Roman" w:hAnsi="Times New Roman"/>
                <w:sz w:val="22"/>
                <w:szCs w:val="22"/>
              </w:rPr>
              <w:t>(„Службени гласник РС”, бр</w:t>
            </w:r>
            <w:r w:rsidR="00A607F1">
              <w:rPr>
                <w:rFonts w:ascii="Times New Roman" w:hAnsi="Times New Roman"/>
                <w:sz w:val="22"/>
                <w:szCs w:val="22"/>
              </w:rPr>
              <w:t>.</w:t>
            </w:r>
            <w:r w:rsidR="00CC4F5E" w:rsidRPr="0079675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>45/2010-107, 27/2011, 50/2012, 21/2015, 75/2015, 7/2017</w:t>
            </w:r>
            <w:r w:rsidR="00BF5BD5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="00CC4F5E">
              <w:rPr>
                <w:rFonts w:ascii="Times New Roman" w:hAnsi="Times New Roman"/>
                <w:sz w:val="22"/>
                <w:szCs w:val="22"/>
              </w:rPr>
              <w:t xml:space="preserve"> 103/18)</w:t>
            </w:r>
          </w:p>
        </w:tc>
      </w:tr>
      <w:tr w:rsidR="00850AD5" w:rsidRPr="00E6410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64105" w:rsidRDefault="00D73918" w:rsidP="00E6410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E641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E641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641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="00804060" w:rsidRPr="00E641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641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EB9E86B" w:rsidR="00D73918" w:rsidRPr="00E64105" w:rsidRDefault="00DC7B7C" w:rsidP="00BF5BD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796755">
              <w:rPr>
                <w:sz w:val="22"/>
                <w:szCs w:val="22"/>
              </w:rPr>
              <w:t>Правилник о здравственој исправности дијететских производа: („Службени гласник РС”, бр</w:t>
            </w:r>
            <w:r w:rsidR="00A607F1">
              <w:rPr>
                <w:sz w:val="22"/>
                <w:szCs w:val="22"/>
              </w:rPr>
              <w:t>.</w:t>
            </w:r>
            <w:r w:rsidRPr="00796755">
              <w:rPr>
                <w:sz w:val="22"/>
                <w:szCs w:val="22"/>
              </w:rPr>
              <w:t xml:space="preserve"> 45/2010-107, 27/2011, 50/2012, 21/2015, 75/2015, 7/2017</w:t>
            </w:r>
            <w:r w:rsidR="00BF5BD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103/18)</w:t>
            </w:r>
          </w:p>
        </w:tc>
      </w:tr>
      <w:tr w:rsidR="00850AD5" w:rsidRPr="00E64105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64105" w:rsidRDefault="00275E2A" w:rsidP="00E6410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E64105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17F5A5C" w:rsidR="00804060" w:rsidRPr="00E64105" w:rsidRDefault="000F490C" w:rsidP="0079675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</w:t>
            </w:r>
            <w:r w:rsidR="00621EC1">
              <w:rPr>
                <w:sz w:val="22"/>
                <w:szCs w:val="22"/>
              </w:rPr>
              <w:t xml:space="preserve"> квартал 2021.</w:t>
            </w:r>
          </w:p>
        </w:tc>
      </w:tr>
      <w:tr w:rsidR="00275E2A" w:rsidRPr="00E6410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64105" w:rsidRDefault="00275E2A" w:rsidP="00E64105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E64105" w14:paraId="4635A4BE" w14:textId="77777777" w:rsidTr="00CA1CE9">
        <w:tc>
          <w:tcPr>
            <w:tcW w:w="9060" w:type="dxa"/>
            <w:gridSpan w:val="2"/>
          </w:tcPr>
          <w:p w14:paraId="72BB6E48" w14:textId="421EC858" w:rsidR="00F574FB" w:rsidRDefault="00DC7B7C" w:rsidP="00DC7B7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23E99">
              <w:rPr>
                <w:rFonts w:ascii="Times New Roman" w:hAnsi="Times New Roman"/>
                <w:sz w:val="22"/>
                <w:szCs w:val="22"/>
              </w:rPr>
              <w:t xml:space="preserve">Образац захтева којим се покреће предметни поступак је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објављен 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hAnsi="Times New Roman"/>
                <w:sz w:val="22"/>
                <w:szCs w:val="22"/>
              </w:rPr>
              <w:t>ом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 xml:space="preserve"> о здравственој исправности дијететских производа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као његов прилог.</w:t>
            </w:r>
            <w:r w:rsidRPr="00123E99">
              <w:rPr>
                <w:rFonts w:ascii="Times New Roman" w:hAnsi="Times New Roman"/>
                <w:sz w:val="22"/>
                <w:szCs w:val="22"/>
              </w:rPr>
              <w:t xml:space="preserve"> У обрасцу је предвиђено место за печат. </w:t>
            </w:r>
            <w:r>
              <w:rPr>
                <w:rFonts w:ascii="Times New Roman" w:hAnsi="Times New Roman"/>
                <w:sz w:val="22"/>
                <w:szCs w:val="22"/>
              </w:rPr>
              <w:t>Ч</w:t>
            </w:r>
            <w:r w:rsidRPr="00123E99">
              <w:rPr>
                <w:rFonts w:ascii="Times New Roman" w:hAnsi="Times New Roman"/>
                <w:sz w:val="22"/>
                <w:szCs w:val="22"/>
              </w:rPr>
              <w:t xml:space="preserve">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</w:p>
          <w:p w14:paraId="1B82C3F5" w14:textId="77777777" w:rsidR="00501C73" w:rsidRDefault="00501C73" w:rsidP="00DC7B7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17BC2266" w14:textId="796F0A6D" w:rsidR="00501C73" w:rsidRDefault="00501C73" w:rsidP="00501C7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Анализом административног поступка утврђено је да се од подносиоца захтева траже </w:t>
            </w:r>
            <w:r w:rsidRPr="00501C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изјаве субјекта у пословању храном да производ испуњава захтеве важећих прописа у Републици Србији, као и изјава субјекта у пословању храном о истоветним условима производње у смислу захтева дефинисаних у члану 26. став 2. тач. 4)-7) </w:t>
            </w:r>
            <w:r w:rsidRPr="00501C73">
              <w:rPr>
                <w:rFonts w:ascii="Times New Roman" w:hAnsi="Times New Roman"/>
                <w:sz w:val="22"/>
                <w:szCs w:val="22"/>
              </w:rPr>
              <w:t>Правилника о здравственој исправности дијететских производа</w:t>
            </w:r>
            <w:r>
              <w:rPr>
                <w:rFonts w:ascii="Times New Roman" w:hAnsi="Times New Roman"/>
                <w:sz w:val="22"/>
                <w:szCs w:val="22"/>
              </w:rPr>
              <w:t>. Ове изјаве се достављају као посебни документи.</w:t>
            </w:r>
          </w:p>
          <w:p w14:paraId="33EFE811" w14:textId="77777777" w:rsidR="00501C73" w:rsidRDefault="00501C73" w:rsidP="00501C7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1B346BBE" w14:textId="0AC28774" w:rsidR="00D26788" w:rsidRPr="00BD06A8" w:rsidRDefault="00D26788" w:rsidP="00D26788">
            <w:pPr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 xml:space="preserve">Препорука је да се пропише образац који би донео лакше и прегледније поступање за службеника, и једноставније подношење захтева за подносиоца и у који би била инкорпорирана </w:t>
            </w:r>
            <w:r w:rsidRPr="00501C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изјаве субјекта у пословању храном да производ испуњава захтеве важећих прописа у Републици Србији, као и изјава субјекта у пословању храном о истоветним условима производње у смислу захтева дефинисаних у члану 26. став 2. тач. 4)-7) </w:t>
            </w:r>
            <w:r w:rsidRPr="00501C73">
              <w:rPr>
                <w:rFonts w:ascii="Times New Roman" w:hAnsi="Times New Roman"/>
                <w:sz w:val="22"/>
                <w:szCs w:val="22"/>
              </w:rPr>
              <w:t>Правилника о здравственој исправности дијететских производа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51609ED" w14:textId="77777777" w:rsidR="00D26788" w:rsidRDefault="00D26788" w:rsidP="00D26788">
            <w:pPr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</w:p>
          <w:p w14:paraId="3F983E7A" w14:textId="510C5AF9" w:rsidR="00501C73" w:rsidRDefault="00D26788" w:rsidP="00AF185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Чланом 22 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 xml:space="preserve"> о здравственој исправности дијететских производа: („Службени гласник РС”, бр</w:t>
            </w:r>
            <w:r w:rsidR="00A607F1">
              <w:rPr>
                <w:rFonts w:ascii="Times New Roman" w:hAnsi="Times New Roman"/>
                <w:sz w:val="22"/>
                <w:szCs w:val="22"/>
              </w:rPr>
              <w:t>.</w:t>
            </w:r>
            <w:r w:rsidRPr="00796755">
              <w:rPr>
                <w:rFonts w:ascii="Times New Roman" w:hAnsi="Times New Roman"/>
                <w:sz w:val="22"/>
                <w:szCs w:val="22"/>
              </w:rPr>
              <w:t xml:space="preserve"> 45/2010-107, 27/2011, 50/2012, 21/2015, 75/2015, 7/2017</w:t>
            </w:r>
            <w:r w:rsidR="00A607F1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103/18) је прописано да подносилац захтева доставља </w:t>
            </w:r>
            <w:r w:rsidR="00AF1853">
              <w:rPr>
                <w:rFonts w:ascii="Times New Roman" w:hAnsi="Times New Roman"/>
                <w:sz w:val="22"/>
                <w:szCs w:val="22"/>
              </w:rPr>
              <w:t xml:space="preserve">документацију коју је већ доставио приликом иницијалног поступка Уписа дијететског производа у базу података. </w:t>
            </w:r>
          </w:p>
          <w:p w14:paraId="4EA1A0D1" w14:textId="77777777" w:rsidR="00B97CE5" w:rsidRDefault="00B97CE5" w:rsidP="00AF185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29A34B3E" w14:textId="77777777" w:rsidR="00B97CE5" w:rsidRDefault="00B97CE5" w:rsidP="00AF185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88A50C7" w14:textId="77777777" w:rsidR="00B97CE5" w:rsidRDefault="00B97CE5" w:rsidP="00AF185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4BCB02C2" w14:textId="12AE24CD" w:rsidR="00B97CE5" w:rsidRPr="00D26788" w:rsidRDefault="00B97CE5" w:rsidP="00AF185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5E2A" w:rsidRPr="00E6410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64105" w:rsidRDefault="00275E2A" w:rsidP="00E64105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lastRenderedPageBreak/>
              <w:t>САЖЕТАК ПРЕПОРУКА</w:t>
            </w:r>
          </w:p>
        </w:tc>
      </w:tr>
      <w:tr w:rsidR="00C70F1B" w:rsidRPr="00E6410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64105" w:rsidRDefault="00C70F1B" w:rsidP="00E6410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E6410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E64105" w14:paraId="30C2F8E8" w14:textId="77777777" w:rsidTr="00154856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64105" w:rsidRDefault="00C70F1B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E641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64105" w:rsidRDefault="00C70F1B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E641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64105" w:rsidRDefault="00C70F1B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E641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C70F1B" w:rsidRPr="00E64105" w14:paraId="2B15C487" w14:textId="77777777" w:rsidTr="00154856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C70F1B" w:rsidRPr="00E64105" w:rsidRDefault="00C70F1B" w:rsidP="00E6410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64105" w:rsidRDefault="00C70F1B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E641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64105" w:rsidRDefault="00C70F1B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E641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E64105" w:rsidRDefault="00C70F1B" w:rsidP="00E6410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CA1CE9" w:rsidRPr="00E64105" w14:paraId="1E77C85A" w14:textId="77777777" w:rsidTr="00154856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34DF82C9" w14:textId="2EC85D53" w:rsidR="00CA1CE9" w:rsidRPr="00A0528E" w:rsidRDefault="00A0528E" w:rsidP="00E64105">
                  <w:pPr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A0528E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Престанак употребе печата</w:t>
                  </w:r>
                </w:p>
              </w:tc>
              <w:tc>
                <w:tcPr>
                  <w:tcW w:w="1948" w:type="dxa"/>
                </w:tcPr>
                <w:p w14:paraId="7DA93255" w14:textId="7E060029" w:rsidR="00CA1CE9" w:rsidRPr="00E64105" w:rsidRDefault="00CA1CE9" w:rsidP="00E64105">
                  <w:pPr>
                    <w:tabs>
                      <w:tab w:val="center" w:pos="784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28672B59" w:rsidR="00C6088B" w:rsidRPr="00E64105" w:rsidRDefault="00195994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E641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24710273" w14:textId="5860360A" w:rsidR="00CA1CE9" w:rsidRPr="00E64105" w:rsidRDefault="00CA1CE9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7E12E0" w:rsidRPr="00E64105" w14:paraId="4499E22C" w14:textId="77777777" w:rsidTr="00154856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2AEC18B9" w14:textId="592ABFBA" w:rsidR="007E12E0" w:rsidRPr="00501C73" w:rsidRDefault="00501C73" w:rsidP="00E64105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501C73">
                    <w:rPr>
                      <w:rFonts w:ascii="Times New Roman" w:eastAsia="Times New Roman" w:hAnsi="Times New Roman"/>
                      <w:i/>
                      <w:sz w:val="22"/>
                      <w:szCs w:val="24"/>
                    </w:rPr>
                    <w:t>Инкорпорација изјава у образац захтева</w:t>
                  </w:r>
                </w:p>
              </w:tc>
              <w:tc>
                <w:tcPr>
                  <w:tcW w:w="1948" w:type="dxa"/>
                </w:tcPr>
                <w:p w14:paraId="3E7D3910" w14:textId="450D2F5C" w:rsidR="007E12E0" w:rsidRPr="00E64105" w:rsidRDefault="007E12E0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</w:tcPr>
                <w:p w14:paraId="6502FC11" w14:textId="1D70F4C3" w:rsidR="007E12E0" w:rsidRPr="00E64105" w:rsidRDefault="00501C73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01C7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3E8D0F89" w14:textId="439EDD86" w:rsidR="007E12E0" w:rsidRPr="00E64105" w:rsidRDefault="007E12E0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F52699" w:rsidRPr="00E64105" w14:paraId="05C5D6FB" w14:textId="77777777" w:rsidTr="00154856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CC4D591" w14:textId="6E02D564" w:rsidR="00F52699" w:rsidRPr="003A2866" w:rsidRDefault="003A2866" w:rsidP="00E64105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3A28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</w:tcPr>
                <w:p w14:paraId="0641F572" w14:textId="77777777" w:rsidR="00F52699" w:rsidRPr="00E64105" w:rsidRDefault="00F52699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</w:tcPr>
                <w:p w14:paraId="2B71BAC2" w14:textId="4FEC19E4" w:rsidR="00F52699" w:rsidRPr="00E64105" w:rsidRDefault="00F52699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E641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45165BA0" w14:textId="77777777" w:rsidR="00F52699" w:rsidRPr="00E64105" w:rsidRDefault="00F52699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EE647F" w:rsidRPr="00E64105" w14:paraId="2893BC97" w14:textId="77777777" w:rsidTr="00154856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41B39028" w14:textId="0A1D4B80" w:rsidR="00EE647F" w:rsidRPr="003A2866" w:rsidRDefault="003A2866" w:rsidP="00E64105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3A28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Елимицаија непотребне документације</w:t>
                  </w:r>
                </w:p>
              </w:tc>
              <w:tc>
                <w:tcPr>
                  <w:tcW w:w="1948" w:type="dxa"/>
                </w:tcPr>
                <w:p w14:paraId="20AE1651" w14:textId="2DCFC2C4" w:rsidR="00EE647F" w:rsidRPr="003A2866" w:rsidRDefault="003A2866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U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519AD55A" w14:textId="166FB6CB" w:rsidR="00EE647F" w:rsidRPr="00E64105" w:rsidRDefault="00EE647F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98" w:type="dxa"/>
                </w:tcPr>
                <w:p w14:paraId="3BF7B2D0" w14:textId="56C43833" w:rsidR="00EE647F" w:rsidRPr="00E64105" w:rsidRDefault="003A2866" w:rsidP="00E641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1.</w:t>
                  </w:r>
                </w:p>
              </w:tc>
            </w:tr>
          </w:tbl>
          <w:p w14:paraId="6E28D8C5" w14:textId="510BD087" w:rsidR="00CA1CE9" w:rsidRPr="00E64105" w:rsidRDefault="00CA1CE9" w:rsidP="00E6410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E6410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64105" w:rsidRDefault="00CA1CE9" w:rsidP="00E64105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E6410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267E16" w14:textId="2BB765BA" w:rsidR="00DC7B7C" w:rsidRDefault="00DC7B7C" w:rsidP="00DC7B7C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u w:val="single"/>
              </w:rPr>
            </w:pPr>
            <w:r w:rsidRPr="00A0528E">
              <w:rPr>
                <w:b/>
                <w:sz w:val="22"/>
                <w:szCs w:val="22"/>
                <w:u w:val="single"/>
              </w:rPr>
              <w:t>3.</w:t>
            </w:r>
            <w:r w:rsidR="00A0528E">
              <w:rPr>
                <w:b/>
                <w:sz w:val="22"/>
                <w:szCs w:val="22"/>
                <w:u w:val="single"/>
              </w:rPr>
              <w:t>1</w:t>
            </w:r>
            <w:r w:rsidRPr="00A0528E">
              <w:rPr>
                <w:b/>
                <w:sz w:val="22"/>
                <w:szCs w:val="22"/>
                <w:u w:val="single"/>
              </w:rPr>
              <w:t>. Престанак употребе печата</w:t>
            </w:r>
          </w:p>
          <w:p w14:paraId="1669997D" w14:textId="77777777" w:rsidR="00A0528E" w:rsidRPr="00A0528E" w:rsidRDefault="00A0528E" w:rsidP="00DC7B7C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39BFD0C8" w14:textId="77777777" w:rsidR="00DC7B7C" w:rsidRDefault="00DC7B7C" w:rsidP="00DC7B7C">
            <w:pPr>
              <w:contextualSpacing/>
              <w:rPr>
                <w:rFonts w:ascii="Times New Roman" w:eastAsia="Times New Roman" w:hAnsi="Times New Roman"/>
                <w:sz w:val="22"/>
                <w:szCs w:val="24"/>
              </w:rPr>
            </w:pPr>
            <w:r w:rsidRPr="00D3420B">
              <w:rPr>
                <w:rFonts w:ascii="Times New Roman" w:eastAsia="Times New Roman" w:hAnsi="Times New Roman"/>
                <w:sz w:val="22"/>
                <w:szCs w:val="24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</w:p>
          <w:p w14:paraId="0EB96ABE" w14:textId="77777777" w:rsidR="00DC7B7C" w:rsidRDefault="00DC7B7C" w:rsidP="00DC7B7C">
            <w:pPr>
              <w:contextualSpacing/>
              <w:rPr>
                <w:rFonts w:ascii="Times New Roman" w:eastAsia="Times New Roman" w:hAnsi="Times New Roman"/>
                <w:sz w:val="22"/>
                <w:szCs w:val="24"/>
              </w:rPr>
            </w:pPr>
          </w:p>
          <w:p w14:paraId="16A1E2DA" w14:textId="77777777" w:rsidR="00D46928" w:rsidRDefault="00DC7B7C" w:rsidP="00E64105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4"/>
              </w:rPr>
            </w:pPr>
            <w:r w:rsidRPr="009E3607">
              <w:rPr>
                <w:rFonts w:ascii="Times New Roman" w:eastAsia="Times New Roman" w:hAnsi="Times New Roman"/>
                <w:b/>
                <w:i/>
                <w:sz w:val="22"/>
                <w:szCs w:val="24"/>
              </w:rPr>
              <w:t xml:space="preserve">За </w:t>
            </w:r>
            <w:r w:rsidR="00A0528E">
              <w:rPr>
                <w:rFonts w:ascii="Times New Roman" w:eastAsia="Times New Roman" w:hAnsi="Times New Roman"/>
                <w:b/>
                <w:i/>
                <w:sz w:val="22"/>
                <w:szCs w:val="24"/>
              </w:rPr>
              <w:t>примену ове препоруке није потребна измена прописа.</w:t>
            </w:r>
          </w:p>
          <w:p w14:paraId="5B888362" w14:textId="77777777" w:rsidR="00501C73" w:rsidRDefault="00501C73" w:rsidP="00D26788">
            <w:pPr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2"/>
                <w:szCs w:val="24"/>
              </w:rPr>
            </w:pPr>
          </w:p>
          <w:p w14:paraId="40A53C04" w14:textId="77777777" w:rsidR="00501C73" w:rsidRDefault="00501C73" w:rsidP="00501C73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u w:val="single"/>
              </w:rPr>
            </w:pPr>
            <w:r w:rsidRPr="00501C73">
              <w:rPr>
                <w:rFonts w:ascii="Times New Roman" w:eastAsia="Times New Roman" w:hAnsi="Times New Roman"/>
                <w:b/>
                <w:sz w:val="22"/>
                <w:szCs w:val="24"/>
                <w:u w:val="single"/>
              </w:rPr>
              <w:t>3.2. Инкорпорација изјава у образац захтева</w:t>
            </w:r>
          </w:p>
          <w:p w14:paraId="1DFC333B" w14:textId="77777777" w:rsidR="00501C73" w:rsidRDefault="00501C73" w:rsidP="00501C73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u w:val="single"/>
              </w:rPr>
            </w:pPr>
          </w:p>
          <w:p w14:paraId="46904AE7" w14:textId="77777777" w:rsidR="00501C73" w:rsidRDefault="00501C73" w:rsidP="00501C7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Препорука је да се </w:t>
            </w:r>
            <w:r w:rsidRPr="00501C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изјаве субјекта у пословању храном да производ испуњава захтеве важећих прописа у Републици Србији, као и изјава субјекта у пословању храном о истоветним условима производње у смислу захтева дефинисаних у члану 26. став 2. тач. 4)-7) </w:t>
            </w:r>
            <w:r w:rsidRPr="00501C73">
              <w:rPr>
                <w:rFonts w:ascii="Times New Roman" w:hAnsi="Times New Roman"/>
                <w:sz w:val="22"/>
                <w:szCs w:val="22"/>
              </w:rPr>
              <w:t>Правилника о здравственој исправности дијететских производа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инкорпорирају у образац захтева. На овај начин ће се смањити број докумената</w:t>
            </w:r>
            <w:r w:rsidR="00D26788">
              <w:rPr>
                <w:rFonts w:ascii="Times New Roman" w:hAnsi="Times New Roman"/>
                <w:sz w:val="22"/>
                <w:szCs w:val="22"/>
              </w:rPr>
              <w:t xml:space="preserve"> и смањити непотребна сложеност поступка.</w:t>
            </w:r>
          </w:p>
          <w:p w14:paraId="2896532A" w14:textId="77777777" w:rsidR="00D26788" w:rsidRDefault="00D26788" w:rsidP="00501C7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2A014488" w14:textId="77777777" w:rsidR="00D26788" w:rsidRDefault="00D26788" w:rsidP="00D26788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4"/>
              </w:rPr>
            </w:pPr>
            <w:r w:rsidRPr="009E3607">
              <w:rPr>
                <w:rFonts w:ascii="Times New Roman" w:eastAsia="Times New Roman" w:hAnsi="Times New Roman"/>
                <w:b/>
                <w:i/>
                <w:sz w:val="22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4"/>
              </w:rPr>
              <w:t>примену ове препоруке није потребна измена прописа.</w:t>
            </w:r>
          </w:p>
          <w:p w14:paraId="0DAED9D2" w14:textId="77777777" w:rsidR="00D26788" w:rsidRDefault="00D26788" w:rsidP="00501C73">
            <w:pPr>
              <w:contextualSpacing/>
              <w:rPr>
                <w:rFonts w:ascii="Times New Roman" w:eastAsia="Times New Roman" w:hAnsi="Times New Roman"/>
                <w:sz w:val="22"/>
                <w:szCs w:val="24"/>
              </w:rPr>
            </w:pPr>
          </w:p>
          <w:p w14:paraId="73EAC99B" w14:textId="38C5B6BB" w:rsidR="00D26788" w:rsidRPr="00D26788" w:rsidRDefault="00D26788" w:rsidP="00D26788">
            <w:pPr>
              <w:contextualSpacing/>
              <w:rPr>
                <w:rFonts w:ascii="Times New Roman" w:hAnsi="Times New Roman"/>
                <w:color w:val="000000"/>
                <w:sz w:val="22"/>
                <w:szCs w:val="22"/>
                <w:u w:val="single"/>
              </w:rPr>
            </w:pPr>
            <w:r w:rsidRPr="00D26788">
              <w:rPr>
                <w:rFonts w:ascii="Times New Roman" w:hAnsi="Times New Roman"/>
                <w:b/>
                <w:noProof w:val="0"/>
                <w:color w:val="000000"/>
                <w:sz w:val="22"/>
                <w:szCs w:val="22"/>
                <w:u w:val="single"/>
              </w:rPr>
              <w:t xml:space="preserve">3.3. </w:t>
            </w:r>
            <w:r w:rsidRPr="00D2678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Унапређење обрасца захтева</w:t>
            </w:r>
          </w:p>
          <w:p w14:paraId="79520992" w14:textId="77777777" w:rsidR="00D26788" w:rsidRPr="00D26788" w:rsidRDefault="00D26788" w:rsidP="00D26788">
            <w:pPr>
              <w:contextualSpacing/>
              <w:rPr>
                <w:noProof w:val="0"/>
                <w:color w:val="000000"/>
                <w:sz w:val="22"/>
                <w:szCs w:val="22"/>
                <w:u w:val="single"/>
              </w:rPr>
            </w:pPr>
          </w:p>
          <w:p w14:paraId="11454476" w14:textId="77777777" w:rsidR="00D26788" w:rsidRPr="00BD06A8" w:rsidRDefault="00D26788" w:rsidP="00D26788">
            <w:pPr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29600DCE" w14:textId="77777777" w:rsidR="00D26788" w:rsidRPr="00BD06A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 xml:space="preserve">Грб и податке о надлежном органу (Назив РС, Назив органа, Назив организационе јединице, бр. телефона и електронска адреса организационе јединице која спроводи административни поступак) </w:t>
            </w:r>
          </w:p>
          <w:p w14:paraId="64FE4E62" w14:textId="77777777" w:rsidR="00D26788" w:rsidRPr="00BD06A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Шифру поступка</w:t>
            </w:r>
          </w:p>
          <w:p w14:paraId="0B11E86F" w14:textId="77777777" w:rsidR="00D26788" w:rsidRPr="00BD06A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Назив административног поступка</w:t>
            </w:r>
          </w:p>
          <w:p w14:paraId="490EB434" w14:textId="77777777" w:rsidR="00D26788" w:rsidRPr="00BD06A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31E38267" w14:textId="643AE2B6" w:rsidR="00F91CF9" w:rsidRPr="00BF5BD5" w:rsidRDefault="00D26788" w:rsidP="00BF5BD5">
            <w:pPr>
              <w:pStyle w:val="ListParagraph"/>
              <w:numPr>
                <w:ilvl w:val="1"/>
                <w:numId w:val="34"/>
              </w:numPr>
              <w:ind w:left="900"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F5BD5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Места за унос специфичних информација за конкретан поступак, укључујући:</w:t>
            </w:r>
            <w:r w:rsidRPr="00BF5BD5">
              <w:rPr>
                <w:noProof w:val="0"/>
                <w:sz w:val="22"/>
                <w:szCs w:val="22"/>
                <w:lang w:val="en-US"/>
              </w:rPr>
              <w:t xml:space="preserve"> </w:t>
            </w:r>
            <w:r w:rsidR="00BF5BD5" w:rsidRPr="00BF5BD5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изјаву произвођача да дијететски производ не садржи генетички модификоване микроорганизаме (ГМО) и сировине ризичне од спонгиформне енцефалопатије говеда и других трансмисивних спонгиформних енцефалопатија (БСЕ/ТСЕ</w:t>
            </w:r>
          </w:p>
          <w:p w14:paraId="54240C7A" w14:textId="000E818A" w:rsidR="00D26788" w:rsidRPr="00F91CF9" w:rsidRDefault="00D26788" w:rsidP="00F91CF9">
            <w:pPr>
              <w:ind w:left="900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F91CF9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број решења о упису у регистар произвођача;</w:t>
            </w:r>
          </w:p>
          <w:p w14:paraId="38635B14" w14:textId="23922D3C" w:rsidR="00F91CF9" w:rsidRPr="00F91CF9" w:rsidRDefault="00F91CF9" w:rsidP="00F91CF9">
            <w:pPr>
              <w:ind w:left="900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F91CF9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изјава да су копије достављене документације веродостојне оригиналу</w:t>
            </w:r>
          </w:p>
          <w:p w14:paraId="05FF7925" w14:textId="77777777" w:rsidR="00D26788" w:rsidRPr="00F91CF9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F91CF9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lastRenderedPageBreak/>
              <w:t xml:space="preserve">Информације о потребној документацији: </w:t>
            </w:r>
          </w:p>
          <w:p w14:paraId="34D7253B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ind w:left="90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Таксативно набројана сва потребна документа</w:t>
            </w:r>
          </w:p>
          <w:p w14:paraId="3CBC2964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ind w:left="90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98CBCD1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ind w:left="90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Издавалац документа</w:t>
            </w:r>
          </w:p>
          <w:p w14:paraId="47346F73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ind w:left="90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41A45A3B" w14:textId="77777777" w:rsidR="00D26788" w:rsidRPr="00BD06A8" w:rsidRDefault="00D26788" w:rsidP="00D26788">
            <w:pPr>
              <w:numPr>
                <w:ilvl w:val="1"/>
                <w:numId w:val="34"/>
              </w:numPr>
              <w:tabs>
                <w:tab w:val="left" w:pos="300"/>
              </w:tabs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Информације о финансијским издацима:</w:t>
            </w:r>
          </w:p>
          <w:p w14:paraId="59265FE6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</w:tabs>
              <w:ind w:left="131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Износ издатка</w:t>
            </w:r>
          </w:p>
          <w:p w14:paraId="3039EBEC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</w:tabs>
              <w:ind w:left="131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Сврха уплате</w:t>
            </w:r>
          </w:p>
          <w:p w14:paraId="391C8FC1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</w:tabs>
              <w:ind w:left="131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 xml:space="preserve">Назив и адреса примаоца </w:t>
            </w:r>
          </w:p>
          <w:p w14:paraId="17C3C2D8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</w:tabs>
              <w:ind w:left="131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Број рачуна</w:t>
            </w:r>
          </w:p>
          <w:p w14:paraId="4C16A93E" w14:textId="77777777" w:rsidR="00D26788" w:rsidRPr="00BD06A8" w:rsidRDefault="00D26788" w:rsidP="00D26788">
            <w:pPr>
              <w:numPr>
                <w:ilvl w:val="0"/>
                <w:numId w:val="35"/>
              </w:numPr>
              <w:tabs>
                <w:tab w:val="left" w:pos="300"/>
              </w:tabs>
              <w:ind w:left="1310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>Модел и позив на број</w:t>
            </w:r>
          </w:p>
          <w:p w14:paraId="1C678206" w14:textId="77777777" w:rsidR="00D2678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Информације о року за решавање уредног предмета (број дана)</w:t>
            </w:r>
          </w:p>
          <w:p w14:paraId="2C4A34E0" w14:textId="7990AEE5" w:rsidR="00D26788" w:rsidRPr="00D2678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501C73">
              <w:rPr>
                <w:rFonts w:ascii="Times New Roman" w:hAnsi="Times New Roman"/>
                <w:color w:val="000000"/>
                <w:sz w:val="22"/>
                <w:szCs w:val="22"/>
              </w:rPr>
              <w:t>зјав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501C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субјекта у пословању храном да производ испуњава захтеве важећих прописа у Републици Србији</w:t>
            </w:r>
          </w:p>
          <w:p w14:paraId="3E927CAE" w14:textId="20F819E4" w:rsidR="00D26788" w:rsidRPr="00BD06A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501C73">
              <w:rPr>
                <w:rFonts w:ascii="Times New Roman" w:hAnsi="Times New Roman"/>
                <w:color w:val="000000"/>
                <w:sz w:val="22"/>
                <w:szCs w:val="22"/>
              </w:rPr>
              <w:t>зјава субјекта у пословању храном о истоветним условима производње</w:t>
            </w:r>
          </w:p>
          <w:p w14:paraId="49F3D321" w14:textId="77777777" w:rsidR="00D26788" w:rsidRPr="00BD06A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Изјаву подносиоца захтева о прибављању података службеним путем: „</w:t>
            </w:r>
            <w:r w:rsidRPr="00BD06A8">
              <w:rPr>
                <w:rFonts w:ascii="Times New Roman" w:hAnsi="Times New Roman"/>
                <w:noProof w:val="0"/>
                <w:sz w:val="22"/>
                <w:szCs w:val="22"/>
              </w:rPr>
              <w:t xml:space="preserve">Сагласан/на сам да орган за потребе поступка може да изврши увид, прибави и обради личне податке о чињеницама о којима се води службена евиденција, а који су неопходни у поступку одлучивања (сходно члану 103. став 3. ЗОУП-а).“ </w:t>
            </w:r>
          </w:p>
          <w:p w14:paraId="29F7869C" w14:textId="77777777" w:rsidR="00D26788" w:rsidRPr="00BD06A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b/>
                <w:noProof w:val="0"/>
                <w:sz w:val="24"/>
                <w:szCs w:val="24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Место за унос података о месту и датуму подношења захтева</w:t>
            </w:r>
          </w:p>
          <w:p w14:paraId="17F3DE8C" w14:textId="77777777" w:rsidR="00D26788" w:rsidRPr="00D26788" w:rsidRDefault="00D26788" w:rsidP="00D26788">
            <w:pPr>
              <w:numPr>
                <w:ilvl w:val="1"/>
                <w:numId w:val="34"/>
              </w:numPr>
              <w:ind w:left="885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D06A8">
              <w:rPr>
                <w:rFonts w:ascii="Times New Roman" w:eastAsia="Times New Roman" w:hAnsi="Times New Roman"/>
                <w:noProof w:val="0"/>
                <w:sz w:val="22"/>
                <w:szCs w:val="22"/>
              </w:rPr>
              <w:t>Место за потпис подносиоца захтева</w:t>
            </w:r>
          </w:p>
          <w:p w14:paraId="01AD6C77" w14:textId="77777777" w:rsidR="00D26788" w:rsidRPr="00BD06A8" w:rsidRDefault="00D26788" w:rsidP="00D26788">
            <w:pPr>
              <w:rPr>
                <w:rFonts w:ascii="Times New Roman" w:eastAsia="Times New Roman" w:hAnsi="Times New Roman"/>
                <w:b/>
                <w:noProof w:val="0"/>
                <w:sz w:val="24"/>
                <w:szCs w:val="24"/>
              </w:rPr>
            </w:pPr>
          </w:p>
          <w:p w14:paraId="7526CF45" w14:textId="6905FB05" w:rsidR="00D26788" w:rsidRDefault="00D26788" w:rsidP="00D26788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BD06A8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За ову препоруку није потребна нзмена прописа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.</w:t>
            </w:r>
          </w:p>
          <w:p w14:paraId="4E8AFA62" w14:textId="77777777" w:rsidR="00D26788" w:rsidRPr="00BD06A8" w:rsidRDefault="00D26788" w:rsidP="00D26788">
            <w:pPr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</w:pPr>
          </w:p>
          <w:p w14:paraId="0E5E3103" w14:textId="0D4FD1EF" w:rsidR="00D26788" w:rsidRDefault="00D26788" w:rsidP="00D2678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u w:val="single"/>
              </w:rPr>
            </w:pPr>
            <w:r w:rsidRPr="00D26788">
              <w:rPr>
                <w:b/>
                <w:sz w:val="22"/>
                <w:szCs w:val="22"/>
                <w:u w:val="single"/>
              </w:rPr>
              <w:t>3.4. Елимицаија непотребне документације</w:t>
            </w:r>
          </w:p>
          <w:p w14:paraId="3DC67C34" w14:textId="77777777" w:rsidR="00AF1853" w:rsidRDefault="00AF1853" w:rsidP="00D2678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5DEB6CBD" w14:textId="14EABAD7" w:rsidR="00CD4DA7" w:rsidRPr="00CD4DA7" w:rsidRDefault="00CD4DA7" w:rsidP="00CD4DA7">
            <w:pPr>
              <w:pStyle w:val="NormalWeb"/>
              <w:contextualSpacing/>
              <w:jc w:val="both"/>
              <w:rPr>
                <w:bCs/>
                <w:sz w:val="22"/>
                <w:szCs w:val="22"/>
              </w:rPr>
            </w:pPr>
            <w:r w:rsidRPr="00CD4DA7">
              <w:rPr>
                <w:sz w:val="22"/>
                <w:szCs w:val="22"/>
              </w:rPr>
              <w:t xml:space="preserve">У поступку одлучивања о захтеву за издавање </w:t>
            </w:r>
            <w:r w:rsidRPr="00CD4DA7">
              <w:rPr>
                <w:bCs/>
                <w:sz w:val="22"/>
                <w:szCs w:val="22"/>
              </w:rPr>
              <w:t>Уверења о продужењу уписа дијететског производа у базу података</w:t>
            </w:r>
            <w:r w:rsidRPr="00CD4DA7">
              <w:t xml:space="preserve"> </w:t>
            </w:r>
            <w:r w:rsidRPr="00CD4DA7">
              <w:rPr>
                <w:bCs/>
                <w:sz w:val="22"/>
                <w:szCs w:val="22"/>
              </w:rPr>
              <w:t>од подносиоца се захтева да достави документа</w:t>
            </w:r>
            <w:r w:rsidR="00BF068A">
              <w:rPr>
                <w:bCs/>
                <w:sz w:val="22"/>
                <w:szCs w:val="22"/>
              </w:rPr>
              <w:t xml:space="preserve"> </w:t>
            </w:r>
            <w:r w:rsidRPr="00CD4DA7">
              <w:rPr>
                <w:bCs/>
                <w:sz w:val="22"/>
                <w:szCs w:val="22"/>
              </w:rPr>
              <w:t>која нису од значаја за одлучивање.</w:t>
            </w:r>
            <w:r w:rsidR="003A2866">
              <w:rPr>
                <w:bCs/>
                <w:sz w:val="22"/>
                <w:szCs w:val="22"/>
              </w:rPr>
              <w:t xml:space="preserve"> Ту документацију привредни субјект је већ доставио приликом иницијалног уписа у базу</w:t>
            </w:r>
            <w:r w:rsidR="00154856">
              <w:rPr>
                <w:bCs/>
                <w:sz w:val="22"/>
                <w:szCs w:val="22"/>
              </w:rPr>
              <w:t xml:space="preserve">, а реч је о подацима који су остали непромењени. У сваком случају ако дође до промене </w:t>
            </w:r>
            <w:r w:rsidR="00154856" w:rsidRPr="00CD4DA7">
              <w:rPr>
                <w:sz w:val="22"/>
                <w:szCs w:val="22"/>
              </w:rPr>
              <w:t xml:space="preserve">Правилником о здравственој исправности дијететских производа: („Службени гласник РС”, број 45/2010-107, 27/2011, 50/2012, 21/2015, 75/2015, 7/2017, 103/18) прописано је да је привредни субјект у случају промене основних података, </w:t>
            </w:r>
            <w:r w:rsidR="00154856" w:rsidRPr="00CD4DA7">
              <w:rPr>
                <w:color w:val="000000"/>
                <w:sz w:val="22"/>
                <w:szCs w:val="22"/>
                <w:shd w:val="clear" w:color="auto" w:fill="FFFFFF"/>
              </w:rPr>
              <w:t>промене у саставу производа или промене назива производа, облик производа, а који не утичу на карактеристике и категоризацију производа, уз захтев за измену уверења</w:t>
            </w:r>
            <w:r w:rsidR="00154856" w:rsidRPr="00CD4DA7">
              <w:rPr>
                <w:sz w:val="22"/>
                <w:szCs w:val="22"/>
              </w:rPr>
              <w:t xml:space="preserve"> у обавези да</w:t>
            </w:r>
            <w:r w:rsidR="00154856">
              <w:rPr>
                <w:sz w:val="22"/>
                <w:szCs w:val="22"/>
              </w:rPr>
              <w:t xml:space="preserve"> достави одговарајућу документацију</w:t>
            </w:r>
            <w:r w:rsidR="00154856" w:rsidRPr="00CD4DA7">
              <w:rPr>
                <w:sz w:val="22"/>
                <w:szCs w:val="22"/>
              </w:rPr>
              <w:t xml:space="preserve"> надлежно</w:t>
            </w:r>
            <w:r w:rsidR="00154856">
              <w:rPr>
                <w:sz w:val="22"/>
                <w:szCs w:val="22"/>
              </w:rPr>
              <w:t>м</w:t>
            </w:r>
            <w:r w:rsidR="00154856" w:rsidRPr="00CD4DA7">
              <w:rPr>
                <w:sz w:val="22"/>
                <w:szCs w:val="22"/>
              </w:rPr>
              <w:t xml:space="preserve"> министарств</w:t>
            </w:r>
            <w:r w:rsidR="00154856">
              <w:rPr>
                <w:sz w:val="22"/>
                <w:szCs w:val="22"/>
              </w:rPr>
              <w:t>у</w:t>
            </w:r>
            <w:r w:rsidR="00154856" w:rsidRPr="00CD4DA7">
              <w:rPr>
                <w:sz w:val="22"/>
                <w:szCs w:val="22"/>
              </w:rPr>
              <w:t>.</w:t>
            </w:r>
            <w:r w:rsidR="00154856">
              <w:rPr>
                <w:sz w:val="22"/>
                <w:szCs w:val="22"/>
              </w:rPr>
              <w:t xml:space="preserve"> У ту сврху постоје два одвојена административна поступка која се тичу измена.</w:t>
            </w:r>
            <w:r w:rsidR="00BF068A">
              <w:rPr>
                <w:bCs/>
                <w:sz w:val="22"/>
                <w:szCs w:val="22"/>
              </w:rPr>
              <w:t xml:space="preserve"> Препорука је да се </w:t>
            </w:r>
            <w:r w:rsidR="00154856">
              <w:rPr>
                <w:bCs/>
                <w:sz w:val="22"/>
                <w:szCs w:val="22"/>
              </w:rPr>
              <w:t>одређена</w:t>
            </w:r>
            <w:r w:rsidR="00BF068A">
              <w:rPr>
                <w:bCs/>
                <w:sz w:val="22"/>
                <w:szCs w:val="22"/>
              </w:rPr>
              <w:t xml:space="preserve"> документа елими</w:t>
            </w:r>
            <w:r w:rsidR="003A2866">
              <w:rPr>
                <w:bCs/>
                <w:sz w:val="22"/>
                <w:szCs w:val="22"/>
              </w:rPr>
              <w:t>ни</w:t>
            </w:r>
            <w:r w:rsidR="00BF068A">
              <w:rPr>
                <w:bCs/>
                <w:sz w:val="22"/>
                <w:szCs w:val="22"/>
              </w:rPr>
              <w:t xml:space="preserve">шу. </w:t>
            </w:r>
            <w:r w:rsidRPr="00CD4DA7">
              <w:rPr>
                <w:bCs/>
                <w:sz w:val="22"/>
                <w:szCs w:val="22"/>
              </w:rPr>
              <w:t>Реч је о следећој документацији:</w:t>
            </w:r>
          </w:p>
          <w:p w14:paraId="4FAAAB81" w14:textId="77777777" w:rsidR="00CD4DA7" w:rsidRPr="00CD4DA7" w:rsidRDefault="00CD4DA7" w:rsidP="00CD4DA7">
            <w:pPr>
              <w:pStyle w:val="NormalWeb"/>
              <w:contextualSpacing/>
              <w:jc w:val="both"/>
              <w:rPr>
                <w:bCs/>
                <w:sz w:val="22"/>
                <w:szCs w:val="22"/>
              </w:rPr>
            </w:pPr>
          </w:p>
          <w:p w14:paraId="7BE3B725" w14:textId="77777777" w:rsidR="00CD4DA7" w:rsidRPr="00CD4DA7" w:rsidRDefault="00CD4DA7" w:rsidP="00CD4DA7">
            <w:pPr>
              <w:pStyle w:val="NormalWeb"/>
              <w:contextualSpacing/>
              <w:rPr>
                <w:bCs/>
                <w:sz w:val="22"/>
                <w:szCs w:val="22"/>
              </w:rPr>
            </w:pPr>
            <w:r w:rsidRPr="00CD4DA7">
              <w:rPr>
                <w:bCs/>
                <w:sz w:val="22"/>
                <w:szCs w:val="22"/>
              </w:rPr>
              <w:t>1) стручно мишљење и категоризацију Фармацеутског факултета Универзитета у Београду или Фармацеутског факултета Нови Сад Универзитета Привредна академија у Новом Саду;</w:t>
            </w:r>
          </w:p>
          <w:p w14:paraId="69F5F123" w14:textId="77777777" w:rsidR="00CD4DA7" w:rsidRPr="00CD4DA7" w:rsidRDefault="00CD4DA7" w:rsidP="00CD4DA7">
            <w:pPr>
              <w:pStyle w:val="NormalWeb"/>
              <w:contextualSpacing/>
              <w:rPr>
                <w:bCs/>
                <w:sz w:val="22"/>
                <w:szCs w:val="22"/>
              </w:rPr>
            </w:pPr>
          </w:p>
          <w:p w14:paraId="6182459C" w14:textId="77777777" w:rsidR="00CD4DA7" w:rsidRPr="00CD4DA7" w:rsidRDefault="00CD4DA7" w:rsidP="00CD4DA7">
            <w:pPr>
              <w:pStyle w:val="NormalWeb"/>
              <w:contextualSpacing/>
              <w:jc w:val="both"/>
              <w:rPr>
                <w:bCs/>
                <w:sz w:val="22"/>
                <w:szCs w:val="22"/>
              </w:rPr>
            </w:pPr>
          </w:p>
          <w:p w14:paraId="598AEF5A" w14:textId="238F9193" w:rsidR="00CD4DA7" w:rsidRPr="00CD4DA7" w:rsidRDefault="00CD4DA7" w:rsidP="00CD4DA7">
            <w:pPr>
              <w:pStyle w:val="NormalWeb"/>
              <w:contextualSpacing/>
              <w:rPr>
                <w:bCs/>
                <w:sz w:val="22"/>
                <w:szCs w:val="22"/>
              </w:rPr>
            </w:pPr>
            <w:r w:rsidRPr="00CD4DA7">
              <w:rPr>
                <w:bCs/>
                <w:sz w:val="22"/>
                <w:szCs w:val="22"/>
              </w:rPr>
              <w:t>4) фотокопију уписа у Регистар Агенције за привредне регистре Србије или фотокопију последње промене у Агенцији за привредне регистре Србије;</w:t>
            </w:r>
          </w:p>
          <w:p w14:paraId="68801D89" w14:textId="77777777" w:rsidR="00CD4DA7" w:rsidRPr="00CD4DA7" w:rsidRDefault="00CD4DA7" w:rsidP="00CD4DA7">
            <w:pPr>
              <w:pStyle w:val="NormalWeb"/>
              <w:contextualSpacing/>
              <w:rPr>
                <w:bCs/>
                <w:sz w:val="22"/>
                <w:szCs w:val="22"/>
              </w:rPr>
            </w:pPr>
          </w:p>
          <w:p w14:paraId="15FA0B35" w14:textId="291B622D" w:rsidR="00CD4DA7" w:rsidRPr="00CD4DA7" w:rsidRDefault="00CD4DA7" w:rsidP="00CD4DA7">
            <w:pPr>
              <w:pStyle w:val="NormalWeb"/>
              <w:contextualSpacing/>
              <w:rPr>
                <w:bCs/>
                <w:sz w:val="22"/>
                <w:szCs w:val="22"/>
              </w:rPr>
            </w:pPr>
            <w:r w:rsidRPr="00CD4DA7">
              <w:rPr>
                <w:bCs/>
                <w:sz w:val="22"/>
                <w:szCs w:val="22"/>
              </w:rPr>
              <w:t>5) податке о увознику и/или произвођачу (пун назив привредног субјекта, име и презиме одговорног и контакт лица, адреса: место, улица и број, телефон, факс, e-mail, интернет адреса);</w:t>
            </w:r>
          </w:p>
          <w:p w14:paraId="348C9C17" w14:textId="77777777" w:rsidR="00CD4DA7" w:rsidRPr="00CD4DA7" w:rsidRDefault="00CD4DA7" w:rsidP="00CD4DA7">
            <w:pPr>
              <w:pStyle w:val="NormalWeb"/>
              <w:contextualSpacing/>
              <w:rPr>
                <w:bCs/>
                <w:sz w:val="22"/>
                <w:szCs w:val="22"/>
              </w:rPr>
            </w:pPr>
          </w:p>
          <w:p w14:paraId="3EAB4AF8" w14:textId="25B4CF1E" w:rsidR="00154856" w:rsidRPr="00154856" w:rsidRDefault="00154856" w:rsidP="00B97CE5">
            <w:pPr>
              <w:pStyle w:val="NormalWeb"/>
              <w:contextualSpacing/>
              <w:jc w:val="both"/>
              <w:rPr>
                <w:bCs/>
                <w:sz w:val="22"/>
                <w:szCs w:val="22"/>
              </w:rPr>
            </w:pPr>
          </w:p>
        </w:tc>
      </w:tr>
      <w:tr w:rsidR="00CA1CE9" w:rsidRPr="00E6410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64105" w:rsidRDefault="00CA1CE9" w:rsidP="00E64105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6410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AE2A592" w14:textId="40ACEE0B" w:rsidR="00B81864" w:rsidRPr="003A2866" w:rsidRDefault="00B81864" w:rsidP="003A2866">
            <w:pPr>
              <w:pStyle w:val="ListParagraph"/>
              <w:spacing w:before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81864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НАЦРТ ПРАВИЛНИКА О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ИЗМЕНИ</w:t>
            </w:r>
            <w:r w:rsidRPr="00B81864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r w:rsidRPr="00B81864">
              <w:rPr>
                <w:rFonts w:ascii="Times New Roman" w:hAnsi="Times New Roman"/>
                <w:b/>
                <w:sz w:val="22"/>
                <w:szCs w:val="22"/>
              </w:rPr>
              <w:t>ПРАВИЛНИКА О ЗДРАВСТВЕНОЈ ИСПРАВНОСТИ ДИЈЕТЕТСКИХ ПРОИЗВОДА</w:t>
            </w:r>
          </w:p>
          <w:p w14:paraId="529C9255" w14:textId="77777777" w:rsidR="007E7B92" w:rsidRPr="00B81864" w:rsidRDefault="007E7B92" w:rsidP="00164A3B">
            <w:pPr>
              <w:spacing w:before="2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81864">
              <w:rPr>
                <w:rFonts w:ascii="Times New Roman" w:eastAsia="Times New Roman" w:hAnsi="Times New Roman"/>
                <w:sz w:val="22"/>
                <w:szCs w:val="22"/>
              </w:rPr>
              <w:t>Члан 1.</w:t>
            </w:r>
          </w:p>
          <w:p w14:paraId="5BA6A955" w14:textId="6C549858" w:rsidR="007E7B92" w:rsidRDefault="007E7B92" w:rsidP="00164A3B">
            <w:pPr>
              <w:spacing w:before="240"/>
              <w:rPr>
                <w:rFonts w:ascii="Times New Roman" w:hAnsi="Times New Roman"/>
                <w:sz w:val="22"/>
                <w:szCs w:val="22"/>
              </w:rPr>
            </w:pPr>
            <w:r w:rsidRPr="00B81864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r w:rsidR="00B81864" w:rsidRPr="00796755">
              <w:rPr>
                <w:rFonts w:ascii="Times New Roman" w:hAnsi="Times New Roman"/>
                <w:sz w:val="22"/>
                <w:szCs w:val="22"/>
              </w:rPr>
              <w:t>Правилник</w:t>
            </w:r>
            <w:r w:rsidR="00B81864">
              <w:rPr>
                <w:rFonts w:ascii="Times New Roman" w:hAnsi="Times New Roman"/>
                <w:sz w:val="22"/>
                <w:szCs w:val="22"/>
              </w:rPr>
              <w:t>у</w:t>
            </w:r>
            <w:r w:rsidR="00B81864" w:rsidRPr="00796755">
              <w:rPr>
                <w:rFonts w:ascii="Times New Roman" w:hAnsi="Times New Roman"/>
                <w:sz w:val="22"/>
                <w:szCs w:val="22"/>
              </w:rPr>
              <w:t xml:space="preserve"> о здравственој исправности дијететских производа: („Службени гласник РС”, бр</w:t>
            </w:r>
            <w:r w:rsidR="00A607F1">
              <w:rPr>
                <w:rFonts w:ascii="Times New Roman" w:hAnsi="Times New Roman"/>
                <w:sz w:val="22"/>
                <w:szCs w:val="22"/>
              </w:rPr>
              <w:t>.</w:t>
            </w:r>
            <w:r w:rsidR="00B81864" w:rsidRPr="00796755">
              <w:rPr>
                <w:rFonts w:ascii="Times New Roman" w:hAnsi="Times New Roman"/>
                <w:sz w:val="22"/>
                <w:szCs w:val="22"/>
              </w:rPr>
              <w:t xml:space="preserve"> 45/2010-107, 27/2011, 50/2012, 21/2015, 75/2015, 7/2017</w:t>
            </w:r>
            <w:r w:rsidR="00A607F1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="00B81864">
              <w:rPr>
                <w:rFonts w:ascii="Times New Roman" w:hAnsi="Times New Roman"/>
                <w:sz w:val="22"/>
                <w:szCs w:val="22"/>
              </w:rPr>
              <w:t xml:space="preserve"> 103/18) у члану 22. став 2. тачка </w:t>
            </w:r>
            <w:r w:rsidR="00164A3B">
              <w:rPr>
                <w:rFonts w:ascii="Times New Roman" w:hAnsi="Times New Roman"/>
                <w:sz w:val="22"/>
                <w:szCs w:val="22"/>
              </w:rPr>
              <w:t>9</w:t>
            </w:r>
            <w:r w:rsidR="00B81864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164A3B">
              <w:rPr>
                <w:rFonts w:ascii="Times New Roman" w:hAnsi="Times New Roman"/>
                <w:sz w:val="22"/>
                <w:szCs w:val="22"/>
              </w:rPr>
              <w:t>мења се и гласи:</w:t>
            </w:r>
          </w:p>
          <w:p w14:paraId="49E5ECE2" w14:textId="7781F8A4" w:rsidR="00164A3B" w:rsidRDefault="00960BDB" w:rsidP="00164A3B">
            <w:pPr>
              <w:spacing w:before="240"/>
              <w:rPr>
                <w:rFonts w:ascii="Times New Roman" w:hAnsi="Times New Roman"/>
                <w:sz w:val="22"/>
                <w:szCs w:val="22"/>
              </w:rPr>
            </w:pPr>
            <w:r w:rsidRPr="00960BDB">
              <w:rPr>
                <w:rFonts w:ascii="Times New Roman" w:hAnsi="Times New Roman"/>
                <w:sz w:val="22"/>
                <w:szCs w:val="22"/>
              </w:rPr>
              <w:t>“</w:t>
            </w:r>
            <w:r w:rsidRPr="00960BDB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>доказ о уплати трошкова поступка уписа дијететског производа у базу података министарства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  <w:r w:rsidR="00164A3B"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14:paraId="502C9A79" w14:textId="54688829" w:rsidR="00960BDB" w:rsidRDefault="00960BDB" w:rsidP="00164A3B">
            <w:pPr>
              <w:spacing w:befor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 ставу 7. тачка 1. брише се.</w:t>
            </w:r>
          </w:p>
          <w:p w14:paraId="493C77AB" w14:textId="77777777" w:rsidR="00960BDB" w:rsidRDefault="00960BDB" w:rsidP="00164A3B">
            <w:pPr>
              <w:spacing w:befor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Досадашња тачка 2. постаје тачка 1.</w:t>
            </w:r>
          </w:p>
          <w:p w14:paraId="1A877DC7" w14:textId="6777F393" w:rsidR="00960BDB" w:rsidRDefault="00960BDB" w:rsidP="00164A3B">
            <w:pPr>
              <w:spacing w:befor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Досадашња тачка 3. постаје тачка 2.</w:t>
            </w:r>
          </w:p>
          <w:p w14:paraId="269C11DF" w14:textId="0DFA3A1A" w:rsidR="00960BDB" w:rsidRDefault="00960BDB" w:rsidP="00960BDB">
            <w:pPr>
              <w:spacing w:befor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Досадашња тачка 4. постаје тачка 3. мења се и гласи:</w:t>
            </w:r>
          </w:p>
          <w:p w14:paraId="60EE2683" w14:textId="625BD98D" w:rsidR="007E7B92" w:rsidRPr="00960BDB" w:rsidRDefault="00960BDB" w:rsidP="00164A3B">
            <w:pPr>
              <w:spacing w:before="24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>прилог из става 2. тач. 9) овог члана.</w:t>
            </w:r>
            <w:r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14:paraId="2B484C5A" w14:textId="77777777" w:rsidR="007E7B92" w:rsidRPr="00B81864" w:rsidRDefault="007E7B92" w:rsidP="00164A3B">
            <w:pPr>
              <w:spacing w:before="2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81864">
              <w:rPr>
                <w:rFonts w:ascii="Times New Roman" w:eastAsia="Times New Roman" w:hAnsi="Times New Roman"/>
                <w:sz w:val="22"/>
                <w:szCs w:val="22"/>
              </w:rPr>
              <w:t>Члан 2.</w:t>
            </w:r>
          </w:p>
          <w:p w14:paraId="07DDD733" w14:textId="77777777" w:rsidR="00CA1CE9" w:rsidRDefault="007E7B92" w:rsidP="00047253">
            <w:pPr>
              <w:spacing w:before="24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81864">
              <w:rPr>
                <w:rFonts w:ascii="Times New Roman" w:eastAsia="Times New Roman" w:hAnsi="Times New Roman"/>
                <w:sz w:val="22"/>
                <w:szCs w:val="22"/>
              </w:rPr>
              <w:t xml:space="preserve">Овај </w:t>
            </w:r>
            <w:r w:rsidR="00047253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 w:rsidRPr="00B81864">
              <w:rPr>
                <w:rFonts w:ascii="Times New Roman" w:eastAsia="Times New Roman" w:hAnsi="Times New Roman"/>
                <w:sz w:val="22"/>
                <w:szCs w:val="22"/>
              </w:rPr>
              <w:t xml:space="preserve"> ступа на снагу осмог дана од дана објављивања у „Службеном гласнику Републике Србије.</w:t>
            </w:r>
          </w:p>
          <w:p w14:paraId="39763933" w14:textId="63DDABCA" w:rsidR="00B97CE5" w:rsidRPr="00B81864" w:rsidRDefault="00B97CE5" w:rsidP="00047253">
            <w:pPr>
              <w:spacing w:before="24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E6410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B81864" w:rsidRDefault="00CA1CE9" w:rsidP="00164A3B">
            <w:pPr>
              <w:pStyle w:val="NormalWeb"/>
              <w:numPr>
                <w:ilvl w:val="0"/>
                <w:numId w:val="23"/>
              </w:numPr>
              <w:spacing w:before="24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81864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E6410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D9A8A5" w14:textId="56A2A2DB" w:rsidR="00B81864" w:rsidRDefault="00B81864" w:rsidP="00164A3B">
            <w:pPr>
              <w:pStyle w:val="NormalWeb"/>
              <w:spacing w:before="24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81864">
              <w:rPr>
                <w:b/>
                <w:color w:val="000000"/>
                <w:sz w:val="22"/>
                <w:szCs w:val="22"/>
              </w:rPr>
              <w:t xml:space="preserve">ПРЕГЛЕД ОДРЕДБИ </w:t>
            </w:r>
            <w:r w:rsidRPr="00B81864">
              <w:rPr>
                <w:b/>
                <w:sz w:val="22"/>
                <w:szCs w:val="22"/>
              </w:rPr>
              <w:t>ПРАВИЛНИК</w:t>
            </w:r>
            <w:r>
              <w:rPr>
                <w:b/>
                <w:sz w:val="22"/>
                <w:szCs w:val="22"/>
              </w:rPr>
              <w:t>А</w:t>
            </w:r>
            <w:r w:rsidRPr="00B81864">
              <w:rPr>
                <w:b/>
                <w:sz w:val="22"/>
                <w:szCs w:val="22"/>
              </w:rPr>
              <w:t xml:space="preserve"> О ЗДРАВСТВЕНОЈ ИСПРАВНОСТИ ДИЈЕТЕТСКИХ ПРОИЗВОДА</w:t>
            </w:r>
            <w:r>
              <w:rPr>
                <w:b/>
                <w:sz w:val="22"/>
                <w:szCs w:val="22"/>
              </w:rPr>
              <w:t xml:space="preserve"> КОЈЕ СЕ МЕЊАЈУ</w:t>
            </w:r>
          </w:p>
          <w:p w14:paraId="6027B4A8" w14:textId="6E4A6E64" w:rsidR="00B81864" w:rsidRPr="00B81864" w:rsidRDefault="00B81864" w:rsidP="00164A3B">
            <w:pPr>
              <w:pStyle w:val="NormalWeb"/>
              <w:spacing w:before="24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Члан 22</w:t>
            </w:r>
          </w:p>
          <w:p w14:paraId="4114D1E2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Субјекат у пословању храном пре увоза, односно стављања у промет дијететског производа на територију Републике Србије подноси захтев за упис дијететског производа у базу података коју води Министарство (у даљем тексту: база података).</w:t>
            </w:r>
          </w:p>
          <w:p w14:paraId="56C4A6BD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Субјекат у пословању храном уз захтев за упис дијететског производа у базу података у обавези је да достави следећу документацију:</w:t>
            </w:r>
          </w:p>
          <w:p w14:paraId="513D801E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1) стручно мишљење и категоризацију Фармацеутског факултета Универзитета у Београду или Фармацеутског факултета Нови Сад Универзитета Привредна академија у Новом Саду.</w:t>
            </w:r>
          </w:p>
          <w:p w14:paraId="3F68E879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2) текст декларације одобрен од стране Фармацеутског факултета Универзитета у Београду или Фармацеутског факултета Нови Сад Универзитета Привредна академија у Новом Саду.</w:t>
            </w:r>
          </w:p>
          <w:p w14:paraId="36AB412D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 xml:space="preserve">3) стручно мишљење и аналитички извештај здравствене установе о здравственој исправности дијететског производа (Институт за јавно здравље Србије "Др Милан Јовановић Батут", Институт за јавно здравље Војводине, Институт за јавно здравље Ниш, Институт за јавно </w:t>
            </w:r>
            <w:r w:rsidRPr="00B81864">
              <w:rPr>
                <w:color w:val="000000"/>
                <w:sz w:val="22"/>
                <w:szCs w:val="22"/>
                <w:lang w:val="sr-Cyrl-CS"/>
              </w:rPr>
              <w:lastRenderedPageBreak/>
              <w:t>здравље Крагујевац, Градски завод за јавно здравље Београд или Институт за хигијену Војномедицинске академије у Београду);</w:t>
            </w:r>
          </w:p>
          <w:p w14:paraId="62F01F4E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4) сертификат надлежног органа да је дијететски производ произведен у складу са принципима анализе опасности и критичних контролних тачака (ХАЦЦП) и/или добре произвођачке праксе (ГМП) и добре хигијенске праксе (ГХП);</w:t>
            </w:r>
          </w:p>
          <w:p w14:paraId="30EDE9E0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5) за производе из увоза потврду надлежног државног органа да се дијететски производ налази у промету у земљи произвођача или да се налази у промету у земљи чланици ЕУ;</w:t>
            </w:r>
          </w:p>
          <w:p w14:paraId="3231F77D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6) изјаву произвођача да дијететски производ не садржи генетички модификоване микроорганизаме (ГМО) и сировине ризичне од спонгиформне енцефалопатије говеда и других трансмисивних спонгиформних енцефалопатија (БСЕ/ТСЕ);</w:t>
            </w:r>
          </w:p>
          <w:p w14:paraId="41F04A54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7) фотокопију решења, односно записника санитарног инспектора о испуњености општих и посебних санитарно-хигијенских услова за производњу дијететских производа и записник санитарног инспектора да је дијететски производ произведен у складу са принципима анализе опасности и критичних контролних тачака (ХАЦЦП), за произвођаче у Републици Србији (за произвођаче у Републици Србији);</w:t>
            </w:r>
          </w:p>
          <w:p w14:paraId="3A606324" w14:textId="77777777" w:rsidR="00B81864" w:rsidRPr="00164A3B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164A3B">
              <w:rPr>
                <w:color w:val="000000"/>
                <w:sz w:val="22"/>
                <w:szCs w:val="22"/>
                <w:lang w:val="sr-Cyrl-CS"/>
              </w:rPr>
              <w:t>8) фотокопију уписа у Регистар Агенције за привредне регистре Србије или фотокопију последње промене у Агенцији за привредне регистре Србије;</w:t>
            </w:r>
          </w:p>
          <w:p w14:paraId="1EC821C4" w14:textId="72F4F69A" w:rsid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164A3B">
              <w:rPr>
                <w:strike/>
                <w:color w:val="000000"/>
                <w:sz w:val="22"/>
                <w:szCs w:val="22"/>
                <w:lang w:val="sr-Cyrl-CS"/>
              </w:rPr>
              <w:t>9) фотокопију уплатнице као доказ за покривање трошкова поступка уписа дијететског производа у базу података Министарства</w:t>
            </w:r>
            <w:r w:rsidRPr="00B81864">
              <w:rPr>
                <w:color w:val="000000"/>
                <w:sz w:val="22"/>
                <w:szCs w:val="22"/>
                <w:lang w:val="sr-Cyrl-CS"/>
              </w:rPr>
              <w:t>;</w:t>
            </w:r>
          </w:p>
          <w:p w14:paraId="3AA57645" w14:textId="689E8027" w:rsidR="00164A3B" w:rsidRPr="00B81864" w:rsidRDefault="00164A3B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9</w:t>
            </w:r>
            <w:r w:rsidRPr="00164A3B">
              <w:rPr>
                <w:color w:val="000000"/>
                <w:sz w:val="22"/>
                <w:szCs w:val="22"/>
                <w:lang w:val="sr-Cyrl-CS"/>
              </w:rPr>
              <w:t>) ДОКАЗ О УПЛАТИ ТРОШКОВА ПОСТУПКА УПИСА ДИЈЕТЕТСКОГ ПРОИЗВОДА У БАЗУ ПОДАТАКА МИНИСТАРСТВА;</w:t>
            </w:r>
          </w:p>
          <w:p w14:paraId="7EC40CD4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10) податке о увознику и/или произвођачу (пун назив привредног субјекта, име и презиме одговорног и контакт лица, адреса: место, улица и број, телефон, факс, е-маил, интернет адреса);</w:t>
            </w:r>
          </w:p>
          <w:p w14:paraId="422D1CCC" w14:textId="77777777" w:rsidR="00B81864" w:rsidRPr="00164A3B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164A3B">
              <w:rPr>
                <w:color w:val="000000"/>
                <w:sz w:val="22"/>
                <w:szCs w:val="22"/>
                <w:lang w:val="sr-Cyrl-CS"/>
              </w:rPr>
              <w:t>11) изјаву да су копије документације из тач. 1) до 9) овог члана веродостојне оригиналу.</w:t>
            </w:r>
          </w:p>
          <w:p w14:paraId="57B69AA5" w14:textId="77777777" w:rsidR="00B81864" w:rsidRPr="00164A3B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164A3B">
              <w:rPr>
                <w:color w:val="000000"/>
                <w:sz w:val="22"/>
                <w:szCs w:val="22"/>
                <w:lang w:val="sr-Cyrl-CS"/>
              </w:rPr>
              <w:t>Подносилац захтева за упис дијететског производа у базу података, документацију из става 2. овог члана доставља у виду оверене фотокопије оригинала, а доказе из тачке 4), 5) и 6) овога члана и на српском језику (превод на српски језик од стране овлашћеног судског преводиоца).</w:t>
            </w:r>
          </w:p>
          <w:p w14:paraId="219425BC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Образац захтева за упис дијететског производа у базу података коју води Министарство дат је у Прилогу бр. 29 који је одштампан уз овај правилник и чини његов саставни део.</w:t>
            </w:r>
          </w:p>
          <w:p w14:paraId="4B7852A5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Ако субјекат у пословању храном врши промену основних података (пословно име, седиште, ПИБ, шифра делатности, податке о огранку или други податак битан за обављање делатности) о било ком привредном субјекту у ланцу снабдевања (произвођач, увозник, дистрибутер), или додаје нове субјекте у пословању храном који ће вршити промет производа, уз захтев за измену уверења, доставља прилоге из става 2. тач. 2)-4) и тач. 8)-11) овог члана, копију уверења о упису дијететског производа у базу података Министарства здравља и писмену изјаву носиоца уписа у базу података да је сагласан са уписом субјекта у пословању храном који ће вршити промет истог дијететског производа.</w:t>
            </w:r>
          </w:p>
          <w:p w14:paraId="62076A5E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 xml:space="preserve">Ако субјекат у пословању храном врши промене у саставу производа или промене назива производа, облик производа, а који не утичу на карактеристике и категоризацију производа, </w:t>
            </w:r>
            <w:r w:rsidRPr="00B81864">
              <w:rPr>
                <w:color w:val="000000"/>
                <w:sz w:val="22"/>
                <w:szCs w:val="22"/>
                <w:lang w:val="sr-Cyrl-CS"/>
              </w:rPr>
              <w:lastRenderedPageBreak/>
              <w:t>уз захтев за измену уверења, доставља копију уверења о упису дијететског производа у базу података и прилоге из става 2. тачка 2) и тач. 8)-11) овог члана.</w:t>
            </w:r>
          </w:p>
          <w:p w14:paraId="51887D9A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Ако субјекат у пословању храном врши продужење уписа дијететског производа, захтев подноси најраније 60 дана пре истека рока уверења о упису дијететског производа у базу података, а најкасније даном истека рока уписа. Субјекат у пословању храном уз захтев за продужење уписа дијететског производа у базу података за наредних пет година, доставља:</w:t>
            </w:r>
          </w:p>
          <w:p w14:paraId="7C475488" w14:textId="77777777" w:rsidR="00B81864" w:rsidRPr="006912F3" w:rsidRDefault="00B81864" w:rsidP="00164A3B">
            <w:pPr>
              <w:pStyle w:val="NormalWeb"/>
              <w:spacing w:before="240" w:beforeAutospacing="0"/>
              <w:jc w:val="both"/>
              <w:rPr>
                <w:strike/>
                <w:color w:val="000000"/>
                <w:sz w:val="22"/>
                <w:szCs w:val="22"/>
                <w:lang w:val="sr-Cyrl-CS"/>
              </w:rPr>
            </w:pPr>
            <w:r w:rsidRPr="006912F3">
              <w:rPr>
                <w:strike/>
                <w:color w:val="000000"/>
                <w:sz w:val="22"/>
                <w:szCs w:val="22"/>
                <w:lang w:val="sr-Cyrl-CS"/>
              </w:rPr>
              <w:t>1) копију уверења о упису дијететског производа у базу података Министарства здравља,</w:t>
            </w:r>
          </w:p>
          <w:p w14:paraId="5782F292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2) изјаву субјекта у пословању храном да производ испуњава захтеве важећих прописа Републици Србији,</w:t>
            </w:r>
          </w:p>
          <w:p w14:paraId="55A0ACF8" w14:textId="77777777" w:rsidR="00B81864" w:rsidRPr="00B81864" w:rsidRDefault="00B81864" w:rsidP="00164A3B">
            <w:pPr>
              <w:pStyle w:val="NormalWeb"/>
              <w:spacing w:before="240" w:beforeAutospacing="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B81864">
              <w:rPr>
                <w:color w:val="000000"/>
                <w:sz w:val="22"/>
                <w:szCs w:val="22"/>
                <w:lang w:val="sr-Cyrl-CS"/>
              </w:rPr>
              <w:t>3) изјаву субјекта у пословању храном о истоветним условима производње у смислу захтева дефинисаних у ставу 2. овог члана тач. 4)-7),</w:t>
            </w:r>
          </w:p>
          <w:p w14:paraId="288CBC4A" w14:textId="77777777" w:rsidR="00CA1CE9" w:rsidRDefault="00B81864" w:rsidP="00164A3B">
            <w:pPr>
              <w:spacing w:before="240"/>
              <w:ind w:left="-29"/>
              <w:rPr>
                <w:rFonts w:ascii="Times New Roman" w:hAnsi="Times New Roman"/>
                <w:strike/>
                <w:sz w:val="22"/>
                <w:szCs w:val="22"/>
                <w:lang w:val="sr-Cyrl-CS"/>
              </w:rPr>
            </w:pPr>
            <w:r w:rsidRPr="006912F3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CS"/>
              </w:rPr>
              <w:t xml:space="preserve">4) </w:t>
            </w:r>
            <w:r w:rsidRPr="006912F3">
              <w:rPr>
                <w:rFonts w:ascii="Times New Roman" w:hAnsi="Times New Roman"/>
                <w:strike/>
                <w:sz w:val="22"/>
                <w:szCs w:val="22"/>
                <w:lang w:val="sr-Cyrl-CS"/>
              </w:rPr>
              <w:t>прилоге из става 2. тач. 1)-3) и тач. 8)-11) овог члана.</w:t>
            </w:r>
          </w:p>
          <w:p w14:paraId="54E55979" w14:textId="3481D1A1" w:rsidR="006912F3" w:rsidRDefault="006912F3" w:rsidP="00B97CE5">
            <w:pPr>
              <w:spacing w:before="240"/>
              <w:ind w:left="-29"/>
              <w:rPr>
                <w:rFonts w:ascii="Times New Roman" w:hAnsi="Times New Roman"/>
                <w:color w:val="C00000"/>
                <w:sz w:val="22"/>
                <w:szCs w:val="22"/>
                <w:lang w:val="sr-Cyrl-CS"/>
              </w:rPr>
            </w:pPr>
            <w:r w:rsidRPr="006912F3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>4)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444038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 xml:space="preserve">ПРИЛОГ ИЗ СТАВА 2. ТАЧ. </w:t>
            </w:r>
            <w:r w:rsidR="00F91CF9" w:rsidRPr="00444038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>2</w:t>
            </w:r>
            <w:r w:rsidRPr="00444038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>)</w:t>
            </w:r>
            <w:r w:rsidR="00F91CF9" w:rsidRPr="00444038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>, 3) И 8) ДО 11)</w:t>
            </w:r>
            <w:r w:rsidRPr="00444038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 xml:space="preserve"> ОВОГ ЧЛАНА</w:t>
            </w:r>
            <w:r w:rsidR="00952C8F">
              <w:rPr>
                <w:rFonts w:ascii="Times New Roman" w:hAnsi="Times New Roman"/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1506ADFF" w14:textId="64957639" w:rsidR="00B97CE5" w:rsidRPr="00952C8F" w:rsidRDefault="00B97CE5" w:rsidP="00B97CE5">
            <w:pPr>
              <w:spacing w:before="240"/>
              <w:ind w:left="-29"/>
              <w:rPr>
                <w:rFonts w:ascii="Times New Roman" w:eastAsia="Times New Roman" w:hAnsi="Times New Roman"/>
                <w:color w:val="C00000"/>
                <w:sz w:val="22"/>
                <w:szCs w:val="22"/>
              </w:rPr>
            </w:pPr>
          </w:p>
        </w:tc>
      </w:tr>
      <w:tr w:rsidR="00CA1CE9" w:rsidRPr="00E6410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64105" w:rsidRDefault="00CA1CE9" w:rsidP="00E64105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64105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E64105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58D969" w14:textId="77777777" w:rsidR="00187372" w:rsidRDefault="00187372" w:rsidP="0018737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6BB7AF4" w14:textId="0CF8FF91" w:rsidR="00187372" w:rsidRPr="00187372" w:rsidRDefault="00187372" w:rsidP="0018737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87372">
              <w:rPr>
                <w:rFonts w:ascii="Times New Roman" w:eastAsia="Times New Roman" w:hAnsi="Times New Roman"/>
                <w:sz w:val="22"/>
                <w:szCs w:val="22"/>
              </w:rPr>
              <w:t>Директан трошак спровођења овог поступка за привредне субјекте на годишњем нивоу износио је 749.7</w:t>
            </w:r>
            <w:r w:rsidR="0090226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7</w:t>
            </w:r>
            <w:r w:rsidRPr="00187372">
              <w:rPr>
                <w:rFonts w:ascii="Times New Roman" w:eastAsia="Times New Roman" w:hAnsi="Times New Roman"/>
                <w:sz w:val="22"/>
                <w:szCs w:val="22"/>
              </w:rPr>
              <w:t>5,86 РСД, што је еквивалентно износу од 6.164,81 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поступка.</w:t>
            </w:r>
          </w:p>
          <w:p w14:paraId="2168B0A5" w14:textId="6ACAB9FA" w:rsidR="00187372" w:rsidRPr="00187372" w:rsidRDefault="00187372" w:rsidP="0018737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87372">
              <w:rPr>
                <w:rFonts w:ascii="Times New Roman" w:eastAsia="Times New Roman" w:hAnsi="Times New Roman"/>
                <w:sz w:val="22"/>
                <w:szCs w:val="22"/>
              </w:rPr>
              <w:t>Усвајање и примена препорука, односно поједностављење поступка ће донети привредним субјектима годишње</w:t>
            </w:r>
            <w:r w:rsidR="00CC77DD">
              <w:rPr>
                <w:rFonts w:ascii="Times New Roman" w:eastAsia="Times New Roman" w:hAnsi="Times New Roman"/>
                <w:sz w:val="22"/>
                <w:szCs w:val="22"/>
              </w:rPr>
              <w:t xml:space="preserve"> директне уштеде од 171.794,04 </w:t>
            </w:r>
            <w:bookmarkStart w:id="0" w:name="_GoBack"/>
            <w:bookmarkEnd w:id="0"/>
            <w:r w:rsidRPr="00187372">
              <w:rPr>
                <w:rFonts w:ascii="Times New Roman" w:eastAsia="Times New Roman" w:hAnsi="Times New Roman"/>
                <w:sz w:val="22"/>
                <w:szCs w:val="22"/>
              </w:rPr>
              <w:t xml:space="preserve">РСД или 1.412,53 ЕУР. </w:t>
            </w:r>
          </w:p>
          <w:p w14:paraId="331CCBA4" w14:textId="1DADEDF2" w:rsidR="00CA1CE9" w:rsidRPr="00E64105" w:rsidRDefault="00CA1CE9" w:rsidP="00E6410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14:paraId="5CCD2EC5" w14:textId="77777777" w:rsidR="005C7474" w:rsidRPr="00D46928" w:rsidRDefault="005C7474" w:rsidP="003E3C16">
      <w:pPr>
        <w:rPr>
          <w:rFonts w:ascii="Times New Roman" w:eastAsia="Times New Roman" w:hAnsi="Times New Roman"/>
        </w:rPr>
      </w:pPr>
    </w:p>
    <w:sectPr w:rsidR="005C7474" w:rsidRPr="00D4692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7C5B1" w14:textId="77777777" w:rsidR="0047527D" w:rsidRDefault="0047527D" w:rsidP="002A202F">
      <w:r>
        <w:separator/>
      </w:r>
    </w:p>
  </w:endnote>
  <w:endnote w:type="continuationSeparator" w:id="0">
    <w:p w14:paraId="2051EE3A" w14:textId="77777777" w:rsidR="0047527D" w:rsidRDefault="0047527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01371315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22C1B">
          <w:t>6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ED11B" w14:textId="77777777" w:rsidR="0047527D" w:rsidRDefault="0047527D" w:rsidP="002A202F">
      <w:r>
        <w:separator/>
      </w:r>
    </w:p>
  </w:footnote>
  <w:footnote w:type="continuationSeparator" w:id="0">
    <w:p w14:paraId="29A76AF7" w14:textId="77777777" w:rsidR="0047527D" w:rsidRDefault="0047527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B0328"/>
    <w:multiLevelType w:val="hybridMultilevel"/>
    <w:tmpl w:val="98D6AE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34103"/>
    <w:multiLevelType w:val="hybridMultilevel"/>
    <w:tmpl w:val="9B7E9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B6200"/>
    <w:multiLevelType w:val="hybridMultilevel"/>
    <w:tmpl w:val="B0320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76461"/>
    <w:multiLevelType w:val="hybridMultilevel"/>
    <w:tmpl w:val="9398A63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10EF6"/>
    <w:multiLevelType w:val="hybridMultilevel"/>
    <w:tmpl w:val="2FAC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1084D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65A93"/>
    <w:multiLevelType w:val="hybridMultilevel"/>
    <w:tmpl w:val="E968C69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F77444"/>
    <w:multiLevelType w:val="hybridMultilevel"/>
    <w:tmpl w:val="663C6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E1A8F"/>
    <w:multiLevelType w:val="hybridMultilevel"/>
    <w:tmpl w:val="E0222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23633"/>
    <w:multiLevelType w:val="hybridMultilevel"/>
    <w:tmpl w:val="04FA3C7C"/>
    <w:lvl w:ilvl="0" w:tplc="5B1CD0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5"/>
  </w:num>
  <w:num w:numId="5">
    <w:abstractNumId w:val="3"/>
  </w:num>
  <w:num w:numId="6">
    <w:abstractNumId w:val="15"/>
  </w:num>
  <w:num w:numId="7">
    <w:abstractNumId w:val="31"/>
  </w:num>
  <w:num w:numId="8">
    <w:abstractNumId w:val="13"/>
  </w:num>
  <w:num w:numId="9">
    <w:abstractNumId w:val="27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4"/>
  </w:num>
  <w:num w:numId="17">
    <w:abstractNumId w:val="12"/>
  </w:num>
  <w:num w:numId="18">
    <w:abstractNumId w:val="29"/>
  </w:num>
  <w:num w:numId="19">
    <w:abstractNumId w:val="7"/>
  </w:num>
  <w:num w:numId="20">
    <w:abstractNumId w:val="33"/>
  </w:num>
  <w:num w:numId="21">
    <w:abstractNumId w:val="8"/>
  </w:num>
  <w:num w:numId="22">
    <w:abstractNumId w:val="4"/>
  </w:num>
  <w:num w:numId="23">
    <w:abstractNumId w:val="20"/>
  </w:num>
  <w:num w:numId="24">
    <w:abstractNumId w:val="0"/>
  </w:num>
  <w:num w:numId="25">
    <w:abstractNumId w:val="28"/>
  </w:num>
  <w:num w:numId="26">
    <w:abstractNumId w:val="2"/>
  </w:num>
  <w:num w:numId="27">
    <w:abstractNumId w:val="26"/>
  </w:num>
  <w:num w:numId="28">
    <w:abstractNumId w:val="10"/>
  </w:num>
  <w:num w:numId="29">
    <w:abstractNumId w:val="11"/>
  </w:num>
  <w:num w:numId="30">
    <w:abstractNumId w:val="6"/>
  </w:num>
  <w:num w:numId="31">
    <w:abstractNumId w:val="32"/>
  </w:num>
  <w:num w:numId="32">
    <w:abstractNumId w:val="30"/>
  </w:num>
  <w:num w:numId="33">
    <w:abstractNumId w:val="17"/>
  </w:num>
  <w:num w:numId="34">
    <w:abstractNumId w:val="18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4725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E03E2"/>
    <w:rsid w:val="000E0AA7"/>
    <w:rsid w:val="000E2036"/>
    <w:rsid w:val="000F490C"/>
    <w:rsid w:val="000F5E72"/>
    <w:rsid w:val="00107429"/>
    <w:rsid w:val="001156BA"/>
    <w:rsid w:val="00120373"/>
    <w:rsid w:val="00132645"/>
    <w:rsid w:val="0013416C"/>
    <w:rsid w:val="0015182D"/>
    <w:rsid w:val="00154856"/>
    <w:rsid w:val="00160EFF"/>
    <w:rsid w:val="00161847"/>
    <w:rsid w:val="00164A3B"/>
    <w:rsid w:val="001706E8"/>
    <w:rsid w:val="00170CA7"/>
    <w:rsid w:val="001711C5"/>
    <w:rsid w:val="00176ADF"/>
    <w:rsid w:val="0018494C"/>
    <w:rsid w:val="00187372"/>
    <w:rsid w:val="001922CC"/>
    <w:rsid w:val="00195994"/>
    <w:rsid w:val="0019793A"/>
    <w:rsid w:val="001A023F"/>
    <w:rsid w:val="001A3FAC"/>
    <w:rsid w:val="001A6472"/>
    <w:rsid w:val="001B3184"/>
    <w:rsid w:val="001C0165"/>
    <w:rsid w:val="001C5538"/>
    <w:rsid w:val="001D0EDE"/>
    <w:rsid w:val="001D20E2"/>
    <w:rsid w:val="001E38DE"/>
    <w:rsid w:val="001F3756"/>
    <w:rsid w:val="001F7B31"/>
    <w:rsid w:val="002002A0"/>
    <w:rsid w:val="0020601F"/>
    <w:rsid w:val="00212DA5"/>
    <w:rsid w:val="0021347C"/>
    <w:rsid w:val="00223007"/>
    <w:rsid w:val="002323AC"/>
    <w:rsid w:val="00240779"/>
    <w:rsid w:val="00252726"/>
    <w:rsid w:val="00261404"/>
    <w:rsid w:val="00275E2A"/>
    <w:rsid w:val="00276BA3"/>
    <w:rsid w:val="00296938"/>
    <w:rsid w:val="002A202F"/>
    <w:rsid w:val="002B19B4"/>
    <w:rsid w:val="002D5B2E"/>
    <w:rsid w:val="002F1BEC"/>
    <w:rsid w:val="002F4757"/>
    <w:rsid w:val="00322199"/>
    <w:rsid w:val="003223C7"/>
    <w:rsid w:val="00326555"/>
    <w:rsid w:val="00334EE6"/>
    <w:rsid w:val="003410E0"/>
    <w:rsid w:val="00350EAD"/>
    <w:rsid w:val="003651DB"/>
    <w:rsid w:val="00365B5C"/>
    <w:rsid w:val="00366054"/>
    <w:rsid w:val="003715A0"/>
    <w:rsid w:val="0037171F"/>
    <w:rsid w:val="00373A13"/>
    <w:rsid w:val="00376FD1"/>
    <w:rsid w:val="0039002C"/>
    <w:rsid w:val="003A2866"/>
    <w:rsid w:val="003A4C61"/>
    <w:rsid w:val="003B330B"/>
    <w:rsid w:val="003B44DB"/>
    <w:rsid w:val="003B4BC9"/>
    <w:rsid w:val="003B6298"/>
    <w:rsid w:val="003C1195"/>
    <w:rsid w:val="003E2EB1"/>
    <w:rsid w:val="003E3C16"/>
    <w:rsid w:val="00407D96"/>
    <w:rsid w:val="00420EB5"/>
    <w:rsid w:val="00427080"/>
    <w:rsid w:val="00432495"/>
    <w:rsid w:val="004418F2"/>
    <w:rsid w:val="00441D33"/>
    <w:rsid w:val="00444038"/>
    <w:rsid w:val="00444DA7"/>
    <w:rsid w:val="00457882"/>
    <w:rsid w:val="00463CC7"/>
    <w:rsid w:val="00466099"/>
    <w:rsid w:val="0047527D"/>
    <w:rsid w:val="004809C4"/>
    <w:rsid w:val="0048433C"/>
    <w:rsid w:val="004847B1"/>
    <w:rsid w:val="0049545B"/>
    <w:rsid w:val="004A2D78"/>
    <w:rsid w:val="004B1FC2"/>
    <w:rsid w:val="004B7BB2"/>
    <w:rsid w:val="004D3BD0"/>
    <w:rsid w:val="004D45B1"/>
    <w:rsid w:val="004D68A7"/>
    <w:rsid w:val="004E29D1"/>
    <w:rsid w:val="00500566"/>
    <w:rsid w:val="00501C73"/>
    <w:rsid w:val="005073A3"/>
    <w:rsid w:val="00516BE2"/>
    <w:rsid w:val="00523608"/>
    <w:rsid w:val="00525C0A"/>
    <w:rsid w:val="00535608"/>
    <w:rsid w:val="00535E59"/>
    <w:rsid w:val="00556688"/>
    <w:rsid w:val="0056162B"/>
    <w:rsid w:val="0056707B"/>
    <w:rsid w:val="00581A9D"/>
    <w:rsid w:val="005A2503"/>
    <w:rsid w:val="005B4F04"/>
    <w:rsid w:val="005B7CB9"/>
    <w:rsid w:val="005C7474"/>
    <w:rsid w:val="005D0023"/>
    <w:rsid w:val="005D214C"/>
    <w:rsid w:val="005D3BD8"/>
    <w:rsid w:val="005E21C4"/>
    <w:rsid w:val="005F4D59"/>
    <w:rsid w:val="0060001C"/>
    <w:rsid w:val="00600D31"/>
    <w:rsid w:val="0060786A"/>
    <w:rsid w:val="00621EC1"/>
    <w:rsid w:val="006232ED"/>
    <w:rsid w:val="006237FE"/>
    <w:rsid w:val="00627AF7"/>
    <w:rsid w:val="00632540"/>
    <w:rsid w:val="00633F73"/>
    <w:rsid w:val="00645199"/>
    <w:rsid w:val="00645850"/>
    <w:rsid w:val="006538CA"/>
    <w:rsid w:val="00661ECF"/>
    <w:rsid w:val="006668AA"/>
    <w:rsid w:val="00680030"/>
    <w:rsid w:val="006912F3"/>
    <w:rsid w:val="00692071"/>
    <w:rsid w:val="00694B28"/>
    <w:rsid w:val="006A1937"/>
    <w:rsid w:val="006B7441"/>
    <w:rsid w:val="006C5349"/>
    <w:rsid w:val="006C5F2A"/>
    <w:rsid w:val="006C662C"/>
    <w:rsid w:val="006D08C7"/>
    <w:rsid w:val="006E0A8A"/>
    <w:rsid w:val="006E5203"/>
    <w:rsid w:val="006F3259"/>
    <w:rsid w:val="006F4A5C"/>
    <w:rsid w:val="00701C78"/>
    <w:rsid w:val="00715F5C"/>
    <w:rsid w:val="007278C1"/>
    <w:rsid w:val="00733493"/>
    <w:rsid w:val="00737F1D"/>
    <w:rsid w:val="00766FA8"/>
    <w:rsid w:val="00782816"/>
    <w:rsid w:val="00785A46"/>
    <w:rsid w:val="007861E3"/>
    <w:rsid w:val="007940D6"/>
    <w:rsid w:val="00796755"/>
    <w:rsid w:val="007A253F"/>
    <w:rsid w:val="007B00F0"/>
    <w:rsid w:val="007B1740"/>
    <w:rsid w:val="007C61B5"/>
    <w:rsid w:val="007D3889"/>
    <w:rsid w:val="007D39E4"/>
    <w:rsid w:val="007D43A7"/>
    <w:rsid w:val="007E12E0"/>
    <w:rsid w:val="007E1695"/>
    <w:rsid w:val="007E7B92"/>
    <w:rsid w:val="007F204C"/>
    <w:rsid w:val="00804060"/>
    <w:rsid w:val="0080485D"/>
    <w:rsid w:val="008166C9"/>
    <w:rsid w:val="00824E43"/>
    <w:rsid w:val="00833D8C"/>
    <w:rsid w:val="00834C9A"/>
    <w:rsid w:val="0084708C"/>
    <w:rsid w:val="00850AD5"/>
    <w:rsid w:val="00852739"/>
    <w:rsid w:val="008629CC"/>
    <w:rsid w:val="00863D9A"/>
    <w:rsid w:val="00865EBB"/>
    <w:rsid w:val="00865F95"/>
    <w:rsid w:val="008709F3"/>
    <w:rsid w:val="00881FF2"/>
    <w:rsid w:val="00886C36"/>
    <w:rsid w:val="008A6AC8"/>
    <w:rsid w:val="008C5591"/>
    <w:rsid w:val="008D04A6"/>
    <w:rsid w:val="008D4C1A"/>
    <w:rsid w:val="008E6C6A"/>
    <w:rsid w:val="008F0867"/>
    <w:rsid w:val="008F172F"/>
    <w:rsid w:val="008F2044"/>
    <w:rsid w:val="008F2BE1"/>
    <w:rsid w:val="008F4DD1"/>
    <w:rsid w:val="0090226C"/>
    <w:rsid w:val="009056DB"/>
    <w:rsid w:val="00945E04"/>
    <w:rsid w:val="00947592"/>
    <w:rsid w:val="00950280"/>
    <w:rsid w:val="00952C8F"/>
    <w:rsid w:val="00954DA7"/>
    <w:rsid w:val="00960BDB"/>
    <w:rsid w:val="009860AC"/>
    <w:rsid w:val="00991A18"/>
    <w:rsid w:val="00994A16"/>
    <w:rsid w:val="009A096A"/>
    <w:rsid w:val="009A30D3"/>
    <w:rsid w:val="009D03A7"/>
    <w:rsid w:val="009E0479"/>
    <w:rsid w:val="009E51F7"/>
    <w:rsid w:val="009E569B"/>
    <w:rsid w:val="00A0102E"/>
    <w:rsid w:val="00A0528E"/>
    <w:rsid w:val="00A12960"/>
    <w:rsid w:val="00A1570D"/>
    <w:rsid w:val="00A168B8"/>
    <w:rsid w:val="00A22386"/>
    <w:rsid w:val="00A50645"/>
    <w:rsid w:val="00A53936"/>
    <w:rsid w:val="00A56B75"/>
    <w:rsid w:val="00A607F1"/>
    <w:rsid w:val="00A71C04"/>
    <w:rsid w:val="00A909A9"/>
    <w:rsid w:val="00AA0017"/>
    <w:rsid w:val="00AA4BC5"/>
    <w:rsid w:val="00AA5F8A"/>
    <w:rsid w:val="00AA7D5F"/>
    <w:rsid w:val="00AB09B3"/>
    <w:rsid w:val="00AC02D1"/>
    <w:rsid w:val="00AF1853"/>
    <w:rsid w:val="00B06019"/>
    <w:rsid w:val="00B07409"/>
    <w:rsid w:val="00B1006E"/>
    <w:rsid w:val="00B13D4F"/>
    <w:rsid w:val="00B178FB"/>
    <w:rsid w:val="00B22C1B"/>
    <w:rsid w:val="00B277E3"/>
    <w:rsid w:val="00B43C8F"/>
    <w:rsid w:val="00B5252A"/>
    <w:rsid w:val="00B548DA"/>
    <w:rsid w:val="00B63DB1"/>
    <w:rsid w:val="00B67138"/>
    <w:rsid w:val="00B6715C"/>
    <w:rsid w:val="00B72515"/>
    <w:rsid w:val="00B81864"/>
    <w:rsid w:val="00B81CFE"/>
    <w:rsid w:val="00B903AE"/>
    <w:rsid w:val="00B9157F"/>
    <w:rsid w:val="00B917B1"/>
    <w:rsid w:val="00B95225"/>
    <w:rsid w:val="00B97CE5"/>
    <w:rsid w:val="00BA5252"/>
    <w:rsid w:val="00BA55D3"/>
    <w:rsid w:val="00BA6759"/>
    <w:rsid w:val="00BA7204"/>
    <w:rsid w:val="00BC14FB"/>
    <w:rsid w:val="00BC6826"/>
    <w:rsid w:val="00BE661C"/>
    <w:rsid w:val="00BF068A"/>
    <w:rsid w:val="00BF0BCD"/>
    <w:rsid w:val="00BF5BD5"/>
    <w:rsid w:val="00C0295C"/>
    <w:rsid w:val="00C03C06"/>
    <w:rsid w:val="00C121EC"/>
    <w:rsid w:val="00C12C65"/>
    <w:rsid w:val="00C4081A"/>
    <w:rsid w:val="00C445E2"/>
    <w:rsid w:val="00C6088B"/>
    <w:rsid w:val="00C70F1B"/>
    <w:rsid w:val="00C7129D"/>
    <w:rsid w:val="00C748D1"/>
    <w:rsid w:val="00C91014"/>
    <w:rsid w:val="00CA1CE9"/>
    <w:rsid w:val="00CB0C39"/>
    <w:rsid w:val="00CB1A4E"/>
    <w:rsid w:val="00CC29F6"/>
    <w:rsid w:val="00CC4F5E"/>
    <w:rsid w:val="00CC77DD"/>
    <w:rsid w:val="00CD006E"/>
    <w:rsid w:val="00CD2287"/>
    <w:rsid w:val="00CD4DA7"/>
    <w:rsid w:val="00CD5BBB"/>
    <w:rsid w:val="00CE0685"/>
    <w:rsid w:val="00CE6649"/>
    <w:rsid w:val="00CE7AE6"/>
    <w:rsid w:val="00CF50D5"/>
    <w:rsid w:val="00CF7F34"/>
    <w:rsid w:val="00D169C2"/>
    <w:rsid w:val="00D26788"/>
    <w:rsid w:val="00D37EA5"/>
    <w:rsid w:val="00D46928"/>
    <w:rsid w:val="00D73628"/>
    <w:rsid w:val="00D73918"/>
    <w:rsid w:val="00D967D7"/>
    <w:rsid w:val="00DA06E9"/>
    <w:rsid w:val="00DA125D"/>
    <w:rsid w:val="00DA2A5F"/>
    <w:rsid w:val="00DB11D0"/>
    <w:rsid w:val="00DB19B9"/>
    <w:rsid w:val="00DB5431"/>
    <w:rsid w:val="00DC4BC2"/>
    <w:rsid w:val="00DC7B7C"/>
    <w:rsid w:val="00DE057D"/>
    <w:rsid w:val="00E0020F"/>
    <w:rsid w:val="00E118C7"/>
    <w:rsid w:val="00E1427B"/>
    <w:rsid w:val="00E14353"/>
    <w:rsid w:val="00E14E0D"/>
    <w:rsid w:val="00E2040C"/>
    <w:rsid w:val="00E22B8B"/>
    <w:rsid w:val="00E317D1"/>
    <w:rsid w:val="00E40DF0"/>
    <w:rsid w:val="00E4113A"/>
    <w:rsid w:val="00E4267B"/>
    <w:rsid w:val="00E47DAC"/>
    <w:rsid w:val="00E51DC2"/>
    <w:rsid w:val="00E55332"/>
    <w:rsid w:val="00E63C8A"/>
    <w:rsid w:val="00E64105"/>
    <w:rsid w:val="00E70BF6"/>
    <w:rsid w:val="00E841BF"/>
    <w:rsid w:val="00E86942"/>
    <w:rsid w:val="00EE647F"/>
    <w:rsid w:val="00EF4699"/>
    <w:rsid w:val="00F11C98"/>
    <w:rsid w:val="00F1200F"/>
    <w:rsid w:val="00F12E47"/>
    <w:rsid w:val="00F223B2"/>
    <w:rsid w:val="00F3084C"/>
    <w:rsid w:val="00F52699"/>
    <w:rsid w:val="00F53241"/>
    <w:rsid w:val="00F56F94"/>
    <w:rsid w:val="00F574FB"/>
    <w:rsid w:val="00F61C47"/>
    <w:rsid w:val="00F67790"/>
    <w:rsid w:val="00F91CF9"/>
    <w:rsid w:val="00FA2449"/>
    <w:rsid w:val="00FB1A1B"/>
    <w:rsid w:val="00FB645B"/>
    <w:rsid w:val="00FC09D6"/>
    <w:rsid w:val="00FC34EC"/>
    <w:rsid w:val="00FC3F69"/>
    <w:rsid w:val="00FC5312"/>
    <w:rsid w:val="00FD31FE"/>
    <w:rsid w:val="00FD3964"/>
    <w:rsid w:val="00FF4DB4"/>
    <w:rsid w:val="00FF78E5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A42F90F-6E08-4420-BA7D-BBA19A9B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075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8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FC474-8E57-4B43-BD24-F90ADFAF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2</cp:revision>
  <cp:lastPrinted>2018-09-05T12:48:00Z</cp:lastPrinted>
  <dcterms:created xsi:type="dcterms:W3CDTF">2020-05-20T07:15:00Z</dcterms:created>
  <dcterms:modified xsi:type="dcterms:W3CDTF">2020-05-20T07:15:00Z</dcterms:modified>
</cp:coreProperties>
</file>