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E4B6F" w14:textId="67B5FDF3" w:rsidR="00AA151C" w:rsidRPr="00F11CF3" w:rsidRDefault="00AA151C" w:rsidP="002515B0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A151C">
        <w:rPr>
          <w:b/>
          <w:sz w:val="22"/>
          <w:szCs w:val="22"/>
          <w:lang w:val="sr-Cyrl-RS"/>
        </w:rPr>
        <w:t>ПОЈЕДНОСТАВЉЕЊЕ ПОСТУПКА ИЗМЕНЕ ДОЗВОЛЕ ЗА ПРОИЗВОДЊУ ЛЕКОВА</w:t>
      </w:r>
    </w:p>
    <w:p w14:paraId="299395FC" w14:textId="77777777" w:rsidR="00B1006E" w:rsidRPr="00F11CF3" w:rsidRDefault="00B1006E" w:rsidP="002515B0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F11CF3" w:rsidRPr="00F11CF3" w14:paraId="1976FB87" w14:textId="77777777" w:rsidTr="005E382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FBCA9A1" w:rsidR="00163575" w:rsidRPr="00F11CF3" w:rsidRDefault="00163575" w:rsidP="005E3826">
            <w:pPr>
              <w:jc w:val="left"/>
              <w:rPr>
                <w:rFonts w:ascii="Times New Roman" w:hAnsi="Times New Roman"/>
                <w:b/>
                <w:lang w:val="sr-Cyrl-RS"/>
              </w:rPr>
            </w:pPr>
            <w:r w:rsidRPr="00F11CF3">
              <w:rPr>
                <w:rFonts w:ascii="Times New Roman" w:hAnsi="Times New Roman"/>
                <w:b/>
                <w:lang w:val="sr-Cyrl-RS"/>
              </w:rPr>
              <w:t>Назив административног поступка</w:t>
            </w:r>
            <w:r w:rsidR="002515B0" w:rsidRPr="00F11CF3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4F3A243B" w:rsidR="00163575" w:rsidRPr="00F11CF3" w:rsidRDefault="0015169F" w:rsidP="005E382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Измена д</w:t>
            </w:r>
            <w:r w:rsidR="00882E21" w:rsidRPr="00F11CF3">
              <w:rPr>
                <w:b/>
                <w:sz w:val="22"/>
                <w:szCs w:val="22"/>
                <w:lang w:val="sr-Cyrl-RS"/>
              </w:rPr>
              <w:t>озвол</w:t>
            </w:r>
            <w:r w:rsidRPr="00F11CF3">
              <w:rPr>
                <w:b/>
                <w:sz w:val="22"/>
                <w:szCs w:val="22"/>
                <w:lang w:val="sr-Cyrl-RS"/>
              </w:rPr>
              <w:t>е</w:t>
            </w:r>
            <w:r w:rsidR="00882E21" w:rsidRPr="00F11CF3">
              <w:rPr>
                <w:b/>
                <w:sz w:val="22"/>
                <w:szCs w:val="22"/>
                <w:lang w:val="sr-Cyrl-RS"/>
              </w:rPr>
              <w:t xml:space="preserve"> за производњу лекова </w:t>
            </w:r>
            <w:bookmarkStart w:id="0" w:name="_GoBack"/>
            <w:bookmarkEnd w:id="0"/>
          </w:p>
        </w:tc>
      </w:tr>
      <w:tr w:rsidR="00F11CF3" w:rsidRPr="00F11CF3" w14:paraId="7A6AA442" w14:textId="77777777" w:rsidTr="005E382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F11CF3" w:rsidRDefault="00163575" w:rsidP="005E382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ADF1868" w:rsidR="00163575" w:rsidRPr="00F11CF3" w:rsidRDefault="0015169F" w:rsidP="005E382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sz w:val="22"/>
                <w:szCs w:val="22"/>
                <w:lang w:val="sr-Cyrl-RS"/>
              </w:rPr>
              <w:t>04.00.0003</w:t>
            </w:r>
          </w:p>
        </w:tc>
      </w:tr>
      <w:tr w:rsidR="00F11CF3" w:rsidRPr="00F11CF3" w14:paraId="2CEE52A6" w14:textId="77777777" w:rsidTr="005E382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F11CF3" w:rsidRDefault="00163575" w:rsidP="005E382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F11CF3" w:rsidRDefault="00163575" w:rsidP="005E382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A64C588" w14:textId="77777777" w:rsidR="00163575" w:rsidRDefault="00163575" w:rsidP="005E38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11CF3">
              <w:rPr>
                <w:sz w:val="22"/>
                <w:szCs w:val="22"/>
                <w:lang w:val="sr-Cyrl-RS"/>
              </w:rPr>
              <w:t>Министарство здравља</w:t>
            </w:r>
          </w:p>
          <w:p w14:paraId="5795E7E6" w14:textId="41B71B98" w:rsidR="00C7773E" w:rsidRPr="00C7773E" w:rsidRDefault="00C7773E" w:rsidP="005E38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</w:t>
            </w:r>
            <w:r w:rsidR="00B25A94">
              <w:rPr>
                <w:sz w:val="22"/>
                <w:szCs w:val="22"/>
                <w:lang w:val="sr-Cyrl-RS"/>
              </w:rPr>
              <w:t>рство финансија</w:t>
            </w:r>
          </w:p>
        </w:tc>
      </w:tr>
      <w:tr w:rsidR="00F11CF3" w:rsidRPr="00F11CF3" w14:paraId="10DA1CD3" w14:textId="77777777" w:rsidTr="005E382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F11CF3" w:rsidRDefault="00163575" w:rsidP="005E382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9BA50AC" w14:textId="77777777" w:rsidR="005E3826" w:rsidRPr="00F11CF3" w:rsidRDefault="00882E21" w:rsidP="00D43106">
            <w:pPr>
              <w:pStyle w:val="gmail-msonormal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Закон о лековима и медицинским средствима ("Сл. гласник РС", бр. 30/2010, 107/2012 и 113/2017 - др. закон)“</w:t>
            </w:r>
            <w:r w:rsidR="005E3826" w:rsidRPr="00F11CF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4E606D90" w:rsidR="0015169F" w:rsidRPr="00F11CF3" w:rsidRDefault="00643D49" w:rsidP="00D43106">
            <w:pPr>
              <w:pStyle w:val="gmail-msonormal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643D49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Правилник о условима за производњу лекова, садржају обрасца дозволе за производњу лека и Регистру издатих дозвола за производњу лекова ("Сл. гласник РС", бр. 18/2012, 91/2013, 75/2017.)</w:t>
            </w:r>
          </w:p>
        </w:tc>
      </w:tr>
      <w:tr w:rsidR="00F11CF3" w:rsidRPr="00F11CF3" w14:paraId="724CF23D" w14:textId="77777777" w:rsidTr="005E382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F11CF3" w:rsidRDefault="00163575" w:rsidP="005E3826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F11CF3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3760F7B2" w14:textId="17B1428F" w:rsidR="00D66562" w:rsidRPr="00F11CF3" w:rsidRDefault="00D66562" w:rsidP="007873B6">
            <w:pPr>
              <w:pStyle w:val="gmail-msonormal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Закон о лековима и медицинским средствима ("Сл. гласник РС", бр. 30/2010, 107/2012 и 113/2017 - др. закон)“ </w:t>
            </w:r>
          </w:p>
          <w:p w14:paraId="55CB4618" w14:textId="55621BC1" w:rsidR="004C19B0" w:rsidRPr="00F11CF3" w:rsidRDefault="004C19B0" w:rsidP="007873B6">
            <w:pPr>
              <w:pStyle w:val="gmail-msonormal"/>
              <w:numPr>
                <w:ilvl w:val="0"/>
                <w:numId w:val="4"/>
              </w:num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>Закон о републичким административним таксама (Службени гласник РС, бр.  43/2003-9, 51/2003-14 (исправка), 61/2005-60, 101/2005-28 (др. закон), 5/2009-7, 54/2009-24, 50/2011-7, 93/2012-21, 65/2013-3 (др. закон), 83/2015-6, 112/2015-16,113/17, 3/18 исправка)</w:t>
            </w:r>
          </w:p>
        </w:tc>
      </w:tr>
      <w:tr w:rsidR="00F11CF3" w:rsidRPr="00F11CF3" w14:paraId="58812BCA" w14:textId="77777777" w:rsidTr="005E382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F11CF3" w:rsidRDefault="00E35A55" w:rsidP="005E382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089FAB0" w:rsidR="00DF509C" w:rsidRPr="00F11CF3" w:rsidRDefault="00E77A30" w:rsidP="00803A3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.</w:t>
            </w:r>
            <w:r w:rsidR="00DF509C" w:rsidRPr="00DF509C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F11CF3" w:rsidRPr="00F11CF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F11CF3" w:rsidRDefault="00E35A55" w:rsidP="002515B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F11CF3" w:rsidRPr="00F11CF3" w14:paraId="4635A4BE" w14:textId="77777777" w:rsidTr="00CA1CE9">
        <w:tc>
          <w:tcPr>
            <w:tcW w:w="9060" w:type="dxa"/>
            <w:gridSpan w:val="2"/>
          </w:tcPr>
          <w:p w14:paraId="3EB27169" w14:textId="30CE54F7" w:rsidR="00E35A55" w:rsidRPr="00F11CF3" w:rsidRDefault="0015169F" w:rsidP="002515B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лековима и медицинским средствима </w:t>
            </w:r>
            <w:r w:rsidR="003B041C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прописана документација која се доставља приликом подношења захтева за измену дозволе за лек,</w:t>
            </w:r>
            <w:r w:rsidR="002515B0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B041C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ове информације такође нису ни јавно доступне. То за последицу има да странка троши време у потрази за информацијама, док се</w:t>
            </w:r>
            <w:r w:rsidR="002515B0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B041C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након прибављања истих поставља питање да ли је поднет захтев уредан или ће се од подносиоца тражити „још један папир“</w:t>
            </w:r>
            <w:r w:rsidR="003B041C"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8D6228"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>Закон не прописује ни рок у коме је странка дужна да поднесе захтева за измену или допуну дозволе услед промене података или услова.</w:t>
            </w:r>
          </w:p>
          <w:p w14:paraId="4BCB02C2" w14:textId="1FE98685" w:rsidR="003E4BF4" w:rsidRPr="00F11CF3" w:rsidRDefault="003E4BF4" w:rsidP="002515B0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 да прибави податке по службеној дужности.</w:t>
            </w:r>
          </w:p>
        </w:tc>
      </w:tr>
      <w:tr w:rsidR="00F11CF3" w:rsidRPr="00F11CF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F11CF3" w:rsidRDefault="00E35A55" w:rsidP="002515B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F11CF3" w:rsidRPr="00F11CF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F11CF3" w:rsidRDefault="00E35A55" w:rsidP="002515B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11CF3" w:rsidRPr="00F11CF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F11CF3" w:rsidRPr="00F11CF3" w14:paraId="4B9A7576" w14:textId="77777777" w:rsidTr="0093202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F11CF3" w:rsidRPr="00F11CF3" w14:paraId="6269D8E1" w14:textId="77777777" w:rsidTr="0093202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F11CF3" w:rsidRDefault="007C1CFF" w:rsidP="002515B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F11CF3" w:rsidRDefault="007C1CFF" w:rsidP="002515B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00B9E7E0" w14:textId="77777777" w:rsidTr="00A50C67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70B51E59" w14:textId="41797F51" w:rsidR="002531A8" w:rsidRPr="00F11CF3" w:rsidRDefault="002531A8" w:rsidP="002515B0">
                  <w:pPr>
                    <w:jc w:val="left"/>
                    <w:rPr>
                      <w:rFonts w:ascii="Times New Roman" w:hAnsi="Times New Roman"/>
                      <w:b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b/>
                      <w:iCs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  <w:vAlign w:val="center"/>
                </w:tcPr>
                <w:p w14:paraId="358D170C" w14:textId="77777777" w:rsidR="002531A8" w:rsidRPr="00F11CF3" w:rsidRDefault="002531A8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1A92018B" w14:textId="77777777" w:rsidTr="0093202B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4BCE5D50" w14:textId="77777777" w:rsidR="0033585A" w:rsidRPr="00F11CF3" w:rsidRDefault="002531A8" w:rsidP="002531A8">
                  <w:pPr>
                    <w:jc w:val="left"/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>Утврђивање правног основа за разликовање</w:t>
                  </w:r>
                  <w:r w:rsidR="0033585A"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 xml:space="preserve"> врста</w:t>
                  </w:r>
                </w:p>
                <w:p w14:paraId="09CA6961" w14:textId="5B57A128" w:rsidR="002531A8" w:rsidRPr="00F11CF3" w:rsidRDefault="002531A8" w:rsidP="002531A8">
                  <w:pPr>
                    <w:jc w:val="left"/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 xml:space="preserve"> измена дозволе </w:t>
                  </w:r>
                </w:p>
              </w:tc>
              <w:tc>
                <w:tcPr>
                  <w:tcW w:w="1948" w:type="dxa"/>
                  <w:vAlign w:val="center"/>
                </w:tcPr>
                <w:p w14:paraId="353951E8" w14:textId="2AB6D298" w:rsidR="002531A8" w:rsidRPr="00F11CF3" w:rsidRDefault="002531A8" w:rsidP="002531A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7307F670" w14:textId="77777777" w:rsidR="002531A8" w:rsidRPr="00F11CF3" w:rsidRDefault="002531A8" w:rsidP="002531A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38619A1" w14:textId="0DA82C0B" w:rsidR="002531A8" w:rsidRPr="00F11CF3" w:rsidRDefault="002531A8" w:rsidP="002531A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F11CF3" w:rsidRPr="00F11CF3" w14:paraId="34ABCEBC" w14:textId="77777777" w:rsidTr="0093202B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2B68A2D5" w14:textId="61EE38FC" w:rsidR="002E6D9A" w:rsidRPr="00F11CF3" w:rsidRDefault="002E6D9A" w:rsidP="002515B0">
                  <w:pPr>
                    <w:jc w:val="left"/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lastRenderedPageBreak/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83B9015" w14:textId="77777777" w:rsidR="002E6D9A" w:rsidRPr="00F11CF3" w:rsidRDefault="002E6D9A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0135324" w14:textId="0B0D037A" w:rsidR="002E6D9A" w:rsidRPr="00F11CF3" w:rsidRDefault="002E6D9A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06959EF" w14:textId="77777777" w:rsidR="002E6D9A" w:rsidRPr="00F11CF3" w:rsidRDefault="002E6D9A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72DA8A6B" w14:textId="77777777" w:rsidTr="00F469FF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440DF032" w14:textId="0FB3694C" w:rsidR="00224322" w:rsidRPr="00F11CF3" w:rsidRDefault="00224322" w:rsidP="002515B0">
                  <w:pPr>
                    <w:jc w:val="left"/>
                    <w:rPr>
                      <w:rFonts w:ascii="Times New Roman" w:hAnsi="Times New Roman"/>
                      <w:b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b/>
                      <w:iCs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5486" w:type="dxa"/>
                  <w:gridSpan w:val="4"/>
                  <w:vAlign w:val="center"/>
                </w:tcPr>
                <w:p w14:paraId="455F44AD" w14:textId="77777777" w:rsidR="00224322" w:rsidRPr="00F11CF3" w:rsidRDefault="00224322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41B0EEC3" w14:textId="77777777" w:rsidTr="0093202B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3F2F825" w14:textId="00261B7B" w:rsidR="002E6D9A" w:rsidRPr="00F11CF3" w:rsidRDefault="00AA3FAD" w:rsidP="002515B0">
                  <w:pPr>
                    <w:jc w:val="left"/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>Прописивање рока за</w:t>
                  </w:r>
                  <w:r w:rsidR="00624840"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 xml:space="preserve"> подношење захтева за</w:t>
                  </w:r>
                  <w:r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 xml:space="preserve"> измену и допуну</w:t>
                  </w:r>
                </w:p>
              </w:tc>
              <w:tc>
                <w:tcPr>
                  <w:tcW w:w="1948" w:type="dxa"/>
                  <w:vAlign w:val="center"/>
                </w:tcPr>
                <w:p w14:paraId="0B266BD3" w14:textId="6B01EB38" w:rsidR="002E6D9A" w:rsidRPr="00F11CF3" w:rsidRDefault="00AA3FAD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5C0342F6" w14:textId="77777777" w:rsidR="002E6D9A" w:rsidRPr="00F11CF3" w:rsidRDefault="002E6D9A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042CB1E2" w14:textId="43A9BE14" w:rsidR="002E6D9A" w:rsidRPr="00F11CF3" w:rsidRDefault="00AA3FAD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F11CF3" w:rsidRPr="00F11CF3" w14:paraId="05C9467D" w14:textId="77777777" w:rsidTr="00D62A3F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169145CA" w14:textId="12B6BC42" w:rsidR="00AD2D43" w:rsidRPr="00F11CF3" w:rsidRDefault="00AD2D43" w:rsidP="00F45BE0">
                  <w:pPr>
                    <w:jc w:val="left"/>
                    <w:rPr>
                      <w:rFonts w:ascii="Times New Roman" w:hAnsi="Times New Roman"/>
                      <w:b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b/>
                      <w:iCs/>
                      <w:lang w:val="sr-Cyrl-RS" w:eastAsia="en-GB"/>
                    </w:rPr>
                    <w:t>Финансијски издаци</w:t>
                  </w:r>
                </w:p>
              </w:tc>
              <w:tc>
                <w:tcPr>
                  <w:tcW w:w="5486" w:type="dxa"/>
                  <w:gridSpan w:val="4"/>
                  <w:vAlign w:val="center"/>
                </w:tcPr>
                <w:p w14:paraId="004C2F90" w14:textId="77777777" w:rsidR="00AD2D43" w:rsidRPr="00F11CF3" w:rsidRDefault="00AD2D43" w:rsidP="00F45B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6CE49CA6" w14:textId="77777777" w:rsidTr="0093202B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2BD20FB2" w14:textId="66C6D7F8" w:rsidR="00F45BE0" w:rsidRPr="00F11CF3" w:rsidRDefault="00F45BE0" w:rsidP="00F45BE0">
                  <w:pPr>
                    <w:jc w:val="left"/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</w:pPr>
                  <w:r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 xml:space="preserve">Смањење </w:t>
                  </w:r>
                  <w:r w:rsidR="00B37BE0"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 xml:space="preserve">висине износа </w:t>
                  </w:r>
                  <w:r w:rsidR="00473DEF" w:rsidRPr="00F11CF3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>административне таксе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4B0FD07" w14:textId="6BF23E93" w:rsidR="00F45BE0" w:rsidRPr="00F11CF3" w:rsidRDefault="00F45BE0" w:rsidP="00F45B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04E7B576" w14:textId="77777777" w:rsidR="00F45BE0" w:rsidRPr="00F11CF3" w:rsidRDefault="00F45BE0" w:rsidP="00F45B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8292105" w14:textId="6F742A0A" w:rsidR="00F45BE0" w:rsidRPr="00F11CF3" w:rsidRDefault="002621D3" w:rsidP="00F45B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  <w:tr w:rsidR="00F11CF3" w:rsidRPr="00F11CF3" w14:paraId="5EFF4ABF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F11CF3" w:rsidRDefault="007C1CFF" w:rsidP="002515B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5E9BA50A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461AB6E6" w:rsidR="007C1CFF" w:rsidRPr="00F11CF3" w:rsidRDefault="003B041C" w:rsidP="002515B0">
                  <w:pPr>
                    <w:pStyle w:val="NormalWeb"/>
                    <w:rPr>
                      <w:i/>
                      <w:iCs/>
                      <w:sz w:val="20"/>
                      <w:szCs w:val="20"/>
                      <w:lang w:val="sr-Cyrl-RS" w:eastAsia="en-GB"/>
                    </w:rPr>
                  </w:pPr>
                  <w:r w:rsidRPr="00F11CF3">
                    <w:rPr>
                      <w:i/>
                      <w:iCs/>
                      <w:sz w:val="20"/>
                      <w:szCs w:val="20"/>
                      <w:lang w:val="sr-Cyrl-RS" w:eastAsia="en-GB"/>
                    </w:rPr>
                    <w:t>У</w:t>
                  </w:r>
                  <w:r w:rsidR="007C1CFF" w:rsidRPr="00F11CF3">
                    <w:rPr>
                      <w:i/>
                      <w:iCs/>
                      <w:sz w:val="20"/>
                      <w:szCs w:val="20"/>
                      <w:lang w:val="sr-Cyrl-RS" w:eastAsia="en-GB"/>
                    </w:rPr>
                    <w:t xml:space="preserve">вођење обрасца </w:t>
                  </w:r>
                  <w:r w:rsidR="000D7559" w:rsidRPr="00F11CF3">
                    <w:rPr>
                      <w:i/>
                      <w:iCs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="007C1CFF" w:rsidRPr="00F11CF3">
                    <w:rPr>
                      <w:i/>
                      <w:iCs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138134C8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17A37EAE" w:rsidR="007C1CFF" w:rsidRPr="00F11CF3" w:rsidRDefault="009760A1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56ED1E2F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00F2F554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2C3DEC4" w14:textId="00E0DB21" w:rsidR="003E4BF4" w:rsidRPr="00AB533C" w:rsidRDefault="003E4BF4" w:rsidP="002515B0">
                  <w:pPr>
                    <w:pStyle w:val="NormalWeb"/>
                    <w:spacing w:before="0" w:beforeAutospacing="0" w:after="0" w:afterAutospacing="0"/>
                    <w:rPr>
                      <w:b/>
                      <w:sz w:val="20"/>
                      <w:szCs w:val="20"/>
                      <w:lang w:val="sr-Latn-RS"/>
                    </w:rPr>
                  </w:pPr>
                  <w:r w:rsidRPr="00F11CF3">
                    <w:rPr>
                      <w:b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="00AB533C">
                    <w:rPr>
                      <w:b/>
                      <w:sz w:val="20"/>
                      <w:szCs w:val="20"/>
                      <w:lang w:val="sr-Latn-RS"/>
                    </w:rPr>
                    <w:t xml:space="preserve"> </w:t>
                  </w:r>
                  <w:r w:rsidR="00AB533C" w:rsidRPr="00AB533C">
                    <w:rPr>
                      <w:b/>
                      <w:sz w:val="20"/>
                      <w:szCs w:val="20"/>
                      <w:lang w:val="sr-Latn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F45E75D" w14:textId="77777777" w:rsidR="003E4BF4" w:rsidRPr="00F11CF3" w:rsidRDefault="003E4BF4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7C98C51" w14:textId="71951CF7" w:rsidR="003E4BF4" w:rsidRPr="00F11CF3" w:rsidRDefault="003E4BF4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A18B55F" w14:textId="77777777" w:rsidR="003E4BF4" w:rsidRPr="00F11CF3" w:rsidRDefault="003E4BF4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312337EB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14175A36" w14:textId="77777777" w:rsidR="007C1CFF" w:rsidRPr="00F11CF3" w:rsidRDefault="007C1CFF" w:rsidP="002515B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Регистар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5EEC7A78" w14:textId="77777777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1CF3" w:rsidRPr="00F11CF3" w14:paraId="60307A2F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2F25028C" w14:textId="67B6749E" w:rsidR="007C1CFF" w:rsidRPr="00F11CF3" w:rsidRDefault="00F03749" w:rsidP="002515B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</w:t>
                  </w:r>
                  <w:r w:rsidR="007C1CFF" w:rsidRPr="00F11CF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јавно доступног регистра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39DF75F9" w14:textId="6DD4A59B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CBDA560" w14:textId="7A5542BB" w:rsidR="007C1CFF" w:rsidRPr="00F11CF3" w:rsidRDefault="006117AB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11C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227E3E80" w14:textId="33EE0B14" w:rsidR="007C1CFF" w:rsidRPr="00F11CF3" w:rsidRDefault="007C1CFF" w:rsidP="002515B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F11CF3" w:rsidRDefault="00E35A55" w:rsidP="002515B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F11CF3" w:rsidRPr="00F11CF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F11CF3" w:rsidRDefault="00E35A55" w:rsidP="002515B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F11CF3" w:rsidRPr="00223AF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223AFA" w:rsidRDefault="00E35A55" w:rsidP="002515B0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AB80EBE" w14:textId="07E910B1" w:rsidR="00F5020A" w:rsidRPr="00223AFA" w:rsidRDefault="00F5020A" w:rsidP="005E3826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223AFA">
              <w:rPr>
                <w:b/>
                <w:sz w:val="22"/>
                <w:szCs w:val="22"/>
                <w:lang w:val="sr-Cyrl-RS"/>
              </w:rPr>
              <w:t>Утврђивање правног основа за разликовање врста измена дозволе</w:t>
            </w:r>
          </w:p>
          <w:p w14:paraId="52C554A5" w14:textId="774D2258" w:rsidR="00F5020A" w:rsidRPr="00223AFA" w:rsidRDefault="00F5020A" w:rsidP="00F5020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A591894" w14:textId="77777777" w:rsidR="004F718A" w:rsidRPr="00223AFA" w:rsidRDefault="004F718A" w:rsidP="004F718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>Дозвола за производњу лека у себи садржи неколико врста података који могу да се промене:</w:t>
            </w:r>
          </w:p>
          <w:p w14:paraId="1710ACBA" w14:textId="77777777" w:rsidR="004F718A" w:rsidRPr="00223AFA" w:rsidRDefault="004F718A" w:rsidP="004F718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5BF0F91" w14:textId="17FD951F" w:rsidR="004F718A" w:rsidRPr="00223AFA" w:rsidRDefault="004F718A" w:rsidP="004F718A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>Измена дозволе у смислу измене идентификационих података носиоца дозволе (назив и седиште произвођача лека)</w:t>
            </w:r>
            <w:r w:rsidR="009760A1" w:rsidRPr="00223AFA">
              <w:rPr>
                <w:sz w:val="22"/>
                <w:szCs w:val="22"/>
                <w:lang w:val="sr-Cyrl-RS"/>
              </w:rPr>
              <w:t>;</w:t>
            </w:r>
          </w:p>
          <w:p w14:paraId="3DC53020" w14:textId="77777777" w:rsidR="004F718A" w:rsidRPr="00223AFA" w:rsidRDefault="004F718A" w:rsidP="004F718A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>Допуна дозволе у смислу промене информација везаних за лекове и њихову производњу.</w:t>
            </w:r>
          </w:p>
          <w:p w14:paraId="50D41E9B" w14:textId="77777777" w:rsidR="004F718A" w:rsidRPr="00223AFA" w:rsidRDefault="004F718A" w:rsidP="004F718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0709637" w14:textId="146CA23E" w:rsidR="007527BA" w:rsidRPr="00223AFA" w:rsidRDefault="004F718A" w:rsidP="00EF66F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>Како измене различитих врста података не носе исту тежину, нити исти значај потребно је направити диференцијацију између измена идентификационих података носиоца дозволе и одговорних лица и података везаних за лекове и раздвојити процедуре за измене.</w:t>
            </w:r>
          </w:p>
          <w:p w14:paraId="3EAA0877" w14:textId="77777777" w:rsidR="00CB189C" w:rsidRPr="00223AFA" w:rsidRDefault="00CB189C" w:rsidP="00F5020A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5D60C372" w14:textId="6436D084" w:rsidR="00865BB1" w:rsidRPr="00223AFA" w:rsidRDefault="00865BB1" w:rsidP="009760A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</w:p>
          <w:p w14:paraId="25EA4B92" w14:textId="13416F88" w:rsidR="00865BB1" w:rsidRPr="00223AFA" w:rsidRDefault="00865BB1" w:rsidP="00865BB1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 w:eastAsia="en-GB"/>
              </w:rPr>
            </w:pPr>
            <w:r w:rsidRPr="00223AFA">
              <w:rPr>
                <w:b/>
                <w:sz w:val="22"/>
                <w:szCs w:val="22"/>
                <w:lang w:val="sr-Cyrl-RS" w:eastAsia="en-GB"/>
              </w:rPr>
              <w:t>Промена форме документа</w:t>
            </w:r>
          </w:p>
          <w:p w14:paraId="50606D93" w14:textId="1E5890F2" w:rsidR="00865BB1" w:rsidRPr="00223AFA" w:rsidRDefault="00865BB1" w:rsidP="009760A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</w:p>
          <w:p w14:paraId="0CC55279" w14:textId="46DEA17A" w:rsidR="00865BB1" w:rsidRPr="00223AFA" w:rsidRDefault="00865BB1" w:rsidP="00865B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223AFA">
              <w:rPr>
                <w:sz w:val="22"/>
                <w:szCs w:val="22"/>
                <w:shd w:val="clear" w:color="auto" w:fill="FFFFFF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 бр. 434-01-7/07-04 од 25.05.2009. године у коме се наводи да је извод са пословног рачуна странке без печата банке валидан доказ о уплати таксе.</w:t>
            </w:r>
          </w:p>
          <w:p w14:paraId="65E58FDF" w14:textId="32CD53F3" w:rsidR="0033585A" w:rsidRPr="00223AFA" w:rsidRDefault="0033585A" w:rsidP="00865B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  <w:p w14:paraId="0A1A6760" w14:textId="64AF088C" w:rsidR="0033585A" w:rsidRPr="00223AFA" w:rsidRDefault="0033585A" w:rsidP="00865B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223AFA">
              <w:rPr>
                <w:sz w:val="22"/>
                <w:szCs w:val="22"/>
                <w:shd w:val="clear" w:color="auto" w:fill="FFFFFF"/>
                <w:lang w:val="sr-Cyrl-RS"/>
              </w:rPr>
              <w:t>За примену ове препоруке није потребна промена прописа.</w:t>
            </w:r>
          </w:p>
          <w:p w14:paraId="70657A3F" w14:textId="77777777" w:rsidR="00865BB1" w:rsidRPr="00223AFA" w:rsidRDefault="00865BB1" w:rsidP="00865B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6BD6702" w14:textId="30D5CA30" w:rsidR="00865BB1" w:rsidRPr="00223AFA" w:rsidRDefault="00865BB1" w:rsidP="00865BB1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 w:eastAsia="en-GB"/>
              </w:rPr>
            </w:pPr>
            <w:r w:rsidRPr="00223AFA">
              <w:rPr>
                <w:b/>
                <w:sz w:val="22"/>
                <w:szCs w:val="22"/>
                <w:lang w:val="sr-Cyrl-RS" w:eastAsia="en-GB"/>
              </w:rPr>
              <w:t>Прописивање рока за подношење захтева за измену и допуну</w:t>
            </w:r>
          </w:p>
          <w:p w14:paraId="14BA5AD9" w14:textId="4C3BEE47" w:rsidR="00865BB1" w:rsidRPr="00223AFA" w:rsidRDefault="00865BB1" w:rsidP="009760A1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 w:eastAsia="en-GB"/>
              </w:rPr>
            </w:pPr>
          </w:p>
          <w:p w14:paraId="4AA7DA64" w14:textId="77777777" w:rsidR="00865BB1" w:rsidRPr="00223AFA" w:rsidRDefault="00865BB1" w:rsidP="00865BB1">
            <w:pPr>
              <w:pStyle w:val="NormalWeb"/>
              <w:spacing w:before="0" w:beforeAutospacing="0" w:after="0" w:afterAutospacing="0"/>
              <w:ind w:hanging="23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223AFA">
              <w:rPr>
                <w:sz w:val="22"/>
                <w:szCs w:val="22"/>
                <w:shd w:val="clear" w:color="auto" w:fill="FFFFFF"/>
                <w:lang w:val="sr-Cyrl-RS"/>
              </w:rPr>
              <w:t>Ради правне сигурности, како подносиоца захтева, тако и поступајућег органа, потребно је прописати рок за подношење захтева за измену или допуну дозволе за производњу лекова  од 8 дана од промене података или услова.</w:t>
            </w:r>
          </w:p>
          <w:p w14:paraId="24721967" w14:textId="77777777" w:rsidR="00865BB1" w:rsidRPr="00223AFA" w:rsidRDefault="00865BB1" w:rsidP="00865BB1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shd w:val="clear" w:color="auto" w:fill="FFFFFF"/>
                <w:lang w:val="sr-Cyrl-RS"/>
              </w:rPr>
            </w:pPr>
          </w:p>
          <w:p w14:paraId="48454D8C" w14:textId="77777777" w:rsidR="00865BB1" w:rsidRPr="00223AFA" w:rsidRDefault="00865BB1" w:rsidP="00865B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223AFA">
              <w:rPr>
                <w:sz w:val="22"/>
                <w:szCs w:val="22"/>
                <w:shd w:val="clear" w:color="auto" w:fill="FFFFFF"/>
                <w:lang w:val="sr-Cyrl-RS"/>
              </w:rPr>
              <w:t>За примену ове препоруке, потребна је  измена и допуна Закона о лековима и медицинским средствима.</w:t>
            </w:r>
          </w:p>
          <w:p w14:paraId="46860892" w14:textId="77777777" w:rsidR="00601926" w:rsidRPr="00223AFA" w:rsidRDefault="00601926" w:rsidP="002515B0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3C706D97" w14:textId="4E6B9E3D" w:rsidR="004C19B0" w:rsidRPr="00223AFA" w:rsidRDefault="004C19B0" w:rsidP="004C19B0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223AFA">
              <w:rPr>
                <w:b/>
                <w:sz w:val="22"/>
                <w:szCs w:val="22"/>
                <w:lang w:val="sr-Cyrl-RS"/>
              </w:rPr>
              <w:t xml:space="preserve">Смањење </w:t>
            </w:r>
            <w:r w:rsidR="00B37BE0" w:rsidRPr="00223AFA">
              <w:rPr>
                <w:b/>
                <w:sz w:val="22"/>
                <w:szCs w:val="22"/>
                <w:lang w:val="sr-Cyrl-RS"/>
              </w:rPr>
              <w:t xml:space="preserve">висине износа </w:t>
            </w:r>
            <w:r w:rsidRPr="00223AFA">
              <w:rPr>
                <w:b/>
                <w:sz w:val="22"/>
                <w:szCs w:val="22"/>
                <w:lang w:val="sr-Cyrl-RS"/>
              </w:rPr>
              <w:t>административне таксе</w:t>
            </w:r>
          </w:p>
          <w:p w14:paraId="402903A9" w14:textId="1A007F1A" w:rsidR="004C19B0" w:rsidRPr="00223AFA" w:rsidRDefault="004C19B0" w:rsidP="004C19B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>Такса за предметни поступак, обрачунава се по тарифном броју 182</w:t>
            </w:r>
            <w:r w:rsidR="00086AA6" w:rsidRPr="00223AFA">
              <w:rPr>
                <w:sz w:val="22"/>
                <w:szCs w:val="22"/>
                <w:lang w:val="sr-Cyrl-RS"/>
              </w:rPr>
              <w:t>.</w:t>
            </w:r>
            <w:r w:rsidRPr="00223AFA">
              <w:rPr>
                <w:sz w:val="22"/>
                <w:szCs w:val="22"/>
                <w:lang w:val="sr-Cyrl-RS"/>
              </w:rPr>
              <w:t xml:space="preserve"> став 2</w:t>
            </w:r>
            <w:r w:rsidR="00086AA6" w:rsidRPr="00223AFA">
              <w:rPr>
                <w:sz w:val="22"/>
                <w:szCs w:val="22"/>
                <w:lang w:val="sr-Cyrl-RS"/>
              </w:rPr>
              <w:t xml:space="preserve">. </w:t>
            </w:r>
            <w:r w:rsidRPr="00223AFA">
              <w:rPr>
                <w:sz w:val="22"/>
                <w:szCs w:val="22"/>
                <w:lang w:val="sr-Cyrl-RS"/>
              </w:rPr>
              <w:t>уз напомену да се за свако следеће решење из овог тарифног броја које се издаје подносиоцу захтева коме је већ издато једно решење, плаћа се такса у износу умањеном за 50% од одговарајуће таксе прописане овим тарифним бројем, у укупном износу од 38.580,00 динара</w:t>
            </w:r>
          </w:p>
          <w:p w14:paraId="007E4104" w14:textId="77777777" w:rsidR="004C19B0" w:rsidRPr="00223AFA" w:rsidRDefault="004C19B0" w:rsidP="004C19B0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Републичка административна такса, коју подносилац захтева плаћа, мора бити сразмерна услузи коју добија, а имајући у виду да у случају када се ради измена решења, она се састоји у измени података који нису тешко проверљиви нити захтевају интензиван теренски рад.</w:t>
            </w:r>
          </w:p>
          <w:p w14:paraId="0690E909" w14:textId="77777777" w:rsidR="004C19B0" w:rsidRPr="00223AFA" w:rsidRDefault="004C19B0" w:rsidP="004C19B0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Имајући у виду претходно наведене разлоге и руководећи се начелом економичности (члан 9. ЗОУП-а), предлаже се да се у случају </w:t>
            </w:r>
            <w:r w:rsidRPr="00223AF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измене 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дозволе наплаћује админстративна такса из тарифног броја 9 у износу од 530 динара.</w:t>
            </w:r>
          </w:p>
          <w:p w14:paraId="0048A2B1" w14:textId="77777777" w:rsidR="004C19B0" w:rsidRPr="00223AFA" w:rsidRDefault="004C19B0" w:rsidP="004C19B0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случају </w:t>
            </w:r>
            <w:r w:rsidRPr="00223AF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допуне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дозволе, предлажемо да такса остане у истом износу као до сада, према тарифном броју 182, став 2.</w:t>
            </w:r>
          </w:p>
          <w:p w14:paraId="7D96038C" w14:textId="4038CD9A" w:rsidR="004C19B0" w:rsidRPr="00223AFA" w:rsidRDefault="004C19B0" w:rsidP="004C19B0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потреба је измена Закона о републичким административним таксама.</w:t>
            </w:r>
          </w:p>
          <w:p w14:paraId="773B63CC" w14:textId="77777777" w:rsidR="004C19B0" w:rsidRPr="00223AFA" w:rsidRDefault="004C19B0" w:rsidP="004C19B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656BB920" w14:textId="0F16C2C9" w:rsidR="00E35A55" w:rsidRPr="00223AFA" w:rsidRDefault="00E35A55" w:rsidP="00357FCD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223AFA">
              <w:rPr>
                <w:b/>
                <w:sz w:val="22"/>
                <w:szCs w:val="22"/>
                <w:lang w:val="sr-Cyrl-RS"/>
              </w:rPr>
              <w:t>У</w:t>
            </w:r>
            <w:r w:rsidR="003B041C" w:rsidRPr="00223AFA">
              <w:rPr>
                <w:b/>
                <w:sz w:val="22"/>
                <w:szCs w:val="22"/>
                <w:lang w:val="sr-Cyrl-RS"/>
              </w:rPr>
              <w:t xml:space="preserve">вођење </w:t>
            </w:r>
            <w:r w:rsidRPr="00223AFA">
              <w:rPr>
                <w:b/>
                <w:sz w:val="22"/>
                <w:szCs w:val="22"/>
                <w:lang w:val="sr-Cyrl-RS"/>
              </w:rPr>
              <w:t>обрасца за подношење захтева</w:t>
            </w:r>
          </w:p>
          <w:p w14:paraId="70A9E121" w14:textId="77777777" w:rsidR="00E35A55" w:rsidRPr="00223AFA" w:rsidRDefault="00E35A55" w:rsidP="002515B0">
            <w:pPr>
              <w:pStyle w:val="NormalWeb"/>
              <w:spacing w:before="0" w:beforeAutospacing="0" w:after="0" w:afterAutospacing="0"/>
              <w:ind w:left="459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 xml:space="preserve"> </w:t>
            </w:r>
          </w:p>
          <w:p w14:paraId="402EAD65" w14:textId="24FE0FE7" w:rsidR="00E35A55" w:rsidRPr="00223AFA" w:rsidRDefault="00E35A55" w:rsidP="002515B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</w:t>
            </w:r>
            <w:r w:rsidR="00A34A36"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слободној форми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A34A36"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Потребно је увођење обрасца како би подносилац захтева био информисан које податке је потребно да пружи ради одлучивања о његовом захтеву. Сходно наведеном предлаже се:</w:t>
            </w:r>
          </w:p>
          <w:p w14:paraId="067DF061" w14:textId="77777777" w:rsidR="00223AFA" w:rsidRPr="00223AFA" w:rsidRDefault="00223AFA" w:rsidP="00223AFA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287B7D47" w14:textId="77777777" w:rsidR="00223AFA" w:rsidRPr="00223AFA" w:rsidRDefault="00223AFA" w:rsidP="00D43106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51" w:hanging="28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481C912" w14:textId="77777777" w:rsidR="00223AFA" w:rsidRPr="00223AFA" w:rsidRDefault="00223AFA" w:rsidP="00D43106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51" w:hanging="28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220B7B8A" w14:textId="77777777" w:rsidR="00223AFA" w:rsidRPr="00223AFA" w:rsidRDefault="00223AFA" w:rsidP="00D43106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990" w:hanging="4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D8F1D9C" w14:textId="77777777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666FBBE7" w14:textId="0DFB785B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</w:rPr>
              <w:t xml:space="preserve"> (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Изјава одговорног лица подносиоца захтева да је дошло до промене услова на основу којих је издата дозвола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Изјава одговорног лица подносиоца захтева да није дошло до измена осталих услова на основу којих је издата Дозвола за производњу лекова.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67888763" w14:textId="77777777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BBEC9DC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61530883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97A72B7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798FAA3F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223AF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78335F0" w14:textId="77777777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FB90631" w14:textId="77777777" w:rsidR="00223AFA" w:rsidRPr="00223AFA" w:rsidRDefault="00223AFA" w:rsidP="00223AF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1.ДА</w:t>
            </w:r>
          </w:p>
          <w:p w14:paraId="182F3CA7" w14:textId="77777777" w:rsidR="00223AFA" w:rsidRPr="00223AFA" w:rsidRDefault="00223AFA" w:rsidP="00223AF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73684A5" w14:textId="77777777" w:rsidR="00223AFA" w:rsidRPr="00223AFA" w:rsidRDefault="00223AFA" w:rsidP="00223AF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18B8DB3" w14:textId="77777777" w:rsidR="00223AFA" w:rsidRPr="00223AFA" w:rsidRDefault="00223AFA" w:rsidP="00223AF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1C7EB1C" w14:textId="77777777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7D937E44" w14:textId="77777777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1E5FE287" w14:textId="77777777" w:rsidR="00223AFA" w:rsidRPr="00223AFA" w:rsidRDefault="00223AFA" w:rsidP="00223AF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5F821734" w14:textId="77777777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1CC10EA5" w14:textId="77777777" w:rsidR="00223AFA" w:rsidRPr="00223AFA" w:rsidRDefault="00223AFA" w:rsidP="00223AFA">
            <w:pPr>
              <w:pStyle w:val="ListParagraph"/>
              <w:numPr>
                <w:ilvl w:val="1"/>
                <w:numId w:val="1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55B80DF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26BB5F1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92FAA9A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44B0BDCC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B6E0B82" w14:textId="77777777" w:rsidR="00223AFA" w:rsidRPr="00223AFA" w:rsidRDefault="00223AFA" w:rsidP="00223AFA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B05C723" w14:textId="03AFA155" w:rsidR="009760A1" w:rsidRPr="00223AFA" w:rsidRDefault="006117AB" w:rsidP="002515B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9760A1" w:rsidRPr="00223AFA">
              <w:rPr>
                <w:sz w:val="22"/>
                <w:szCs w:val="22"/>
                <w:lang w:val="sr-Cyrl-RS"/>
              </w:rPr>
              <w:t>није потребно мењати прописе.</w:t>
            </w:r>
          </w:p>
          <w:p w14:paraId="3998299F" w14:textId="5822A7D1" w:rsidR="003E4BF4" w:rsidRPr="00223AFA" w:rsidRDefault="003E4BF4" w:rsidP="00357FCD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223AFA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  <w:r w:rsidR="00DF509C">
              <w:t xml:space="preserve"> </w:t>
            </w:r>
            <w:r w:rsidR="00DF509C" w:rsidRPr="00DF509C">
              <w:rPr>
                <w:b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1D817A1A" w14:textId="17A7F791" w:rsidR="003E4BF4" w:rsidRPr="00223AFA" w:rsidRDefault="003E4BF4" w:rsidP="002515B0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23A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21D14627" w14:textId="20DEBD6A" w:rsidR="00E81346" w:rsidRPr="00223AFA" w:rsidRDefault="00E81346" w:rsidP="00E813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>За примену ове препоруке</w:t>
            </w:r>
            <w:r w:rsidR="00F03749" w:rsidRPr="00223AFA">
              <w:rPr>
                <w:sz w:val="22"/>
                <w:szCs w:val="22"/>
                <w:lang w:val="sr-Cyrl-RS"/>
              </w:rPr>
              <w:t>, када се за то стекну услови</w:t>
            </w:r>
            <w:r w:rsidRPr="00223AFA">
              <w:rPr>
                <w:sz w:val="22"/>
                <w:szCs w:val="22"/>
                <w:lang w:val="sr-Cyrl-RS"/>
              </w:rPr>
              <w:t>, није потребна измена прописа.</w:t>
            </w:r>
          </w:p>
          <w:p w14:paraId="492B2C6A" w14:textId="77777777" w:rsidR="00E81346" w:rsidRPr="00223AFA" w:rsidRDefault="00E81346" w:rsidP="00E813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5E13AAC" w14:textId="431D1B3D" w:rsidR="005C5A09" w:rsidRPr="00223AFA" w:rsidRDefault="00C07C9D" w:rsidP="00F03749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223AFA">
              <w:rPr>
                <w:b/>
                <w:sz w:val="22"/>
                <w:szCs w:val="22"/>
                <w:lang w:val="sr-Cyrl-RS"/>
              </w:rPr>
              <w:t>Промена форме</w:t>
            </w:r>
            <w:r w:rsidR="00E35A55" w:rsidRPr="00223AFA">
              <w:rPr>
                <w:b/>
                <w:sz w:val="22"/>
                <w:szCs w:val="22"/>
                <w:lang w:val="sr-Cyrl-RS"/>
              </w:rPr>
              <w:t xml:space="preserve"> јавно доступног регистра</w:t>
            </w:r>
          </w:p>
          <w:p w14:paraId="775931A7" w14:textId="3ABD9C42" w:rsidR="00F03749" w:rsidRPr="00223AFA" w:rsidRDefault="00F03749" w:rsidP="00F03749">
            <w:pPr>
              <w:pStyle w:val="odluka-zakon"/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 xml:space="preserve">У обрасцу е пописа је наведено да надлежни орган води регистар издатих аката који је јавно доступан. Предлаже се да надлежни орган успостави и електронски води Регистар издатих дозвола за производњу лека, у електронски читљивом формату (база података или excel табела). Истовремено, ова препорука ће омогућити  примену члана 10. Закона о електронској управи ("Службени гласник" РС, број 27/2018), којим се уводи обавеза органима да успостављају и воде регистре и евиденције у електронском облику.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https://data.gov.rs/sr/discover/   </w:t>
            </w:r>
          </w:p>
          <w:p w14:paraId="3EAB4AF8" w14:textId="33D2D838" w:rsidR="00392AAD" w:rsidRPr="00223AFA" w:rsidRDefault="00F03749" w:rsidP="00F0374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23AFA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F11CF3" w:rsidRPr="00F11CF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7683ADD" w:rsidR="00E35A55" w:rsidRPr="00F11CF3" w:rsidRDefault="00E35A55" w:rsidP="00E81346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2515B0" w:rsidRPr="00F11CF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11CF3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2515B0" w:rsidRPr="00F11CF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11CF3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F11CF3" w:rsidRPr="00F11CF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671E85D" w14:textId="77777777" w:rsidR="00A6358A" w:rsidRPr="00F11CF3" w:rsidRDefault="00A6358A" w:rsidP="00A6358A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НАЦРТ </w:t>
            </w:r>
          </w:p>
          <w:p w14:paraId="3AEC3105" w14:textId="77777777" w:rsidR="00A6358A" w:rsidRPr="00F11CF3" w:rsidRDefault="00A6358A" w:rsidP="00A6358A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221629D" w14:textId="01EE8A4E" w:rsidR="00A6358A" w:rsidRPr="00F11CF3" w:rsidRDefault="00086AA6" w:rsidP="00A6358A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 О ИЗМЕНАМА И ДОПУНАМА</w:t>
            </w:r>
          </w:p>
          <w:p w14:paraId="25D0D3B0" w14:textId="77777777" w:rsidR="00A6358A" w:rsidRPr="00F11CF3" w:rsidRDefault="00A6358A" w:rsidP="00A6358A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ЛЕКОВИМА И МЕДИЦИНСКИМ СРЕДСТВИМА</w:t>
            </w:r>
          </w:p>
          <w:p w14:paraId="5755D8AF" w14:textId="77777777" w:rsidR="00A6358A" w:rsidRPr="00F11CF3" w:rsidRDefault="00A6358A" w:rsidP="00A6358A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6691EF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0F947ED" w14:textId="77777777" w:rsidR="00A6358A" w:rsidRPr="00F11CF3" w:rsidRDefault="00A6358A" w:rsidP="00A6358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Закону о лековима и медицинским средствима („Сл. гласник РС“, бр. 30/10, 107/12, 105/17 и 119/17), мења се наслов члана 106. тако што се после речи: „измена“, додају речи: „и допуна“.</w:t>
            </w:r>
          </w:p>
          <w:p w14:paraId="56494196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366064F" w14:textId="4BDAB558" w:rsidR="00A6358A" w:rsidRPr="00F11CF3" w:rsidRDefault="00A6358A" w:rsidP="00A6358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106. став 1. реч: „измени“ замењује се речју „промени“, а после речи: „</w:t>
            </w: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>надлежном министарству за измену“, додаје се запета и речи: „односно допун</w:t>
            </w:r>
            <w:r w:rsidR="007B2E45"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“. </w:t>
            </w:r>
          </w:p>
          <w:p w14:paraId="0C0CF758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799AFF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106. после става 1. се додаје нови став 2. који гласи:</w:t>
            </w:r>
          </w:p>
          <w:p w14:paraId="1C3C130A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B31769" w14:textId="423155CB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„Захтев за измену дозволе за производњу подноси се у случају да је промењено пословно име и/или седиште носиоца дозволе, а захтев за допуну дозволе за производњу подноси се у случају промене свих других података који су наведени у дозволи.</w:t>
            </w:r>
            <w:r w:rsidR="00D320CC" w:rsidRPr="00F11CF3">
              <w:t xml:space="preserve"> </w:t>
            </w:r>
            <w:r w:rsidR="00D320CC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измену или допуну дозволе се подноси у року од 8 дана од дана од настанка промене.“</w:t>
            </w:r>
          </w:p>
          <w:p w14:paraId="3C95FA80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B7D4CB" w14:textId="7C3EC3C8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Досадашњи ст. 2.</w:t>
            </w:r>
            <w:r w:rsidR="007B2E45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3.</w:t>
            </w: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постај</w:t>
            </w:r>
            <w:r w:rsidR="007B2E45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</w:t>
            </w:r>
            <w:r w:rsidR="007B2E45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3.</w:t>
            </w:r>
            <w:r w:rsidR="007B2E45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4.</w:t>
            </w:r>
          </w:p>
          <w:p w14:paraId="076B56DA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BEF9A46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досадашњем  ставу 3. који постаје став 4. број: „2. „замењује се бројем: „3“. </w:t>
            </w:r>
          </w:p>
          <w:p w14:paraId="71FE484B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284F6B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C7BA48B" w14:textId="77777777" w:rsidR="00A6358A" w:rsidRPr="00F11CF3" w:rsidRDefault="00A6358A" w:rsidP="00A6358A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2E645F2F" w14:textId="77777777" w:rsidR="00A6358A" w:rsidRPr="00F11CF3" w:rsidRDefault="00A6358A" w:rsidP="00A6358A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5BA45D1F" w14:textId="77777777" w:rsidR="00A6358A" w:rsidRPr="00F11CF3" w:rsidRDefault="00A6358A" w:rsidP="00A6358A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од дана објављивања у „Службеном гласнику Републике Србије”.</w:t>
            </w:r>
          </w:p>
          <w:p w14:paraId="4B95604D" w14:textId="77777777" w:rsidR="00A6358A" w:rsidRPr="00F11CF3" w:rsidRDefault="00A6358A" w:rsidP="00A6358A">
            <w:pPr>
              <w:shd w:val="clear" w:color="auto" w:fill="FFFFFF"/>
              <w:jc w:val="left"/>
              <w:rPr>
                <w:rFonts w:eastAsia="Times New Roman" w:cs="Calibri"/>
                <w:sz w:val="22"/>
                <w:szCs w:val="22"/>
                <w:lang w:val="sr-Cyrl-RS"/>
              </w:rPr>
            </w:pPr>
          </w:p>
          <w:p w14:paraId="357C4AED" w14:textId="77777777" w:rsidR="008D6228" w:rsidRPr="00F11CF3" w:rsidRDefault="008D6228" w:rsidP="00A6358A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C534088" w14:textId="77777777" w:rsidR="008D6228" w:rsidRPr="00F11CF3" w:rsidRDefault="008D6228" w:rsidP="00A6358A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A0DA46A" w14:textId="77777777" w:rsidR="00A6358A" w:rsidRPr="00F11CF3" w:rsidRDefault="00A6358A" w:rsidP="00A6358A">
            <w:pPr>
              <w:shd w:val="clear" w:color="auto" w:fill="FFFFFF"/>
              <w:jc w:val="left"/>
              <w:rPr>
                <w:rFonts w:eastAsia="Times New Roman" w:cs="Calibri"/>
                <w:sz w:val="22"/>
                <w:szCs w:val="22"/>
                <w:lang w:val="sr-Cyrl-RS"/>
              </w:rPr>
            </w:pPr>
          </w:p>
          <w:p w14:paraId="39763933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F11CF3" w:rsidRPr="00F11CF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A6358A" w:rsidRPr="00F11CF3" w:rsidRDefault="00A6358A" w:rsidP="00A6358A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F11CF3" w:rsidRPr="00F11CF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882358" w14:textId="352BB47F" w:rsidR="00086AA6" w:rsidRPr="00F11CF3" w:rsidRDefault="00086AA6" w:rsidP="00086AA6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Преглед одредби Закона </w:t>
            </w:r>
          </w:p>
          <w:p w14:paraId="42C0A921" w14:textId="3F316278" w:rsidR="00A6358A" w:rsidRPr="00F11CF3" w:rsidRDefault="00086AA6" w:rsidP="00A6358A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о лековима и медицинским средствима које се мењају и допуњују</w:t>
            </w:r>
          </w:p>
          <w:p w14:paraId="74253FBC" w14:textId="77777777" w:rsidR="00A6358A" w:rsidRPr="00F11CF3" w:rsidRDefault="00A6358A" w:rsidP="00A6358A">
            <w:pPr>
              <w:spacing w:after="120"/>
              <w:jc w:val="center"/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</w:p>
          <w:p w14:paraId="540B0CF3" w14:textId="77777777" w:rsidR="00A6358A" w:rsidRPr="00F11CF3" w:rsidRDefault="00A6358A" w:rsidP="00A6358A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>Измена И ДОПУНА дозволе за производњу лекова</w:t>
            </w:r>
          </w:p>
          <w:p w14:paraId="46FCB7A5" w14:textId="77777777" w:rsidR="00A6358A" w:rsidRPr="00F11CF3" w:rsidRDefault="00A6358A" w:rsidP="00A6358A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>Члан 106.</w:t>
            </w:r>
          </w:p>
          <w:p w14:paraId="681E07F6" w14:textId="77777777" w:rsidR="00A6358A" w:rsidRPr="00F11CF3" w:rsidRDefault="00A6358A" w:rsidP="00A6358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Ако </w:t>
            </w:r>
            <w:r w:rsidRPr="00F11CF3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измени</w:t>
            </w: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ПРОМЕНИ услове из дозволе за производњу произвођач лекова дужан је да поднесе захтев надлежном министарству за измену, ОДНОСНО ДОПУНУ дозволе за производњу лекова.</w:t>
            </w:r>
          </w:p>
          <w:p w14:paraId="63244C18" w14:textId="51079B03" w:rsidR="00A6358A" w:rsidRPr="00F11CF3" w:rsidRDefault="00A6358A" w:rsidP="00A6358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ИЗМЕНУ ДОЗВОЛЕ ЗА ПРОИЗВОДЊУ ПОДНОСИ СЕ У СЛУЧАЈУ ДА ЈЕ ПРОМЕЊЕНО ПОСЛОВНО ИМЕ И/ИЛИ СЕДИШТЕ НОСИОЦА ДОЗВОЛЕ, А ЗАХТЕВ ЗА ДОПУНУ ДОЗВОЛЕ ЗА ПРОИЗВОДЊУ ПОДНОСИ СЕ У СЛУЧАЈУ ПРОМЕНЕ СВИХ ДРУГИХ ПОДАТАКА КОЈИ СУ НАВЕДЕНИ У ДОЗВОЛИ.</w:t>
            </w:r>
            <w:r w:rsidR="00D320CC" w:rsidRPr="00F11CF3">
              <w:rPr>
                <w:sz w:val="22"/>
                <w:szCs w:val="22"/>
              </w:rPr>
              <w:t xml:space="preserve"> </w:t>
            </w:r>
            <w:r w:rsidR="00D320CC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ИЗМЕНУ ИЛИ ДОПУНУ ДОЗВОЛЕ СЕ ПОДНОСИ У РОКУ ОД 8 ДАНА ОД ДАНА ОД НАСТАНКА ПРОМЕНЕ.</w:t>
            </w:r>
          </w:p>
          <w:p w14:paraId="02882BDC" w14:textId="77777777" w:rsidR="00A6358A" w:rsidRPr="00F11CF3" w:rsidRDefault="00A6358A" w:rsidP="00A6358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D07430E" w14:textId="77777777" w:rsidR="00A6358A" w:rsidRPr="00F11CF3" w:rsidRDefault="00A6358A" w:rsidP="00A6358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Надлежно министарство у року од 30 дана, а у изузетним случајевима у року од 90 дана од дана пријема потпуног захтева, доноси решење о измени дозволе за производњу на основу провере података из захтева и инспекцијског надзора.</w:t>
            </w:r>
          </w:p>
          <w:p w14:paraId="5AA44967" w14:textId="77777777" w:rsidR="00A6358A" w:rsidRPr="00F11CF3" w:rsidRDefault="00A6358A" w:rsidP="00A6358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Рок из става </w:t>
            </w:r>
            <w:r w:rsidRPr="00F11CF3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2</w:t>
            </w:r>
            <w:r w:rsidRPr="00F11CF3">
              <w:rPr>
                <w:rFonts w:ascii="Times New Roman" w:hAnsi="Times New Roman"/>
                <w:sz w:val="22"/>
                <w:szCs w:val="22"/>
                <w:lang w:val="sr-Cyrl-RS"/>
              </w:rPr>
              <w:t>3. овог члана не тече од дана када надлежно министарство од подносиоца захтева затражи потребне податке и наставља да тече од дана достављања тражених података.</w:t>
            </w:r>
          </w:p>
          <w:p w14:paraId="6BA0D2AD" w14:textId="77777777" w:rsidR="00A6358A" w:rsidRPr="00F11CF3" w:rsidRDefault="00A6358A" w:rsidP="00A6358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506ADFF" w14:textId="77777777" w:rsidR="00A6358A" w:rsidRPr="00F11CF3" w:rsidRDefault="00A6358A" w:rsidP="00181CBA">
            <w:pPr>
              <w:shd w:val="clear" w:color="auto" w:fill="FFFFFF"/>
              <w:spacing w:before="100" w:beforeAutospacing="1" w:after="24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2" w:name="clan_4"/>
            <w:bookmarkEnd w:id="2"/>
          </w:p>
        </w:tc>
      </w:tr>
      <w:tr w:rsidR="00F11CF3" w:rsidRPr="00F11CF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A6358A" w:rsidRPr="00F11CF3" w:rsidRDefault="00A6358A" w:rsidP="00A6358A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1CF3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A6358A" w:rsidRPr="00F11CF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9AFA8BE" w14:textId="02C94D71" w:rsidR="008D6228" w:rsidRPr="00F11CF3" w:rsidRDefault="00F11CF3" w:rsidP="00F11CF3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356.392,82 РСД. Усвајање и примена препорука ће донети привредним субјектима годишње директне уштеде од 336.573,7 РСД или 2767,38 ЕУР. Ове уштеде износе 94.44% укупних директних трошкова привредних субјеката у поступку.</w:t>
            </w:r>
          </w:p>
          <w:p w14:paraId="331CCBA4" w14:textId="4EFA0851" w:rsidR="00A6358A" w:rsidRPr="00F11CF3" w:rsidRDefault="00E11722" w:rsidP="00F11CF3">
            <w:pPr>
              <w:spacing w:after="200"/>
              <w:rPr>
                <w:rFonts w:ascii="Times New Roman" w:eastAsia="Times New Roman" w:hAnsi="Times New Roman"/>
                <w:b/>
                <w:lang w:val="sr-Cyrl-RS"/>
              </w:rPr>
            </w:pP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</w:t>
            </w:r>
            <w:r w:rsidR="008D6228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репорук</w:t>
            </w:r>
            <w:r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8D6228" w:rsidRPr="00F11C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 </w:t>
            </w:r>
          </w:p>
        </w:tc>
      </w:tr>
    </w:tbl>
    <w:p w14:paraId="5CE5710A" w14:textId="1C5B3A41" w:rsidR="003E3C16" w:rsidRPr="00F11CF3" w:rsidRDefault="003E3C16" w:rsidP="002515B0">
      <w:pPr>
        <w:rPr>
          <w:rFonts w:ascii="Times New Roman" w:eastAsia="Times New Roman" w:hAnsi="Times New Roman"/>
          <w:lang w:val="sr-Cyrl-RS"/>
        </w:rPr>
      </w:pPr>
    </w:p>
    <w:sectPr w:rsidR="003E3C16" w:rsidRPr="00F11CF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B22C8" w16cex:dateUtc="2020-06-22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4A029D" w16cid:durableId="229B22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8B30E" w14:textId="77777777" w:rsidR="0057283E" w:rsidRDefault="0057283E" w:rsidP="002A202F">
      <w:r>
        <w:separator/>
      </w:r>
    </w:p>
  </w:endnote>
  <w:endnote w:type="continuationSeparator" w:id="0">
    <w:p w14:paraId="18147098" w14:textId="77777777" w:rsidR="0057283E" w:rsidRDefault="0057283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90CF806" w:rsidR="00C13809" w:rsidRDefault="00C13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F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C13809" w:rsidRDefault="00C1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5F7AE" w14:textId="77777777" w:rsidR="0057283E" w:rsidRDefault="0057283E" w:rsidP="002A202F">
      <w:r>
        <w:separator/>
      </w:r>
    </w:p>
  </w:footnote>
  <w:footnote w:type="continuationSeparator" w:id="0">
    <w:p w14:paraId="575B3C8C" w14:textId="77777777" w:rsidR="0057283E" w:rsidRDefault="0057283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723E"/>
    <w:multiLevelType w:val="hybridMultilevel"/>
    <w:tmpl w:val="B1E2B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E0680"/>
    <w:multiLevelType w:val="multilevel"/>
    <w:tmpl w:val="1B281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3" w15:restartNumberingAfterBreak="0">
    <w:nsid w:val="1EF13532"/>
    <w:multiLevelType w:val="multilevel"/>
    <w:tmpl w:val="0828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4" w15:restartNumberingAfterBreak="0">
    <w:nsid w:val="20725CBF"/>
    <w:multiLevelType w:val="hybridMultilevel"/>
    <w:tmpl w:val="A96AD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C50C62"/>
    <w:multiLevelType w:val="multilevel"/>
    <w:tmpl w:val="D5BAC5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F91505"/>
    <w:multiLevelType w:val="hybridMultilevel"/>
    <w:tmpl w:val="FF004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82CE6"/>
    <w:multiLevelType w:val="hybridMultilevel"/>
    <w:tmpl w:val="41FCD0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406FFF"/>
    <w:multiLevelType w:val="hybridMultilevel"/>
    <w:tmpl w:val="BE50BD86"/>
    <w:lvl w:ilvl="0" w:tplc="6052B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1821"/>
    <w:multiLevelType w:val="hybridMultilevel"/>
    <w:tmpl w:val="95FC8AD2"/>
    <w:lvl w:ilvl="0" w:tplc="04AEE6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9112C9"/>
    <w:multiLevelType w:val="multilevel"/>
    <w:tmpl w:val="72DCB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440"/>
      </w:pPr>
      <w:rPr>
        <w:rFonts w:hint="default"/>
      </w:rPr>
    </w:lvl>
  </w:abstractNum>
  <w:abstractNum w:abstractNumId="13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C42B37"/>
    <w:multiLevelType w:val="hybridMultilevel"/>
    <w:tmpl w:val="4B5ED0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12"/>
  </w:num>
  <w:num w:numId="9">
    <w:abstractNumId w:val="7"/>
  </w:num>
  <w:num w:numId="10">
    <w:abstractNumId w:val="9"/>
  </w:num>
  <w:num w:numId="11">
    <w:abstractNumId w:val="6"/>
  </w:num>
  <w:num w:numId="12">
    <w:abstractNumId w:val="0"/>
  </w:num>
  <w:num w:numId="13">
    <w:abstractNumId w:val="14"/>
  </w:num>
  <w:num w:numId="14">
    <w:abstractNumId w:val="4"/>
  </w:num>
  <w:num w:numId="15">
    <w:abstractNumId w:val="13"/>
  </w:num>
  <w:num w:numId="16">
    <w:abstractNumId w:val="10"/>
  </w:num>
  <w:num w:numId="1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C31"/>
    <w:rsid w:val="0001178D"/>
    <w:rsid w:val="0001445B"/>
    <w:rsid w:val="00023EF9"/>
    <w:rsid w:val="00026C2F"/>
    <w:rsid w:val="00027945"/>
    <w:rsid w:val="000310A6"/>
    <w:rsid w:val="00036522"/>
    <w:rsid w:val="00036812"/>
    <w:rsid w:val="00044F35"/>
    <w:rsid w:val="00044F63"/>
    <w:rsid w:val="00050616"/>
    <w:rsid w:val="00061070"/>
    <w:rsid w:val="00061CCD"/>
    <w:rsid w:val="00070CC3"/>
    <w:rsid w:val="00083993"/>
    <w:rsid w:val="00086AA6"/>
    <w:rsid w:val="00092B84"/>
    <w:rsid w:val="0009435A"/>
    <w:rsid w:val="0009542A"/>
    <w:rsid w:val="000A34CC"/>
    <w:rsid w:val="000A53F3"/>
    <w:rsid w:val="000A5CDC"/>
    <w:rsid w:val="000B54D7"/>
    <w:rsid w:val="000C4A8C"/>
    <w:rsid w:val="000D5029"/>
    <w:rsid w:val="000D63EB"/>
    <w:rsid w:val="000D7559"/>
    <w:rsid w:val="000E0F49"/>
    <w:rsid w:val="000E2036"/>
    <w:rsid w:val="000F2F87"/>
    <w:rsid w:val="000F36CD"/>
    <w:rsid w:val="000F5E72"/>
    <w:rsid w:val="001031E6"/>
    <w:rsid w:val="001156BA"/>
    <w:rsid w:val="0012434A"/>
    <w:rsid w:val="00124D06"/>
    <w:rsid w:val="0015169F"/>
    <w:rsid w:val="0015182D"/>
    <w:rsid w:val="0015426F"/>
    <w:rsid w:val="00161847"/>
    <w:rsid w:val="00163575"/>
    <w:rsid w:val="00164D0A"/>
    <w:rsid w:val="00170CA7"/>
    <w:rsid w:val="001711C5"/>
    <w:rsid w:val="00181CBA"/>
    <w:rsid w:val="001839DE"/>
    <w:rsid w:val="00186583"/>
    <w:rsid w:val="00190BD3"/>
    <w:rsid w:val="00192EF9"/>
    <w:rsid w:val="001A023F"/>
    <w:rsid w:val="001A3FAC"/>
    <w:rsid w:val="001A6472"/>
    <w:rsid w:val="001B0744"/>
    <w:rsid w:val="001B190D"/>
    <w:rsid w:val="001C17D4"/>
    <w:rsid w:val="001C5538"/>
    <w:rsid w:val="001D0EDE"/>
    <w:rsid w:val="001D20E2"/>
    <w:rsid w:val="001E25C5"/>
    <w:rsid w:val="001E38DE"/>
    <w:rsid w:val="001F7B31"/>
    <w:rsid w:val="00203B5A"/>
    <w:rsid w:val="0020601F"/>
    <w:rsid w:val="00212DA5"/>
    <w:rsid w:val="0021347C"/>
    <w:rsid w:val="00215C85"/>
    <w:rsid w:val="00220B41"/>
    <w:rsid w:val="00221257"/>
    <w:rsid w:val="00223AFA"/>
    <w:rsid w:val="00224322"/>
    <w:rsid w:val="002323AC"/>
    <w:rsid w:val="00242BED"/>
    <w:rsid w:val="00243ADB"/>
    <w:rsid w:val="002515B0"/>
    <w:rsid w:val="002531A8"/>
    <w:rsid w:val="00261404"/>
    <w:rsid w:val="002621D3"/>
    <w:rsid w:val="002673B0"/>
    <w:rsid w:val="00270CE9"/>
    <w:rsid w:val="002738BB"/>
    <w:rsid w:val="00275E2A"/>
    <w:rsid w:val="00296938"/>
    <w:rsid w:val="002A202F"/>
    <w:rsid w:val="002B19B4"/>
    <w:rsid w:val="002B5EB7"/>
    <w:rsid w:val="002D01CF"/>
    <w:rsid w:val="002D729A"/>
    <w:rsid w:val="002E08B0"/>
    <w:rsid w:val="002E4C67"/>
    <w:rsid w:val="002E4D1A"/>
    <w:rsid w:val="002E6D9A"/>
    <w:rsid w:val="002F1BEC"/>
    <w:rsid w:val="002F4757"/>
    <w:rsid w:val="003036E8"/>
    <w:rsid w:val="003107E9"/>
    <w:rsid w:val="00310937"/>
    <w:rsid w:val="00322199"/>
    <w:rsid w:val="003223C7"/>
    <w:rsid w:val="00326555"/>
    <w:rsid w:val="0033132D"/>
    <w:rsid w:val="00334B16"/>
    <w:rsid w:val="0033585A"/>
    <w:rsid w:val="003410E0"/>
    <w:rsid w:val="00343B8B"/>
    <w:rsid w:val="00344977"/>
    <w:rsid w:val="00350EAD"/>
    <w:rsid w:val="00351E27"/>
    <w:rsid w:val="00357FCD"/>
    <w:rsid w:val="003604DA"/>
    <w:rsid w:val="00363245"/>
    <w:rsid w:val="003651DB"/>
    <w:rsid w:val="003715A0"/>
    <w:rsid w:val="0037171F"/>
    <w:rsid w:val="00376FD1"/>
    <w:rsid w:val="003838BC"/>
    <w:rsid w:val="0039002C"/>
    <w:rsid w:val="003900B4"/>
    <w:rsid w:val="00392AAD"/>
    <w:rsid w:val="00394213"/>
    <w:rsid w:val="003A1BA4"/>
    <w:rsid w:val="003B041C"/>
    <w:rsid w:val="003B44DB"/>
    <w:rsid w:val="003B4BC9"/>
    <w:rsid w:val="003B6298"/>
    <w:rsid w:val="003C4BE9"/>
    <w:rsid w:val="003D5726"/>
    <w:rsid w:val="003E2EB1"/>
    <w:rsid w:val="003E3C16"/>
    <w:rsid w:val="003E4BF4"/>
    <w:rsid w:val="003E6D3C"/>
    <w:rsid w:val="0040702C"/>
    <w:rsid w:val="00407D96"/>
    <w:rsid w:val="00416B12"/>
    <w:rsid w:val="004217E2"/>
    <w:rsid w:val="00432495"/>
    <w:rsid w:val="00432589"/>
    <w:rsid w:val="00433D0E"/>
    <w:rsid w:val="00444DA7"/>
    <w:rsid w:val="004461B6"/>
    <w:rsid w:val="00450667"/>
    <w:rsid w:val="00457882"/>
    <w:rsid w:val="00463CC7"/>
    <w:rsid w:val="0047024B"/>
    <w:rsid w:val="00473DEF"/>
    <w:rsid w:val="0047535B"/>
    <w:rsid w:val="004809C4"/>
    <w:rsid w:val="00482F46"/>
    <w:rsid w:val="0048433C"/>
    <w:rsid w:val="004847B1"/>
    <w:rsid w:val="0049545B"/>
    <w:rsid w:val="0049686A"/>
    <w:rsid w:val="004A39B4"/>
    <w:rsid w:val="004B55DE"/>
    <w:rsid w:val="004B5F72"/>
    <w:rsid w:val="004C19B0"/>
    <w:rsid w:val="004C6094"/>
    <w:rsid w:val="004D0192"/>
    <w:rsid w:val="004D3BD0"/>
    <w:rsid w:val="004D45B1"/>
    <w:rsid w:val="004D68A7"/>
    <w:rsid w:val="004E29D1"/>
    <w:rsid w:val="004F718A"/>
    <w:rsid w:val="00500484"/>
    <w:rsid w:val="00500566"/>
    <w:rsid w:val="005073A3"/>
    <w:rsid w:val="00523608"/>
    <w:rsid w:val="00524DC2"/>
    <w:rsid w:val="00525C0A"/>
    <w:rsid w:val="00535608"/>
    <w:rsid w:val="00540D00"/>
    <w:rsid w:val="00543279"/>
    <w:rsid w:val="00556688"/>
    <w:rsid w:val="0056162B"/>
    <w:rsid w:val="0056707B"/>
    <w:rsid w:val="0057283E"/>
    <w:rsid w:val="00576978"/>
    <w:rsid w:val="00576D1C"/>
    <w:rsid w:val="00581A9D"/>
    <w:rsid w:val="00582CCF"/>
    <w:rsid w:val="005927C4"/>
    <w:rsid w:val="0059564A"/>
    <w:rsid w:val="005A2503"/>
    <w:rsid w:val="005B4F04"/>
    <w:rsid w:val="005B7CB9"/>
    <w:rsid w:val="005C01F4"/>
    <w:rsid w:val="005C5A09"/>
    <w:rsid w:val="005D0023"/>
    <w:rsid w:val="005D0380"/>
    <w:rsid w:val="005D3B30"/>
    <w:rsid w:val="005D4FA1"/>
    <w:rsid w:val="005D5189"/>
    <w:rsid w:val="005E21C4"/>
    <w:rsid w:val="005E3826"/>
    <w:rsid w:val="005F062A"/>
    <w:rsid w:val="005F1C12"/>
    <w:rsid w:val="005F4D59"/>
    <w:rsid w:val="0060001C"/>
    <w:rsid w:val="00600D31"/>
    <w:rsid w:val="00601926"/>
    <w:rsid w:val="00601C9E"/>
    <w:rsid w:val="0060412C"/>
    <w:rsid w:val="006063E4"/>
    <w:rsid w:val="0060786A"/>
    <w:rsid w:val="006117AB"/>
    <w:rsid w:val="006222F8"/>
    <w:rsid w:val="006237FE"/>
    <w:rsid w:val="00624840"/>
    <w:rsid w:val="00625ACA"/>
    <w:rsid w:val="00625CD1"/>
    <w:rsid w:val="00627AF7"/>
    <w:rsid w:val="0063220D"/>
    <w:rsid w:val="00632540"/>
    <w:rsid w:val="00633F73"/>
    <w:rsid w:val="0063407A"/>
    <w:rsid w:val="00635FEF"/>
    <w:rsid w:val="00643D49"/>
    <w:rsid w:val="00645199"/>
    <w:rsid w:val="00645850"/>
    <w:rsid w:val="00646B15"/>
    <w:rsid w:val="00661ECF"/>
    <w:rsid w:val="00692071"/>
    <w:rsid w:val="00692367"/>
    <w:rsid w:val="00694B28"/>
    <w:rsid w:val="006C5349"/>
    <w:rsid w:val="006C5F2A"/>
    <w:rsid w:val="006C662C"/>
    <w:rsid w:val="006F1921"/>
    <w:rsid w:val="006F2C87"/>
    <w:rsid w:val="006F4A5C"/>
    <w:rsid w:val="007040B5"/>
    <w:rsid w:val="00707821"/>
    <w:rsid w:val="00715F5C"/>
    <w:rsid w:val="007278C1"/>
    <w:rsid w:val="00733493"/>
    <w:rsid w:val="00737F1D"/>
    <w:rsid w:val="00752427"/>
    <w:rsid w:val="007527BA"/>
    <w:rsid w:val="00752DCA"/>
    <w:rsid w:val="00760198"/>
    <w:rsid w:val="00760CA1"/>
    <w:rsid w:val="0077756B"/>
    <w:rsid w:val="00782816"/>
    <w:rsid w:val="00785A46"/>
    <w:rsid w:val="007861E3"/>
    <w:rsid w:val="007873B6"/>
    <w:rsid w:val="007940D6"/>
    <w:rsid w:val="007A0498"/>
    <w:rsid w:val="007B1740"/>
    <w:rsid w:val="007B2E45"/>
    <w:rsid w:val="007C1049"/>
    <w:rsid w:val="007C1CFF"/>
    <w:rsid w:val="007C61B5"/>
    <w:rsid w:val="007D3889"/>
    <w:rsid w:val="007D39E4"/>
    <w:rsid w:val="007D3BA2"/>
    <w:rsid w:val="007D43A7"/>
    <w:rsid w:val="007D4E68"/>
    <w:rsid w:val="007E1695"/>
    <w:rsid w:val="007F204C"/>
    <w:rsid w:val="007F5FAA"/>
    <w:rsid w:val="007F7819"/>
    <w:rsid w:val="00803939"/>
    <w:rsid w:val="00803A34"/>
    <w:rsid w:val="00804060"/>
    <w:rsid w:val="00807332"/>
    <w:rsid w:val="008166C9"/>
    <w:rsid w:val="00824E43"/>
    <w:rsid w:val="00825090"/>
    <w:rsid w:val="00825C79"/>
    <w:rsid w:val="00833D8C"/>
    <w:rsid w:val="00834C9A"/>
    <w:rsid w:val="0084708C"/>
    <w:rsid w:val="00850AD5"/>
    <w:rsid w:val="00852739"/>
    <w:rsid w:val="00855687"/>
    <w:rsid w:val="008579FF"/>
    <w:rsid w:val="008629CC"/>
    <w:rsid w:val="00865BB1"/>
    <w:rsid w:val="00865EBB"/>
    <w:rsid w:val="008701A5"/>
    <w:rsid w:val="00872544"/>
    <w:rsid w:val="00882E21"/>
    <w:rsid w:val="00883855"/>
    <w:rsid w:val="00886C36"/>
    <w:rsid w:val="00890D37"/>
    <w:rsid w:val="008921DD"/>
    <w:rsid w:val="008A6AC8"/>
    <w:rsid w:val="008B4FF6"/>
    <w:rsid w:val="008C5591"/>
    <w:rsid w:val="008D04A6"/>
    <w:rsid w:val="008D4C1A"/>
    <w:rsid w:val="008D6228"/>
    <w:rsid w:val="008F0867"/>
    <w:rsid w:val="008F172F"/>
    <w:rsid w:val="008F2044"/>
    <w:rsid w:val="008F2BE1"/>
    <w:rsid w:val="008F4DD1"/>
    <w:rsid w:val="009056DB"/>
    <w:rsid w:val="0092403C"/>
    <w:rsid w:val="0093202B"/>
    <w:rsid w:val="00940EE4"/>
    <w:rsid w:val="0094585C"/>
    <w:rsid w:val="00947592"/>
    <w:rsid w:val="00947DE5"/>
    <w:rsid w:val="00950280"/>
    <w:rsid w:val="0097092C"/>
    <w:rsid w:val="00973E2F"/>
    <w:rsid w:val="009760A1"/>
    <w:rsid w:val="00991A18"/>
    <w:rsid w:val="00992783"/>
    <w:rsid w:val="00994A16"/>
    <w:rsid w:val="009A30D3"/>
    <w:rsid w:val="009B0A78"/>
    <w:rsid w:val="009C660D"/>
    <w:rsid w:val="009D02FF"/>
    <w:rsid w:val="009D03A7"/>
    <w:rsid w:val="009D441D"/>
    <w:rsid w:val="009D4950"/>
    <w:rsid w:val="009E0179"/>
    <w:rsid w:val="009E0479"/>
    <w:rsid w:val="009F17AC"/>
    <w:rsid w:val="009F496C"/>
    <w:rsid w:val="00A009E0"/>
    <w:rsid w:val="00A0102E"/>
    <w:rsid w:val="00A12960"/>
    <w:rsid w:val="00A13679"/>
    <w:rsid w:val="00A1570D"/>
    <w:rsid w:val="00A20B0F"/>
    <w:rsid w:val="00A22386"/>
    <w:rsid w:val="00A24471"/>
    <w:rsid w:val="00A34A36"/>
    <w:rsid w:val="00A50803"/>
    <w:rsid w:val="00A52840"/>
    <w:rsid w:val="00A531B6"/>
    <w:rsid w:val="00A56B75"/>
    <w:rsid w:val="00A6358A"/>
    <w:rsid w:val="00A71C04"/>
    <w:rsid w:val="00A81F2F"/>
    <w:rsid w:val="00A92D84"/>
    <w:rsid w:val="00A945EC"/>
    <w:rsid w:val="00AA0017"/>
    <w:rsid w:val="00AA151C"/>
    <w:rsid w:val="00AA3FAD"/>
    <w:rsid w:val="00AA4BC5"/>
    <w:rsid w:val="00AA6C37"/>
    <w:rsid w:val="00AB09B3"/>
    <w:rsid w:val="00AB533C"/>
    <w:rsid w:val="00AC02D1"/>
    <w:rsid w:val="00AD1BE3"/>
    <w:rsid w:val="00AD2D43"/>
    <w:rsid w:val="00AD5185"/>
    <w:rsid w:val="00AE5CA5"/>
    <w:rsid w:val="00AE7C2B"/>
    <w:rsid w:val="00B05BD8"/>
    <w:rsid w:val="00B06019"/>
    <w:rsid w:val="00B07409"/>
    <w:rsid w:val="00B1006E"/>
    <w:rsid w:val="00B178FB"/>
    <w:rsid w:val="00B25A94"/>
    <w:rsid w:val="00B26228"/>
    <w:rsid w:val="00B32372"/>
    <w:rsid w:val="00B359C5"/>
    <w:rsid w:val="00B37191"/>
    <w:rsid w:val="00B37BE0"/>
    <w:rsid w:val="00B5252A"/>
    <w:rsid w:val="00B63DB1"/>
    <w:rsid w:val="00B67138"/>
    <w:rsid w:val="00B6715C"/>
    <w:rsid w:val="00B732B2"/>
    <w:rsid w:val="00B7418B"/>
    <w:rsid w:val="00B81CFE"/>
    <w:rsid w:val="00B826C3"/>
    <w:rsid w:val="00B903AE"/>
    <w:rsid w:val="00B9157F"/>
    <w:rsid w:val="00B95225"/>
    <w:rsid w:val="00BA55D3"/>
    <w:rsid w:val="00BA6759"/>
    <w:rsid w:val="00BA7204"/>
    <w:rsid w:val="00BB2C8C"/>
    <w:rsid w:val="00BB2E34"/>
    <w:rsid w:val="00BC6826"/>
    <w:rsid w:val="00BC7F47"/>
    <w:rsid w:val="00BD52D7"/>
    <w:rsid w:val="00BF60D6"/>
    <w:rsid w:val="00C0295C"/>
    <w:rsid w:val="00C03C06"/>
    <w:rsid w:val="00C07C9D"/>
    <w:rsid w:val="00C121EC"/>
    <w:rsid w:val="00C12C65"/>
    <w:rsid w:val="00C13590"/>
    <w:rsid w:val="00C13809"/>
    <w:rsid w:val="00C2523D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8D1"/>
    <w:rsid w:val="00C7773E"/>
    <w:rsid w:val="00C8170F"/>
    <w:rsid w:val="00C91014"/>
    <w:rsid w:val="00C91DC1"/>
    <w:rsid w:val="00CA1CE9"/>
    <w:rsid w:val="00CB189C"/>
    <w:rsid w:val="00CB1A4E"/>
    <w:rsid w:val="00CC29F6"/>
    <w:rsid w:val="00CD2287"/>
    <w:rsid w:val="00CD23BD"/>
    <w:rsid w:val="00CD5BBB"/>
    <w:rsid w:val="00CE0685"/>
    <w:rsid w:val="00CE37D0"/>
    <w:rsid w:val="00D02773"/>
    <w:rsid w:val="00D15ADB"/>
    <w:rsid w:val="00D15DC7"/>
    <w:rsid w:val="00D17EB9"/>
    <w:rsid w:val="00D320CC"/>
    <w:rsid w:val="00D362DF"/>
    <w:rsid w:val="00D37EA5"/>
    <w:rsid w:val="00D43106"/>
    <w:rsid w:val="00D466D8"/>
    <w:rsid w:val="00D6257C"/>
    <w:rsid w:val="00D6363B"/>
    <w:rsid w:val="00D66562"/>
    <w:rsid w:val="00D73628"/>
    <w:rsid w:val="00D73918"/>
    <w:rsid w:val="00D83BC1"/>
    <w:rsid w:val="00D83C89"/>
    <w:rsid w:val="00D967D7"/>
    <w:rsid w:val="00DA125D"/>
    <w:rsid w:val="00DB19B9"/>
    <w:rsid w:val="00DB6644"/>
    <w:rsid w:val="00DB735E"/>
    <w:rsid w:val="00DC1BCB"/>
    <w:rsid w:val="00DC4BC2"/>
    <w:rsid w:val="00DC5974"/>
    <w:rsid w:val="00DD3433"/>
    <w:rsid w:val="00DD4717"/>
    <w:rsid w:val="00DE057D"/>
    <w:rsid w:val="00DE1D08"/>
    <w:rsid w:val="00DE2E65"/>
    <w:rsid w:val="00DF509C"/>
    <w:rsid w:val="00E0020F"/>
    <w:rsid w:val="00E049BC"/>
    <w:rsid w:val="00E05184"/>
    <w:rsid w:val="00E11722"/>
    <w:rsid w:val="00E118C7"/>
    <w:rsid w:val="00E1427B"/>
    <w:rsid w:val="00E14E0D"/>
    <w:rsid w:val="00E2143C"/>
    <w:rsid w:val="00E22B8B"/>
    <w:rsid w:val="00E24996"/>
    <w:rsid w:val="00E307A0"/>
    <w:rsid w:val="00E317D1"/>
    <w:rsid w:val="00E33E50"/>
    <w:rsid w:val="00E35415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77A30"/>
    <w:rsid w:val="00E81346"/>
    <w:rsid w:val="00E907C3"/>
    <w:rsid w:val="00E91E38"/>
    <w:rsid w:val="00E97301"/>
    <w:rsid w:val="00ED1251"/>
    <w:rsid w:val="00ED2B99"/>
    <w:rsid w:val="00EF66F6"/>
    <w:rsid w:val="00F03749"/>
    <w:rsid w:val="00F04D9F"/>
    <w:rsid w:val="00F11C98"/>
    <w:rsid w:val="00F11CF3"/>
    <w:rsid w:val="00F12E47"/>
    <w:rsid w:val="00F223B2"/>
    <w:rsid w:val="00F45BE0"/>
    <w:rsid w:val="00F5020A"/>
    <w:rsid w:val="00F53241"/>
    <w:rsid w:val="00F539E7"/>
    <w:rsid w:val="00F67790"/>
    <w:rsid w:val="00F72CFE"/>
    <w:rsid w:val="00F75BB8"/>
    <w:rsid w:val="00F9606F"/>
    <w:rsid w:val="00FA1548"/>
    <w:rsid w:val="00FA3765"/>
    <w:rsid w:val="00FB0DA5"/>
    <w:rsid w:val="00FB1A1B"/>
    <w:rsid w:val="00FB229F"/>
    <w:rsid w:val="00FB645B"/>
    <w:rsid w:val="00FC09D6"/>
    <w:rsid w:val="00FC34EC"/>
    <w:rsid w:val="00FC3F69"/>
    <w:rsid w:val="00FC5312"/>
    <w:rsid w:val="00FD3964"/>
    <w:rsid w:val="00FD6E0A"/>
    <w:rsid w:val="00FE01EB"/>
    <w:rsid w:val="00FF4DB4"/>
    <w:rsid w:val="00FF52D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1337D"/>
  <w15:docId w15:val="{1321B433-7407-49C0-9062-9C673828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882E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naslov">
    <w:name w:val="naslov"/>
    <w:basedOn w:val="Normal"/>
    <w:rsid w:val="006019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-6717935112932934964m-5891534946457622112msonormal">
    <w:name w:val="m_-6717935112932934964m_-5891534946457622112msonormal"/>
    <w:basedOn w:val="Normal"/>
    <w:rsid w:val="00B3719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A635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358A"/>
  </w:style>
  <w:style w:type="paragraph" w:customStyle="1" w:styleId="clan">
    <w:name w:val="clan"/>
    <w:basedOn w:val="Normal"/>
    <w:rsid w:val="00A635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A635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4310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6703A-0114-44C5-84E9-93067957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2019-06-10T08:37:00Z</dcterms:created>
  <dcterms:modified xsi:type="dcterms:W3CDTF">2020-07-06T07:03:00Z</dcterms:modified>
</cp:coreProperties>
</file>