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B7A8" w14:textId="647DA8DF" w:rsidR="004C1D6A" w:rsidRPr="00E34149" w:rsidRDefault="0060652E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en-GB"/>
        </w:rPr>
      </w:pPr>
      <w:r w:rsidRPr="00E34149">
        <w:rPr>
          <w:b/>
          <w:sz w:val="22"/>
          <w:szCs w:val="22"/>
          <w:lang w:val="sr-Cyrl-RS"/>
        </w:rPr>
        <w:t>ПОЈЕДНОСТАВЉЕЊЕ</w:t>
      </w:r>
      <w:r w:rsidR="004C1D6A" w:rsidRPr="00E34149">
        <w:rPr>
          <w:b/>
          <w:sz w:val="22"/>
          <w:szCs w:val="22"/>
          <w:lang w:val="sr-Cyrl-RS"/>
        </w:rPr>
        <w:t xml:space="preserve"> ПОСТУПКА</w:t>
      </w:r>
      <w:r w:rsidR="0097322C" w:rsidRPr="00E34149">
        <w:rPr>
          <w:b/>
          <w:sz w:val="22"/>
          <w:szCs w:val="22"/>
          <w:lang w:val="sr-Cyrl-RS"/>
        </w:rPr>
        <w:t xml:space="preserve"> ЕВИДЕНЦИЈЕ </w:t>
      </w:r>
      <w:r w:rsidR="0097322C" w:rsidRPr="00E34149">
        <w:rPr>
          <w:rFonts w:eastAsiaTheme="minorHAnsi"/>
          <w:b/>
          <w:bCs/>
          <w:sz w:val="22"/>
          <w:szCs w:val="22"/>
          <w:lang w:val="sr-Cyrl-RS"/>
        </w:rPr>
        <w:t>БОДОВА ОСТВАРЕНИХ У ТОКУ ПОХАЂАЊА КОНТИНУИРАНЕ МЕДИЦИНСКЕ ЕДУКАЦИЈЕ</w:t>
      </w:r>
    </w:p>
    <w:p w14:paraId="6F4E568F" w14:textId="77777777" w:rsidR="00B1006E" w:rsidRPr="00E3414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34149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E3414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3414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0B28104D" w:rsidR="000E2036" w:rsidRPr="00E34149" w:rsidRDefault="00FB49CA" w:rsidP="00FB49C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4149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Евиденција бодова остварених у току похађања континуиране медицинске едукације</w:t>
            </w:r>
          </w:p>
        </w:tc>
      </w:tr>
      <w:tr w:rsidR="00850AD5" w:rsidRPr="00E34149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E3414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50F539BF" w:rsidR="000E2036" w:rsidRPr="00E34149" w:rsidRDefault="00E47492" w:rsidP="00945654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sz w:val="22"/>
                <w:szCs w:val="22"/>
              </w:rPr>
              <w:t>04.0</w:t>
            </w:r>
            <w:r w:rsidR="00B01FF6" w:rsidRPr="00E34149">
              <w:rPr>
                <w:sz w:val="22"/>
                <w:szCs w:val="22"/>
              </w:rPr>
              <w:t>8</w:t>
            </w:r>
            <w:r w:rsidR="00B93D1C" w:rsidRPr="00E34149">
              <w:rPr>
                <w:sz w:val="22"/>
                <w:szCs w:val="22"/>
              </w:rPr>
              <w:t>.001</w:t>
            </w:r>
            <w:r w:rsidR="00945654" w:rsidRPr="00E34149">
              <w:rPr>
                <w:sz w:val="22"/>
                <w:szCs w:val="22"/>
              </w:rPr>
              <w:t>0</w:t>
            </w:r>
          </w:p>
        </w:tc>
      </w:tr>
      <w:tr w:rsidR="00850AD5" w:rsidRPr="00E34149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E3414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E3414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E34149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34149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E34149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6E213165" w:rsidR="00DE24AF" w:rsidRPr="00E34149" w:rsidRDefault="00B01FF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34149">
              <w:rPr>
                <w:sz w:val="22"/>
                <w:szCs w:val="22"/>
                <w:lang w:val="sr-Cyrl-RS"/>
              </w:rPr>
              <w:t>Комора биохемичара Србије</w:t>
            </w:r>
          </w:p>
        </w:tc>
      </w:tr>
      <w:tr w:rsidR="00850AD5" w:rsidRPr="00E34149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E3414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3414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3414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878A326" w14:textId="00EF2A6C" w:rsidR="00945654" w:rsidRPr="00E34149" w:rsidRDefault="00E47492" w:rsidP="00FB49CA">
            <w:pPr>
              <w:pStyle w:val="Pasussalistom"/>
              <w:numPr>
                <w:ilvl w:val="0"/>
                <w:numId w:val="13"/>
              </w:numPr>
              <w:spacing w:before="120" w:after="120"/>
              <w:ind w:left="45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здравственој заштити („Сл. гласник РС“</w:t>
            </w:r>
            <w:r w:rsidR="00474507"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</w:t>
            </w:r>
            <w:r w:rsidR="00474507"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Pr="00E34149">
              <w:rPr>
                <w:rFonts w:ascii="Times New Roman" w:hAnsi="Times New Roman"/>
                <w:color w:val="FFFFFF"/>
                <w:sz w:val="22"/>
                <w:szCs w:val="22"/>
                <w:shd w:val="clear" w:color="auto" w:fill="F8F8F8"/>
                <w:lang w:val="sr-Cyrl-RS"/>
              </w:rPr>
              <w:t xml:space="preserve"> </w:t>
            </w:r>
            <w:r w:rsidR="00474507"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25/19</w:t>
            </w: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13281F5" w14:textId="5F34C4EA" w:rsidR="00945654" w:rsidRPr="00E34149" w:rsidRDefault="00945654" w:rsidP="00FB49CA">
            <w:pPr>
              <w:pStyle w:val="Pasussalistom"/>
              <w:numPr>
                <w:ilvl w:val="0"/>
                <w:numId w:val="13"/>
              </w:numPr>
              <w:spacing w:before="120" w:after="120"/>
              <w:ind w:left="45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 за спровођење континуиране едукације за здравствене раднике и здравствене сараднике („Сл. гласник РС“ бр. 2/11, 23/16</w:t>
            </w:r>
            <w:r w:rsidR="00353E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31/18)</w:t>
            </w:r>
          </w:p>
        </w:tc>
      </w:tr>
      <w:tr w:rsidR="00850AD5" w:rsidRPr="00E34149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E3414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3414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3414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3414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3414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3414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06732B71" w:rsidR="003C00AA" w:rsidRPr="008743FA" w:rsidRDefault="008743FA" w:rsidP="008743FA">
            <w:pPr>
              <w:pStyle w:val="Pasussalistom"/>
              <w:numPr>
                <w:ilvl w:val="0"/>
                <w:numId w:val="15"/>
              </w:numPr>
              <w:spacing w:before="120" w:after="120"/>
              <w:ind w:left="461"/>
              <w:rPr>
                <w:rFonts w:ascii="Times New Roman" w:hAnsi="Times New Roman"/>
                <w:lang w:val="sr-Cyrl-RS"/>
              </w:rPr>
            </w:pPr>
            <w:r w:rsidRPr="008743F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Доношење новог Правилника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којим се прописују ближи услови</w:t>
            </w:r>
            <w:r w:rsidRPr="008743F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спровођење континуиране едукације за здравствене раднике и здравствене сараднике </w:t>
            </w:r>
          </w:p>
        </w:tc>
      </w:tr>
      <w:tr w:rsidR="00850AD5" w:rsidRPr="00E34149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E3414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3414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5D8C5BEE" w:rsidR="00804060" w:rsidRPr="00E34149" w:rsidRDefault="00454D3E" w:rsidP="00B93D1C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 квартал 2020.</w:t>
            </w:r>
          </w:p>
        </w:tc>
      </w:tr>
      <w:tr w:rsidR="00275E2A" w:rsidRPr="00E34149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E34149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34149" w14:paraId="58795400" w14:textId="77777777" w:rsidTr="00CA1CE9">
        <w:tc>
          <w:tcPr>
            <w:tcW w:w="9060" w:type="dxa"/>
            <w:gridSpan w:val="2"/>
          </w:tcPr>
          <w:p w14:paraId="62E07870" w14:textId="1208F7D9" w:rsidR="0060652E" w:rsidRPr="00E34149" w:rsidRDefault="00320ECB" w:rsidP="0060652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оптерећење, на шта указује </w:t>
            </w:r>
            <w:r w:rsidR="0060652E"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чињ</w:t>
            </w:r>
            <w:r w:rsidR="003E3BF4"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="0060652E"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ница да подносилац доказе о конт</w:t>
            </w:r>
            <w:r w:rsidR="00454D3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60652E"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ну</w:t>
            </w:r>
            <w:r w:rsidR="00454D3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60652E"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</w:t>
            </w:r>
            <w:r w:rsidR="00454D3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60652E"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ној медицинско</w:t>
            </w:r>
            <w:r w:rsidR="009A542B" w:rsidRPr="00E3414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j</w:t>
            </w:r>
            <w:r w:rsidR="0060652E"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едукацији доставља искључиво поштом или лично, а достављање електронским путем није омогућено</w:t>
            </w:r>
            <w:r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60652E"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</w:tc>
      </w:tr>
      <w:tr w:rsidR="00275E2A" w:rsidRPr="00E34149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E34149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34149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E34149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320ECB" w:rsidRPr="00E34149" w14:paraId="12FE3B62" w14:textId="77777777" w:rsidTr="00D06ACB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CFEE92" w14:textId="77777777" w:rsidR="00320ECB" w:rsidRPr="00E34149" w:rsidRDefault="00320ECB" w:rsidP="00320EC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34149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C003885" w14:textId="77777777" w:rsidR="00320ECB" w:rsidRPr="00E34149" w:rsidRDefault="00320ECB" w:rsidP="00320EC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34149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F852C38" w14:textId="77777777" w:rsidR="00320ECB" w:rsidRPr="00E34149" w:rsidRDefault="00320ECB" w:rsidP="00320EC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34149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320ECB" w:rsidRPr="00E34149" w14:paraId="26C88505" w14:textId="77777777" w:rsidTr="00D06ACB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38ECAD" w14:textId="77777777" w:rsidR="00320ECB" w:rsidRPr="00E34149" w:rsidRDefault="00320ECB" w:rsidP="00320EC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8DC8D07" w14:textId="77777777" w:rsidR="00320ECB" w:rsidRPr="00E34149" w:rsidRDefault="00320ECB" w:rsidP="00320EC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34149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01B19C3" w14:textId="77777777" w:rsidR="00320ECB" w:rsidRPr="00E34149" w:rsidRDefault="00320ECB" w:rsidP="00320EC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34149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B82DFA" w14:textId="77777777" w:rsidR="00320ECB" w:rsidRPr="00E34149" w:rsidRDefault="00320ECB" w:rsidP="00320EC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034049" w:rsidRPr="00E34149" w14:paraId="70305276" w14:textId="77777777" w:rsidTr="00E13BEA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223A3" w14:textId="08D86A16" w:rsidR="00034049" w:rsidRPr="00E34149" w:rsidRDefault="00034049" w:rsidP="0003404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E34149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EDF85D" w14:textId="57B79EA4" w:rsidR="00034049" w:rsidRPr="00E34149" w:rsidRDefault="00034049" w:rsidP="00034049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E34149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5DBA96" w14:textId="3A4DDC09" w:rsidR="00034049" w:rsidRPr="00E34149" w:rsidRDefault="00034049" w:rsidP="00034049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BEC2C" w14:textId="57FF12AB" w:rsidR="00034049" w:rsidRPr="00E34149" w:rsidRDefault="00034049" w:rsidP="0003404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8743F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1</w:t>
                  </w:r>
                </w:p>
              </w:tc>
            </w:tr>
          </w:tbl>
          <w:p w14:paraId="68259417" w14:textId="77777777" w:rsidR="008B5A7A" w:rsidRPr="00E34149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34149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E34149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34149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E3414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E34149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CA00272" w14:textId="77777777" w:rsidR="00073B70" w:rsidRPr="00E34149" w:rsidRDefault="00073B70" w:rsidP="008514DA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F3477FF" w14:textId="5EAA5A03" w:rsidR="00596CBC" w:rsidRPr="00E34149" w:rsidRDefault="00596CBC" w:rsidP="00BD6DF9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E34149">
              <w:rPr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13804514" w14:textId="77777777" w:rsidR="00596CBC" w:rsidRPr="00E34149" w:rsidRDefault="00596CBC" w:rsidP="00596CBC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3AE6D3DA" w14:textId="4E0593F5" w:rsidR="00596CBC" w:rsidRPr="00E34149" w:rsidRDefault="00596CBC" w:rsidP="00596CBC">
            <w:pPr>
              <w:pStyle w:val="Pasussalistom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Законом о општем</w:t>
            </w:r>
            <w:r w:rsidR="00A16853"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управном поступку („</w:t>
            </w:r>
            <w:proofErr w:type="spellStart"/>
            <w:r w:rsidR="00A16853"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Сл.гласник</w:t>
            </w:r>
            <w:proofErr w:type="spellEnd"/>
            <w:r w:rsidR="00A16853"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РС“ број</w:t>
            </w: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</w:t>
            </w:r>
            <w:r w:rsidRPr="00E34149">
              <w:rPr>
                <w:rFonts w:ascii="Times New Roman" w:hAnsi="Times New Roman"/>
                <w:sz w:val="22"/>
                <w:szCs w:val="22"/>
              </w:rPr>
              <w:t> </w:t>
            </w: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органа да омогући пријем електронског поднеска преко Портала </w:t>
            </w:r>
            <w:proofErr w:type="spellStart"/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еУправа</w:t>
            </w:r>
            <w:proofErr w:type="spellEnd"/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Члан 40. Закона о електронској управи 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 </w:t>
            </w:r>
          </w:p>
          <w:p w14:paraId="445A25E4" w14:textId="77777777" w:rsidR="00596CBC" w:rsidRPr="00E34149" w:rsidRDefault="00596CBC" w:rsidP="00596CBC">
            <w:pPr>
              <w:pStyle w:val="Pasussalistom"/>
              <w:spacing w:before="120" w:after="120"/>
              <w:ind w:left="0" w:firstLine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16C718C" w14:textId="77777777" w:rsidR="00596CBC" w:rsidRPr="00E34149" w:rsidRDefault="00596CBC" w:rsidP="00596CBC">
            <w:pPr>
              <w:pStyle w:val="Pasussalistom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како </w:t>
            </w: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располаже одговарајућим техничким предусловима, </w:t>
            </w:r>
            <w:r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</w:t>
            </w: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да се, до успостављања пуне функције електронског поступања преко портала </w:t>
            </w:r>
            <w:proofErr w:type="spellStart"/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еУправе</w:t>
            </w:r>
            <w:proofErr w:type="spellEnd"/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омогући </w:t>
            </w:r>
            <w:proofErr w:type="spellStart"/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</w:t>
            </w:r>
            <w:proofErr w:type="spellEnd"/>
            <w:r w:rsidRPr="00E34149">
              <w:rPr>
                <w:rFonts w:ascii="Times New Roman" w:hAnsi="Times New Roman"/>
                <w:sz w:val="22"/>
                <w:szCs w:val="22"/>
              </w:rPr>
              <w:t>e</w:t>
            </w: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и достављање акта надлежног органа подносиоцу захтева електронским путем, преко званичног налога електронске поште надлежног органа. Захтев подносиоца </w:t>
            </w:r>
            <w:r w:rsidRPr="00E341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са пратећом документацијом</w:t>
            </w: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акт надлежног органа морају бити потписани квалификованим електронским сертификатом. </w:t>
            </w:r>
          </w:p>
          <w:p w14:paraId="484CD9E8" w14:textId="77777777" w:rsidR="00596CBC" w:rsidRPr="00E34149" w:rsidRDefault="00596CBC" w:rsidP="00596CBC">
            <w:p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подношење захтева и достављање акта надлежног органа подносиоцу захтева ће  омогућити</w:t>
            </w:r>
            <w:r w:rsidRPr="00E34149">
              <w:rPr>
                <w:rFonts w:ascii="Times New Roman" w:hAnsi="Times New Roman"/>
                <w:sz w:val="22"/>
                <w:szCs w:val="22"/>
              </w:rPr>
              <w:t> </w:t>
            </w:r>
            <w:r w:rsidRPr="00E34149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привредном сектору уштеде у погледу времена и трошкова.</w:t>
            </w:r>
          </w:p>
          <w:p w14:paraId="4D266709" w14:textId="77777777" w:rsidR="0038601A" w:rsidRDefault="0038601A" w:rsidP="0038601A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E76975">
              <w:rPr>
                <w:b/>
                <w:bCs/>
                <w:sz w:val="22"/>
                <w:szCs w:val="22"/>
                <w:lang w:val="sr-Cyrl-RS"/>
              </w:rPr>
              <w:t xml:space="preserve">За примену ове препоруке, потребно је донети нов Правилник </w:t>
            </w:r>
            <w:r w:rsidRPr="008743FA">
              <w:rPr>
                <w:b/>
                <w:bCs/>
                <w:sz w:val="22"/>
                <w:szCs w:val="22"/>
                <w:lang w:val="sr-Cyrl-RS"/>
              </w:rPr>
              <w:t>којим се прописују ближи услови за спровођење континуиране едукације за здравствене раднике и здравствене сараднике</w:t>
            </w:r>
            <w:r w:rsidRPr="00E76975">
              <w:rPr>
                <w:b/>
                <w:bCs/>
                <w:sz w:val="22"/>
                <w:szCs w:val="22"/>
                <w:lang w:val="sr-Cyrl-RS"/>
              </w:rPr>
              <w:t>.</w:t>
            </w:r>
          </w:p>
          <w:p w14:paraId="7790BDCA" w14:textId="77777777" w:rsidR="001555D3" w:rsidRPr="00E34149" w:rsidRDefault="001555D3" w:rsidP="00596CBC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D233104" w14:textId="77777777" w:rsidR="001555D3" w:rsidRPr="00E25EE7" w:rsidRDefault="001555D3" w:rsidP="001555D3">
            <w:pPr>
              <w:rPr>
                <w:rFonts w:ascii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 w:rsidRPr="00E25EE7">
              <w:rPr>
                <w:rFonts w:ascii="Times New Roman" w:hAnsi="Times New Roman"/>
                <w:b/>
                <w:color w:val="00B050"/>
                <w:sz w:val="22"/>
                <w:szCs w:val="22"/>
                <w:lang w:val="sr-Cyrl-RS"/>
              </w:rPr>
              <w:t>РАДНА ГРУПА ЈЕ САГЛАСНА СА ПРЕПОРУКОМ.</w:t>
            </w:r>
          </w:p>
          <w:p w14:paraId="799A795C" w14:textId="2B6B0C37" w:rsidR="00596CBC" w:rsidRPr="00E34149" w:rsidRDefault="00596CBC" w:rsidP="003C02C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34149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E3414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34149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8E7AFA4" w14:textId="77777777" w:rsidR="0038601A" w:rsidRPr="003504C8" w:rsidRDefault="0038601A" w:rsidP="0038601A">
            <w:pPr>
              <w:shd w:val="clear" w:color="auto" w:fill="FFFFFF"/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25F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Напомена:</w:t>
            </w:r>
            <w:r w:rsidRPr="00825FE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наставку се налази Нацрт одредби које се односе на Извештај организатора континуиране едукације о одржаним акредитованим програмима континуиране едукације издавање лиценце, а које треба да буду саставни део новог </w:t>
            </w:r>
            <w:r w:rsidRPr="0063204E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Правилника о ближим условима за спровођење континуиране едукације за здравствене раднике и здравствене сараднике</w:t>
            </w:r>
          </w:p>
          <w:p w14:paraId="2B49EBAA" w14:textId="77777777" w:rsidR="0038601A" w:rsidRPr="003504C8" w:rsidRDefault="0038601A" w:rsidP="0038601A">
            <w:pPr>
              <w:pStyle w:val="clan"/>
              <w:shd w:val="clear" w:color="auto" w:fill="FFFFFF"/>
              <w:spacing w:before="240" w:beforeAutospacing="0" w:after="120" w:afterAutospacing="0"/>
              <w:jc w:val="right"/>
              <w:rPr>
                <w:b/>
                <w:bCs/>
                <w:color w:val="333333"/>
                <w:sz w:val="22"/>
                <w:szCs w:val="22"/>
                <w:lang w:val="sr-Cyrl-RS"/>
              </w:rPr>
            </w:pPr>
            <w:r w:rsidRPr="003504C8">
              <w:rPr>
                <w:b/>
                <w:bCs/>
                <w:color w:val="333333"/>
                <w:sz w:val="22"/>
                <w:szCs w:val="22"/>
                <w:lang w:val="sr-Cyrl-RS"/>
              </w:rPr>
              <w:t>Нацрт</w:t>
            </w:r>
          </w:p>
          <w:p w14:paraId="4DE29E5E" w14:textId="77777777" w:rsidR="0038601A" w:rsidRPr="00427907" w:rsidRDefault="0038601A" w:rsidP="0038601A">
            <w:pPr>
              <w:pStyle w:val="clan"/>
              <w:shd w:val="clear" w:color="auto" w:fill="FFFFFF"/>
              <w:spacing w:before="240" w:beforeAutospacing="0" w:after="120" w:afterAutospacing="0"/>
              <w:jc w:val="center"/>
              <w:rPr>
                <w:b/>
                <w:bCs/>
                <w:color w:val="333333"/>
                <w:sz w:val="22"/>
                <w:szCs w:val="22"/>
                <w:lang w:val="sr-Cyrl-RS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sr-Cyrl-RS"/>
              </w:rPr>
              <w:t xml:space="preserve">Нацрт Правилника </w:t>
            </w:r>
            <w:r w:rsidRPr="002D398F">
              <w:rPr>
                <w:b/>
                <w:sz w:val="22"/>
                <w:szCs w:val="22"/>
                <w:lang w:val="sr-Cyrl-RS"/>
              </w:rPr>
              <w:t>о ближим условима за спровођење континуиране едукације за здравствене раднике и здравствене сараднике</w:t>
            </w:r>
          </w:p>
          <w:p w14:paraId="09E24C2D" w14:textId="77777777" w:rsidR="0038601A" w:rsidRPr="00427907" w:rsidRDefault="0038601A" w:rsidP="0038601A">
            <w:pPr>
              <w:pStyle w:val="clan"/>
              <w:shd w:val="clear" w:color="auto" w:fill="FFFFFF"/>
              <w:spacing w:before="240" w:beforeAutospacing="0" w:after="120" w:afterAutospacing="0"/>
              <w:jc w:val="center"/>
              <w:rPr>
                <w:bCs/>
                <w:color w:val="333333"/>
                <w:sz w:val="22"/>
                <w:szCs w:val="22"/>
                <w:lang w:val="sr-Latn-RS"/>
              </w:rPr>
            </w:pPr>
            <w:proofErr w:type="spellStart"/>
            <w:r w:rsidRPr="00427907">
              <w:rPr>
                <w:bCs/>
                <w:color w:val="333333"/>
                <w:sz w:val="22"/>
                <w:szCs w:val="22"/>
              </w:rPr>
              <w:t>Члан</w:t>
            </w:r>
            <w:proofErr w:type="spellEnd"/>
            <w:r w:rsidRPr="00427907">
              <w:rPr>
                <w:bCs/>
                <w:color w:val="333333"/>
                <w:sz w:val="22"/>
                <w:szCs w:val="22"/>
              </w:rPr>
              <w:t xml:space="preserve"> </w:t>
            </w:r>
            <w:r w:rsidRPr="00427907">
              <w:rPr>
                <w:bCs/>
                <w:color w:val="333333"/>
                <w:sz w:val="22"/>
                <w:szCs w:val="22"/>
                <w:lang w:val="sr-Latn-RS"/>
              </w:rPr>
              <w:t>X</w:t>
            </w:r>
          </w:p>
          <w:p w14:paraId="49910D86" w14:textId="77777777" w:rsidR="0038601A" w:rsidRPr="003504C8" w:rsidRDefault="0038601A" w:rsidP="0038601A">
            <w:pPr>
              <w:pStyle w:val="Normal1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proofErr w:type="spellStart"/>
            <w:r w:rsidRPr="003504C8">
              <w:rPr>
                <w:color w:val="333333"/>
                <w:sz w:val="22"/>
                <w:szCs w:val="22"/>
              </w:rPr>
              <w:t>Организатор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приликом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акредитације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наводи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тачан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датум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место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и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време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одржавања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а у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случају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промене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наведеног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термина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о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новом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датуму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месту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и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времену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одржавања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који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предмет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наведене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промене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обавештава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Здравствени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савет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Србије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и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надлежне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коморе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здравствених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радника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најкасније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седам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дана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одржавања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>.</w:t>
            </w:r>
          </w:p>
          <w:p w14:paraId="5CC0A9D7" w14:textId="77777777" w:rsidR="0038601A" w:rsidRPr="003504C8" w:rsidRDefault="0038601A" w:rsidP="0038601A">
            <w:pPr>
              <w:pStyle w:val="Normal1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proofErr w:type="spellStart"/>
            <w:r w:rsidRPr="003504C8">
              <w:rPr>
                <w:color w:val="333333"/>
                <w:sz w:val="22"/>
                <w:szCs w:val="22"/>
              </w:rPr>
              <w:t>Здравствени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савет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надлежан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праћење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квалитета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извођења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акредитованих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о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чему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припрема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извештај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.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Извештај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о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квалитету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изведеног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садржи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оцену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извођења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која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може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бити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основ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процену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могућности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даљег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извођења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>.</w:t>
            </w:r>
          </w:p>
          <w:p w14:paraId="664086FA" w14:textId="77777777" w:rsidR="0038601A" w:rsidRPr="003504C8" w:rsidRDefault="0038601A" w:rsidP="0038601A">
            <w:pPr>
              <w:pStyle w:val="Normal1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proofErr w:type="spellStart"/>
            <w:r w:rsidRPr="003504C8">
              <w:rPr>
                <w:color w:val="333333"/>
                <w:sz w:val="22"/>
                <w:szCs w:val="22"/>
              </w:rPr>
              <w:lastRenderedPageBreak/>
              <w:t>Након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сваког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одржаног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акредитованог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осим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стручне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састанке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организатор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спроводи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евалуацију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тог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чему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најмање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једно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питање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односи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општу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евалуацију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тог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која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вреднује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оценом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у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распону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1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до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5.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Сваки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вреднован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стране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слушалаца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просечном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оценом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мањом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2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испуњава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услове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даље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извођење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>.</w:t>
            </w:r>
          </w:p>
          <w:p w14:paraId="548717E9" w14:textId="77777777" w:rsidR="0038601A" w:rsidRPr="003504C8" w:rsidRDefault="0038601A" w:rsidP="0038601A">
            <w:pPr>
              <w:pStyle w:val="Normal1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proofErr w:type="spellStart"/>
            <w:r w:rsidRPr="003504C8">
              <w:rPr>
                <w:color w:val="333333"/>
                <w:sz w:val="22"/>
                <w:szCs w:val="22"/>
              </w:rPr>
              <w:t>Организатор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доставља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извештаје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о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одржаним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акредитованим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програмима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Здравственом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савету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Србије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и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надлежним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коморама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прописаном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обрасцу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(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образац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ИЗВЕШТАЈ-КЕ и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образац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ПРОМЕНА-КЕ) </w:t>
            </w:r>
            <w:r>
              <w:rPr>
                <w:color w:val="333333"/>
                <w:sz w:val="22"/>
                <w:szCs w:val="22"/>
                <w:lang w:val="sr-Cyrl-BA"/>
              </w:rPr>
              <w:t xml:space="preserve">у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електронској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форми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до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15. у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месецу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одржане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у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претходном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месецу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>.</w:t>
            </w:r>
          </w:p>
          <w:p w14:paraId="5DAD1F7B" w14:textId="77777777" w:rsidR="0038601A" w:rsidRPr="003504C8" w:rsidRDefault="0038601A" w:rsidP="0038601A">
            <w:pPr>
              <w:pStyle w:val="Normal1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proofErr w:type="spellStart"/>
            <w:r w:rsidRPr="003504C8">
              <w:rPr>
                <w:color w:val="333333"/>
                <w:sz w:val="22"/>
                <w:szCs w:val="22"/>
              </w:rPr>
              <w:t>Обрасци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става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4.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овог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члана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одштампани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уз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овај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правилник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и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чине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његов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саставни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део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>.</w:t>
            </w:r>
          </w:p>
          <w:p w14:paraId="559DA9B8" w14:textId="77777777" w:rsidR="0038601A" w:rsidRPr="003504C8" w:rsidRDefault="0038601A" w:rsidP="0038601A">
            <w:pPr>
              <w:pStyle w:val="Normal1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proofErr w:type="spellStart"/>
            <w:r w:rsidRPr="003504C8">
              <w:rPr>
                <w:color w:val="333333"/>
                <w:sz w:val="22"/>
                <w:szCs w:val="22"/>
              </w:rPr>
              <w:t>Ако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организатор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прописан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начин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достави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извештај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достави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неуредан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извештај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или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обавести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надлежну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комору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о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промени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везаној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одржавање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ст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. 1, 3. и 4.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овог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члана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може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спроводи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и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може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акредитује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нове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шест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месеци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дана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одржавања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који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организатор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доставио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извештај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доставио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неуредан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извештај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или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обавестио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надлежну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комору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о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промени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одржавања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>.</w:t>
            </w:r>
          </w:p>
          <w:p w14:paraId="1C84D13C" w14:textId="77777777" w:rsidR="0038601A" w:rsidRDefault="0038601A" w:rsidP="0038601A">
            <w:pPr>
              <w:pStyle w:val="Normal1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  <w:lang w:val="sr-Cyrl-RS"/>
              </w:rPr>
            </w:pPr>
            <w:proofErr w:type="spellStart"/>
            <w:r w:rsidRPr="003504C8">
              <w:rPr>
                <w:color w:val="333333"/>
                <w:sz w:val="22"/>
                <w:szCs w:val="22"/>
              </w:rPr>
              <w:t>Здравствени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савет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Србије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у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складу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законом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врши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поступак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процене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квалитета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програма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континуиране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едукације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здравствених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радника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и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здравствених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сарадника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из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става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6.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овог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члана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основу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пријаве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надлежне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504C8">
              <w:rPr>
                <w:color w:val="333333"/>
                <w:sz w:val="22"/>
                <w:szCs w:val="22"/>
              </w:rPr>
              <w:t>коморе</w:t>
            </w:r>
            <w:proofErr w:type="spellEnd"/>
            <w:r w:rsidRPr="003504C8">
              <w:rPr>
                <w:color w:val="333333"/>
                <w:sz w:val="22"/>
                <w:szCs w:val="22"/>
              </w:rPr>
              <w:t>.</w:t>
            </w:r>
          </w:p>
          <w:p w14:paraId="2E5BB906" w14:textId="77777777" w:rsidR="0038601A" w:rsidRPr="00427907" w:rsidRDefault="0038601A" w:rsidP="0038601A">
            <w:pPr>
              <w:pStyle w:val="clan"/>
              <w:shd w:val="clear" w:color="auto" w:fill="FFFFFF"/>
              <w:spacing w:before="240" w:beforeAutospacing="0" w:after="120" w:afterAutospacing="0"/>
              <w:jc w:val="center"/>
              <w:rPr>
                <w:bCs/>
                <w:color w:val="333333"/>
                <w:sz w:val="22"/>
                <w:szCs w:val="22"/>
                <w:lang w:val="sr-Latn-RS"/>
              </w:rPr>
            </w:pPr>
            <w:proofErr w:type="spellStart"/>
            <w:r w:rsidRPr="00427907">
              <w:rPr>
                <w:bCs/>
                <w:color w:val="333333"/>
                <w:sz w:val="22"/>
                <w:szCs w:val="22"/>
              </w:rPr>
              <w:t>Члан</w:t>
            </w:r>
            <w:proofErr w:type="spellEnd"/>
            <w:r w:rsidRPr="00427907">
              <w:rPr>
                <w:bCs/>
                <w:color w:val="333333"/>
                <w:sz w:val="22"/>
                <w:szCs w:val="22"/>
              </w:rPr>
              <w:t xml:space="preserve"> </w:t>
            </w:r>
            <w:r w:rsidRPr="00427907">
              <w:rPr>
                <w:bCs/>
                <w:color w:val="333333"/>
                <w:sz w:val="22"/>
                <w:szCs w:val="22"/>
                <w:lang w:val="sr-Latn-RS"/>
              </w:rPr>
              <w:t>X</w:t>
            </w:r>
          </w:p>
          <w:p w14:paraId="0FD5E6EF" w14:textId="77777777" w:rsidR="0038601A" w:rsidRPr="00427907" w:rsidRDefault="0038601A" w:rsidP="0038601A">
            <w:pPr>
              <w:pStyle w:val="Normal1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  <w:lang w:val="sr-Cyrl-RS"/>
              </w:rPr>
            </w:pPr>
            <w:r>
              <w:rPr>
                <w:color w:val="333333"/>
                <w:sz w:val="22"/>
                <w:szCs w:val="22"/>
                <w:lang w:val="sr-Cyrl-RS"/>
              </w:rPr>
              <w:t xml:space="preserve">Овај правилник ступа на снагу 8 дана од дана објављивања у службеном гласнику Републике Србије. </w:t>
            </w:r>
          </w:p>
          <w:p w14:paraId="7519922E" w14:textId="242377FA" w:rsidR="00605DE7" w:rsidRPr="00E34149" w:rsidRDefault="00605DE7" w:rsidP="00E57604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E34149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E3414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E34149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32E63F" w14:textId="77777777" w:rsidR="004C6334" w:rsidRPr="00E34149" w:rsidRDefault="004C6334" w:rsidP="005060D5">
            <w:pPr>
              <w:spacing w:after="15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0" w:name="_Hlk533780102"/>
          </w:p>
        </w:tc>
      </w:tr>
      <w:bookmarkEnd w:id="0"/>
      <w:tr w:rsidR="00CA1CE9" w:rsidRPr="00E34149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E3414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414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E34149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379842" w14:textId="5BF496C8" w:rsidR="008C4E10" w:rsidRDefault="008C4E10" w:rsidP="008C4E10">
            <w:pPr>
              <w:pStyle w:val="NormalWeb"/>
              <w:shd w:val="clear" w:color="auto" w:fill="FFFFFF"/>
              <w:spacing w:before="240" w:beforeAutospacing="0" w:after="240" w:afterAutospacing="0"/>
              <w:jc w:val="both"/>
              <w:rPr>
                <w:color w:val="000000"/>
                <w:sz w:val="22"/>
                <w:szCs w:val="22"/>
              </w:rPr>
            </w:pPr>
            <w:r w:rsidRPr="0006360E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току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2016.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године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поднет</w:t>
            </w:r>
            <w:proofErr w:type="spellEnd"/>
            <w:r>
              <w:rPr>
                <w:color w:val="000000"/>
                <w:sz w:val="22"/>
                <w:szCs w:val="22"/>
                <w:lang w:val="sr-Cyrl-RS"/>
              </w:rPr>
              <w:t>о</w:t>
            </w:r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r w:rsidRPr="008C4E10">
              <w:rPr>
                <w:color w:val="000000"/>
                <w:sz w:val="22"/>
                <w:szCs w:val="22"/>
              </w:rPr>
              <w:t>6453</w:t>
            </w:r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захтевa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за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r w:rsidRPr="00E34149">
              <w:rPr>
                <w:rFonts w:eastAsiaTheme="minorHAnsi"/>
                <w:bCs/>
                <w:sz w:val="22"/>
                <w:szCs w:val="22"/>
                <w:lang w:val="sr-Cyrl-RS"/>
              </w:rPr>
              <w:t>Евиденциј</w:t>
            </w:r>
            <w:r>
              <w:rPr>
                <w:rFonts w:eastAsiaTheme="minorHAnsi"/>
                <w:bCs/>
                <w:sz w:val="22"/>
                <w:szCs w:val="22"/>
                <w:lang w:val="sr-Cyrl-RS"/>
              </w:rPr>
              <w:t>у</w:t>
            </w:r>
            <w:r w:rsidRPr="00E34149">
              <w:rPr>
                <w:rFonts w:eastAsiaTheme="minorHAnsi"/>
                <w:bCs/>
                <w:sz w:val="22"/>
                <w:szCs w:val="22"/>
                <w:lang w:val="sr-Cyrl-RS"/>
              </w:rPr>
              <w:t xml:space="preserve"> бодова остварених у току похађања континуиране медицинске едукације</w:t>
            </w:r>
            <w:r>
              <w:rPr>
                <w:rFonts w:eastAsiaTheme="minorHAnsi"/>
                <w:bCs/>
                <w:sz w:val="22"/>
                <w:szCs w:val="22"/>
                <w:lang w:val="sr-Cyrl-RS"/>
              </w:rPr>
              <w:t>.</w:t>
            </w:r>
            <w:r w:rsidRPr="0006360E">
              <w:rPr>
                <w:color w:val="000000"/>
                <w:sz w:val="22"/>
                <w:szCs w:val="22"/>
              </w:rPr>
              <w:t xml:space="preserve"> </w:t>
            </w:r>
          </w:p>
          <w:p w14:paraId="4AF25C1F" w14:textId="71698BEB" w:rsidR="008C4E10" w:rsidRPr="0006360E" w:rsidRDefault="008C4E10" w:rsidP="008C4E10">
            <w:pPr>
              <w:pStyle w:val="NormalWeb"/>
              <w:shd w:val="clear" w:color="auto" w:fill="FFFFFF"/>
              <w:spacing w:before="240" w:beforeAutospacing="0" w:after="24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06360E">
              <w:rPr>
                <w:color w:val="000000"/>
                <w:sz w:val="22"/>
                <w:szCs w:val="22"/>
              </w:rPr>
              <w:t>Директан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трошак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спровођења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овог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поступка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за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привредне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субјекте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годишњем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нивоу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износио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је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r w:rsidR="00E4157C" w:rsidRPr="00E4157C">
              <w:rPr>
                <w:color w:val="000000"/>
                <w:sz w:val="22"/>
                <w:szCs w:val="22"/>
              </w:rPr>
              <w:t>2.725.178,53</w:t>
            </w:r>
            <w:r w:rsidR="00E4157C" w:rsidRPr="00E4157C">
              <w:rPr>
                <w:color w:val="000000"/>
                <w:sz w:val="22"/>
                <w:szCs w:val="22"/>
              </w:rPr>
              <w:t xml:space="preserve"> </w:t>
            </w:r>
            <w:r w:rsidRPr="0006360E">
              <w:rPr>
                <w:color w:val="000000"/>
                <w:sz w:val="22"/>
                <w:szCs w:val="22"/>
              </w:rPr>
              <w:t xml:space="preserve">РСД,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што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је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еквивалентно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износу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од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r w:rsidR="00E4157C" w:rsidRPr="00E4157C">
              <w:rPr>
                <w:color w:val="000000"/>
                <w:sz w:val="22"/>
                <w:szCs w:val="22"/>
              </w:rPr>
              <w:t>22.406,97</w:t>
            </w:r>
            <w:r w:rsidR="00E4157C" w:rsidRPr="00E4157C">
              <w:rPr>
                <w:color w:val="000000"/>
                <w:sz w:val="22"/>
                <w:szCs w:val="22"/>
              </w:rPr>
              <w:t xml:space="preserve"> </w:t>
            </w:r>
            <w:r w:rsidRPr="0006360E">
              <w:rPr>
                <w:color w:val="000000"/>
                <w:sz w:val="22"/>
                <w:szCs w:val="22"/>
              </w:rPr>
              <w:t xml:space="preserve">ЕУР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по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средњем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курсу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Народне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банке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Србије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за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2017.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годину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представља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укупан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административни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трошак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привреде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годишњем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нивоу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за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спровођење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овог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поступка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>.</w:t>
            </w:r>
          </w:p>
          <w:p w14:paraId="4EC4FB0F" w14:textId="41296BB3" w:rsidR="008C4E10" w:rsidRPr="0006360E" w:rsidRDefault="008C4E10" w:rsidP="008C4E10">
            <w:pPr>
              <w:pStyle w:val="NormalWeb"/>
              <w:shd w:val="clear" w:color="auto" w:fill="FFFFFF"/>
              <w:spacing w:before="240" w:beforeAutospacing="0" w:after="24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06360E">
              <w:rPr>
                <w:color w:val="000000"/>
                <w:sz w:val="22"/>
                <w:szCs w:val="22"/>
              </w:rPr>
              <w:t>Усвајање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примена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препорука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односно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поједностављење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поступка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ће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донети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привредним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субјектима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годишње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директне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уштеде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од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r w:rsidR="00E4157C" w:rsidRPr="00E4157C">
              <w:rPr>
                <w:color w:val="000000"/>
                <w:sz w:val="22"/>
                <w:szCs w:val="22"/>
              </w:rPr>
              <w:t>1.046.109,00</w:t>
            </w:r>
            <w:r w:rsidR="00E4157C" w:rsidRPr="00E4157C">
              <w:rPr>
                <w:color w:val="000000"/>
                <w:sz w:val="22"/>
                <w:szCs w:val="22"/>
              </w:rPr>
              <w:t xml:space="preserve"> </w:t>
            </w:r>
            <w:r w:rsidRPr="0006360E">
              <w:rPr>
                <w:color w:val="000000"/>
                <w:sz w:val="22"/>
                <w:szCs w:val="22"/>
              </w:rPr>
              <w:t xml:space="preserve">РСД </w:t>
            </w:r>
            <w:proofErr w:type="spellStart"/>
            <w:r w:rsidRPr="0006360E">
              <w:rPr>
                <w:color w:val="000000"/>
                <w:sz w:val="22"/>
                <w:szCs w:val="22"/>
              </w:rPr>
              <w:t>или</w:t>
            </w:r>
            <w:proofErr w:type="spellEnd"/>
            <w:r w:rsidRPr="0006360E">
              <w:rPr>
                <w:color w:val="000000"/>
                <w:sz w:val="22"/>
                <w:szCs w:val="22"/>
              </w:rPr>
              <w:t xml:space="preserve"> </w:t>
            </w:r>
            <w:r w:rsidR="006E2A05" w:rsidRPr="006E2A05">
              <w:rPr>
                <w:color w:val="000000"/>
                <w:sz w:val="22"/>
                <w:szCs w:val="22"/>
              </w:rPr>
              <w:t>8.601,32</w:t>
            </w:r>
            <w:r w:rsidRPr="008E7BB3">
              <w:rPr>
                <w:color w:val="000000"/>
                <w:sz w:val="22"/>
                <w:szCs w:val="22"/>
              </w:rPr>
              <w:t xml:space="preserve"> </w:t>
            </w:r>
            <w:r w:rsidRPr="0006360E">
              <w:rPr>
                <w:color w:val="000000"/>
                <w:sz w:val="22"/>
                <w:szCs w:val="22"/>
              </w:rPr>
              <w:t>ЕУР.</w:t>
            </w:r>
          </w:p>
          <w:p w14:paraId="32F0EC6F" w14:textId="05D89B6F" w:rsidR="00CA1CE9" w:rsidRPr="008C4E10" w:rsidRDefault="008C4E10" w:rsidP="008C4E10">
            <w:pPr>
              <w:pStyle w:val="Pasussalistom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proofErr w:type="spellStart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BB3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8E7BB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6E2A05" w:rsidRPr="006E2A05">
              <w:rPr>
                <w:rFonts w:ascii="Times New Roman" w:hAnsi="Times New Roman"/>
                <w:color w:val="000000"/>
                <w:sz w:val="22"/>
                <w:szCs w:val="22"/>
              </w:rPr>
              <w:t>38,39</w:t>
            </w:r>
            <w:bookmarkStart w:id="1" w:name="_GoBack"/>
            <w:bookmarkEnd w:id="1"/>
            <w:r w:rsidRPr="008E7BB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8E7BB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%</w:t>
            </w:r>
            <w:r w:rsidRPr="0076641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06360E">
              <w:rPr>
                <w:rFonts w:ascii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.</w:t>
            </w:r>
          </w:p>
        </w:tc>
      </w:tr>
    </w:tbl>
    <w:p w14:paraId="424C6655" w14:textId="77777777" w:rsidR="003E3C16" w:rsidRPr="00E34149" w:rsidRDefault="003E3C16" w:rsidP="003E3C16">
      <w:pPr>
        <w:rPr>
          <w:rFonts w:ascii="Times New Roman" w:eastAsia="Times New Roman" w:hAnsi="Times New Roman"/>
        </w:rPr>
      </w:pPr>
    </w:p>
    <w:sectPr w:rsidR="003E3C16" w:rsidRPr="00E3414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28182" w14:textId="77777777" w:rsidR="00F755E6" w:rsidRDefault="00F755E6" w:rsidP="002A202F">
      <w:r>
        <w:separator/>
      </w:r>
    </w:p>
  </w:endnote>
  <w:endnote w:type="continuationSeparator" w:id="0">
    <w:p w14:paraId="4117EA23" w14:textId="77777777" w:rsidR="00F755E6" w:rsidRDefault="00F755E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3F163839" w:rsidR="002B14B1" w:rsidRDefault="002B14B1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0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4FEF1" w14:textId="77777777" w:rsidR="00F755E6" w:rsidRDefault="00F755E6" w:rsidP="002A202F">
      <w:r>
        <w:separator/>
      </w:r>
    </w:p>
  </w:footnote>
  <w:footnote w:type="continuationSeparator" w:id="0">
    <w:p w14:paraId="4D6CA825" w14:textId="77777777" w:rsidR="00F755E6" w:rsidRDefault="00F755E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0C46"/>
    <w:multiLevelType w:val="hybridMultilevel"/>
    <w:tmpl w:val="1AAC94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143A221D"/>
    <w:multiLevelType w:val="hybridMultilevel"/>
    <w:tmpl w:val="E5E2C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976AA"/>
    <w:multiLevelType w:val="hybridMultilevel"/>
    <w:tmpl w:val="B8BA6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A6417"/>
    <w:multiLevelType w:val="hybridMultilevel"/>
    <w:tmpl w:val="2F6A4694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23F5CCE"/>
    <w:multiLevelType w:val="hybridMultilevel"/>
    <w:tmpl w:val="8A765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11"/>
  </w:num>
  <w:num w:numId="7">
    <w:abstractNumId w:val="2"/>
  </w:num>
  <w:num w:numId="8">
    <w:abstractNumId w:val="13"/>
  </w:num>
  <w:num w:numId="9">
    <w:abstractNumId w:val="14"/>
  </w:num>
  <w:num w:numId="10">
    <w:abstractNumId w:val="1"/>
  </w:num>
  <w:num w:numId="11">
    <w:abstractNumId w:val="12"/>
  </w:num>
  <w:num w:numId="12">
    <w:abstractNumId w:val="7"/>
  </w:num>
  <w:num w:numId="13">
    <w:abstractNumId w:val="8"/>
  </w:num>
  <w:num w:numId="14">
    <w:abstractNumId w:val="5"/>
  </w:num>
  <w:num w:numId="1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1299"/>
    <w:rsid w:val="00002164"/>
    <w:rsid w:val="00004814"/>
    <w:rsid w:val="000050B3"/>
    <w:rsid w:val="000132D1"/>
    <w:rsid w:val="0001445B"/>
    <w:rsid w:val="00020640"/>
    <w:rsid w:val="00021737"/>
    <w:rsid w:val="00023EF9"/>
    <w:rsid w:val="00024AC8"/>
    <w:rsid w:val="00025F89"/>
    <w:rsid w:val="00026C2F"/>
    <w:rsid w:val="00027945"/>
    <w:rsid w:val="00027A2A"/>
    <w:rsid w:val="00034049"/>
    <w:rsid w:val="00036812"/>
    <w:rsid w:val="0004085A"/>
    <w:rsid w:val="00044F35"/>
    <w:rsid w:val="00044F63"/>
    <w:rsid w:val="00050616"/>
    <w:rsid w:val="00051AA9"/>
    <w:rsid w:val="00061070"/>
    <w:rsid w:val="00062656"/>
    <w:rsid w:val="00073B70"/>
    <w:rsid w:val="000810AC"/>
    <w:rsid w:val="00082308"/>
    <w:rsid w:val="00082A5A"/>
    <w:rsid w:val="00083993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3369"/>
    <w:rsid w:val="000B3C5B"/>
    <w:rsid w:val="000B54D7"/>
    <w:rsid w:val="000C0CD6"/>
    <w:rsid w:val="000C37D4"/>
    <w:rsid w:val="000D5029"/>
    <w:rsid w:val="000E1766"/>
    <w:rsid w:val="000E2036"/>
    <w:rsid w:val="000F1829"/>
    <w:rsid w:val="000F1D85"/>
    <w:rsid w:val="000F423B"/>
    <w:rsid w:val="000F4767"/>
    <w:rsid w:val="000F5E72"/>
    <w:rsid w:val="000F6B2E"/>
    <w:rsid w:val="00101DDB"/>
    <w:rsid w:val="00112762"/>
    <w:rsid w:val="001136AA"/>
    <w:rsid w:val="00114467"/>
    <w:rsid w:val="001156BA"/>
    <w:rsid w:val="00115FC4"/>
    <w:rsid w:val="001227DD"/>
    <w:rsid w:val="00133AC3"/>
    <w:rsid w:val="001346C4"/>
    <w:rsid w:val="00140E7B"/>
    <w:rsid w:val="00142412"/>
    <w:rsid w:val="001477EF"/>
    <w:rsid w:val="0015182D"/>
    <w:rsid w:val="00152331"/>
    <w:rsid w:val="001555D3"/>
    <w:rsid w:val="00155AF6"/>
    <w:rsid w:val="0016031D"/>
    <w:rsid w:val="00161847"/>
    <w:rsid w:val="00161C34"/>
    <w:rsid w:val="00164C9C"/>
    <w:rsid w:val="00167EA8"/>
    <w:rsid w:val="00170CA7"/>
    <w:rsid w:val="001711C5"/>
    <w:rsid w:val="001A023F"/>
    <w:rsid w:val="001A282D"/>
    <w:rsid w:val="001A2B2E"/>
    <w:rsid w:val="001A3FAC"/>
    <w:rsid w:val="001A422A"/>
    <w:rsid w:val="001A4DF9"/>
    <w:rsid w:val="001A6472"/>
    <w:rsid w:val="001A68D2"/>
    <w:rsid w:val="001B3149"/>
    <w:rsid w:val="001C5538"/>
    <w:rsid w:val="001C7159"/>
    <w:rsid w:val="001D0EDE"/>
    <w:rsid w:val="001D20E2"/>
    <w:rsid w:val="001D41CE"/>
    <w:rsid w:val="001E38DE"/>
    <w:rsid w:val="001F0F58"/>
    <w:rsid w:val="001F195D"/>
    <w:rsid w:val="001F7B31"/>
    <w:rsid w:val="00204E37"/>
    <w:rsid w:val="0020601F"/>
    <w:rsid w:val="002070A3"/>
    <w:rsid w:val="00212DA5"/>
    <w:rsid w:val="0021347C"/>
    <w:rsid w:val="00216EE4"/>
    <w:rsid w:val="00223A54"/>
    <w:rsid w:val="002323AC"/>
    <w:rsid w:val="0023416B"/>
    <w:rsid w:val="002403BB"/>
    <w:rsid w:val="00241FB8"/>
    <w:rsid w:val="00243772"/>
    <w:rsid w:val="00244795"/>
    <w:rsid w:val="00244EF3"/>
    <w:rsid w:val="002454E8"/>
    <w:rsid w:val="002458FE"/>
    <w:rsid w:val="00253F72"/>
    <w:rsid w:val="002554AB"/>
    <w:rsid w:val="00261404"/>
    <w:rsid w:val="00264399"/>
    <w:rsid w:val="00265A02"/>
    <w:rsid w:val="002661CF"/>
    <w:rsid w:val="00275175"/>
    <w:rsid w:val="00275E2A"/>
    <w:rsid w:val="002857FD"/>
    <w:rsid w:val="00287976"/>
    <w:rsid w:val="00294372"/>
    <w:rsid w:val="002947BA"/>
    <w:rsid w:val="00296938"/>
    <w:rsid w:val="00297E34"/>
    <w:rsid w:val="002A202F"/>
    <w:rsid w:val="002A763F"/>
    <w:rsid w:val="002B14B1"/>
    <w:rsid w:val="002B19B4"/>
    <w:rsid w:val="002B7E1F"/>
    <w:rsid w:val="002C0049"/>
    <w:rsid w:val="002C00D3"/>
    <w:rsid w:val="002C4685"/>
    <w:rsid w:val="002C5599"/>
    <w:rsid w:val="002C7D35"/>
    <w:rsid w:val="002D1F02"/>
    <w:rsid w:val="002D2819"/>
    <w:rsid w:val="002E27B1"/>
    <w:rsid w:val="002E2B5C"/>
    <w:rsid w:val="002E7AE3"/>
    <w:rsid w:val="002F1BEC"/>
    <w:rsid w:val="002F27F3"/>
    <w:rsid w:val="002F2897"/>
    <w:rsid w:val="002F2CE2"/>
    <w:rsid w:val="002F4757"/>
    <w:rsid w:val="002F5DB6"/>
    <w:rsid w:val="00301949"/>
    <w:rsid w:val="00311EFA"/>
    <w:rsid w:val="0032018A"/>
    <w:rsid w:val="00320ECB"/>
    <w:rsid w:val="00322167"/>
    <w:rsid w:val="00322199"/>
    <w:rsid w:val="003223C7"/>
    <w:rsid w:val="00326555"/>
    <w:rsid w:val="00327E0E"/>
    <w:rsid w:val="00327E2D"/>
    <w:rsid w:val="003410E0"/>
    <w:rsid w:val="00341BFC"/>
    <w:rsid w:val="00343A13"/>
    <w:rsid w:val="003452BD"/>
    <w:rsid w:val="0034654E"/>
    <w:rsid w:val="00350EAD"/>
    <w:rsid w:val="00352913"/>
    <w:rsid w:val="003537F1"/>
    <w:rsid w:val="00353E0C"/>
    <w:rsid w:val="003607F9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01A"/>
    <w:rsid w:val="003868A7"/>
    <w:rsid w:val="0039002C"/>
    <w:rsid w:val="0039356F"/>
    <w:rsid w:val="0039681D"/>
    <w:rsid w:val="003A3E2D"/>
    <w:rsid w:val="003B44DB"/>
    <w:rsid w:val="003B4BC9"/>
    <w:rsid w:val="003B6298"/>
    <w:rsid w:val="003B64C5"/>
    <w:rsid w:val="003C00AA"/>
    <w:rsid w:val="003C02C2"/>
    <w:rsid w:val="003C6C7E"/>
    <w:rsid w:val="003E2EB1"/>
    <w:rsid w:val="003E3BF4"/>
    <w:rsid w:val="003E3C16"/>
    <w:rsid w:val="003F2B3D"/>
    <w:rsid w:val="003F4AFE"/>
    <w:rsid w:val="00400BF2"/>
    <w:rsid w:val="00401575"/>
    <w:rsid w:val="00402CBE"/>
    <w:rsid w:val="00406289"/>
    <w:rsid w:val="00407D96"/>
    <w:rsid w:val="00414849"/>
    <w:rsid w:val="0041590C"/>
    <w:rsid w:val="00430AD8"/>
    <w:rsid w:val="004320E4"/>
    <w:rsid w:val="00432495"/>
    <w:rsid w:val="0043584F"/>
    <w:rsid w:val="00435D68"/>
    <w:rsid w:val="00437251"/>
    <w:rsid w:val="00437268"/>
    <w:rsid w:val="00437551"/>
    <w:rsid w:val="00437F30"/>
    <w:rsid w:val="00442A3B"/>
    <w:rsid w:val="00444DA7"/>
    <w:rsid w:val="004454AE"/>
    <w:rsid w:val="004513A5"/>
    <w:rsid w:val="00451775"/>
    <w:rsid w:val="0045471F"/>
    <w:rsid w:val="00454D3E"/>
    <w:rsid w:val="00457882"/>
    <w:rsid w:val="00463CC7"/>
    <w:rsid w:val="004707EB"/>
    <w:rsid w:val="00470D67"/>
    <w:rsid w:val="00473DF6"/>
    <w:rsid w:val="00474507"/>
    <w:rsid w:val="004809C4"/>
    <w:rsid w:val="0048273E"/>
    <w:rsid w:val="0048433C"/>
    <w:rsid w:val="00484740"/>
    <w:rsid w:val="004847B1"/>
    <w:rsid w:val="004879CD"/>
    <w:rsid w:val="00492EE3"/>
    <w:rsid w:val="00494FA9"/>
    <w:rsid w:val="0049545B"/>
    <w:rsid w:val="004969A4"/>
    <w:rsid w:val="004978C1"/>
    <w:rsid w:val="004A0840"/>
    <w:rsid w:val="004A1D76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D1"/>
    <w:rsid w:val="004F31B1"/>
    <w:rsid w:val="00500566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423F1"/>
    <w:rsid w:val="005503DD"/>
    <w:rsid w:val="0055168E"/>
    <w:rsid w:val="00551843"/>
    <w:rsid w:val="00556688"/>
    <w:rsid w:val="0056162B"/>
    <w:rsid w:val="005662B0"/>
    <w:rsid w:val="0056707B"/>
    <w:rsid w:val="00567C72"/>
    <w:rsid w:val="00571525"/>
    <w:rsid w:val="00575199"/>
    <w:rsid w:val="0057608B"/>
    <w:rsid w:val="00581A9D"/>
    <w:rsid w:val="00582F97"/>
    <w:rsid w:val="005924BB"/>
    <w:rsid w:val="00594B2E"/>
    <w:rsid w:val="005964D6"/>
    <w:rsid w:val="00596CBC"/>
    <w:rsid w:val="00597911"/>
    <w:rsid w:val="005A0590"/>
    <w:rsid w:val="005A1C93"/>
    <w:rsid w:val="005A2503"/>
    <w:rsid w:val="005A7125"/>
    <w:rsid w:val="005B3922"/>
    <w:rsid w:val="005B4F04"/>
    <w:rsid w:val="005B53C4"/>
    <w:rsid w:val="005B7CB9"/>
    <w:rsid w:val="005C66C6"/>
    <w:rsid w:val="005D0023"/>
    <w:rsid w:val="005D4862"/>
    <w:rsid w:val="005E21C4"/>
    <w:rsid w:val="005E2527"/>
    <w:rsid w:val="005E2B1C"/>
    <w:rsid w:val="005F4D59"/>
    <w:rsid w:val="005F5C75"/>
    <w:rsid w:val="0060001C"/>
    <w:rsid w:val="0060015F"/>
    <w:rsid w:val="00600D31"/>
    <w:rsid w:val="00605DE7"/>
    <w:rsid w:val="0060652E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37999"/>
    <w:rsid w:val="00645199"/>
    <w:rsid w:val="006455BF"/>
    <w:rsid w:val="006457E5"/>
    <w:rsid w:val="00645850"/>
    <w:rsid w:val="00647622"/>
    <w:rsid w:val="0065116C"/>
    <w:rsid w:val="00656504"/>
    <w:rsid w:val="00661ECF"/>
    <w:rsid w:val="006630FD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D00"/>
    <w:rsid w:val="006A0435"/>
    <w:rsid w:val="006A16D7"/>
    <w:rsid w:val="006A5C68"/>
    <w:rsid w:val="006A707F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499E"/>
    <w:rsid w:val="006D5AE8"/>
    <w:rsid w:val="006E0F93"/>
    <w:rsid w:val="006E17B0"/>
    <w:rsid w:val="006E2A05"/>
    <w:rsid w:val="006E5BB8"/>
    <w:rsid w:val="006E7BCE"/>
    <w:rsid w:val="006F3D29"/>
    <w:rsid w:val="006F4A5C"/>
    <w:rsid w:val="00700180"/>
    <w:rsid w:val="007010BF"/>
    <w:rsid w:val="00704F01"/>
    <w:rsid w:val="00707C61"/>
    <w:rsid w:val="00711883"/>
    <w:rsid w:val="00715F5C"/>
    <w:rsid w:val="007219A4"/>
    <w:rsid w:val="007256C2"/>
    <w:rsid w:val="007278C1"/>
    <w:rsid w:val="00733493"/>
    <w:rsid w:val="00737F1D"/>
    <w:rsid w:val="00740E37"/>
    <w:rsid w:val="00740EC2"/>
    <w:rsid w:val="0074264B"/>
    <w:rsid w:val="00751043"/>
    <w:rsid w:val="0075212D"/>
    <w:rsid w:val="00762F56"/>
    <w:rsid w:val="007632DF"/>
    <w:rsid w:val="007655AA"/>
    <w:rsid w:val="0077409D"/>
    <w:rsid w:val="00775CEF"/>
    <w:rsid w:val="00776B25"/>
    <w:rsid w:val="00781523"/>
    <w:rsid w:val="00782816"/>
    <w:rsid w:val="00785A46"/>
    <w:rsid w:val="007861E3"/>
    <w:rsid w:val="00787047"/>
    <w:rsid w:val="00791C4F"/>
    <w:rsid w:val="00791F73"/>
    <w:rsid w:val="007921BA"/>
    <w:rsid w:val="0079238F"/>
    <w:rsid w:val="007940D6"/>
    <w:rsid w:val="00795E36"/>
    <w:rsid w:val="00797240"/>
    <w:rsid w:val="007B0275"/>
    <w:rsid w:val="007B11DE"/>
    <w:rsid w:val="007B1740"/>
    <w:rsid w:val="007B7685"/>
    <w:rsid w:val="007C61B5"/>
    <w:rsid w:val="007D3889"/>
    <w:rsid w:val="007D39E4"/>
    <w:rsid w:val="007D43A7"/>
    <w:rsid w:val="007D6373"/>
    <w:rsid w:val="007E0257"/>
    <w:rsid w:val="007E1695"/>
    <w:rsid w:val="007E220D"/>
    <w:rsid w:val="007E4D10"/>
    <w:rsid w:val="007F1686"/>
    <w:rsid w:val="007F204C"/>
    <w:rsid w:val="007F28BD"/>
    <w:rsid w:val="007F56E6"/>
    <w:rsid w:val="008011BC"/>
    <w:rsid w:val="00801B45"/>
    <w:rsid w:val="00802CFB"/>
    <w:rsid w:val="00804060"/>
    <w:rsid w:val="00812433"/>
    <w:rsid w:val="008166C9"/>
    <w:rsid w:val="00824D87"/>
    <w:rsid w:val="00824E43"/>
    <w:rsid w:val="00825CAD"/>
    <w:rsid w:val="00833D8C"/>
    <w:rsid w:val="00834C9A"/>
    <w:rsid w:val="00836FC5"/>
    <w:rsid w:val="00843170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743FA"/>
    <w:rsid w:val="00881112"/>
    <w:rsid w:val="00881C74"/>
    <w:rsid w:val="00886C36"/>
    <w:rsid w:val="0089427D"/>
    <w:rsid w:val="00895306"/>
    <w:rsid w:val="00897CDE"/>
    <w:rsid w:val="008A1106"/>
    <w:rsid w:val="008A3F9B"/>
    <w:rsid w:val="008A6AC8"/>
    <w:rsid w:val="008B5A7A"/>
    <w:rsid w:val="008C4068"/>
    <w:rsid w:val="008C4099"/>
    <w:rsid w:val="008C4E10"/>
    <w:rsid w:val="008C5551"/>
    <w:rsid w:val="008C5591"/>
    <w:rsid w:val="008C6FD9"/>
    <w:rsid w:val="008D04A6"/>
    <w:rsid w:val="008D48B6"/>
    <w:rsid w:val="008D4C1A"/>
    <w:rsid w:val="008D5290"/>
    <w:rsid w:val="008D6258"/>
    <w:rsid w:val="008E0976"/>
    <w:rsid w:val="008E4F37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7545"/>
    <w:rsid w:val="00924D11"/>
    <w:rsid w:val="0093458B"/>
    <w:rsid w:val="00937472"/>
    <w:rsid w:val="009410B2"/>
    <w:rsid w:val="00942F99"/>
    <w:rsid w:val="00945654"/>
    <w:rsid w:val="00945862"/>
    <w:rsid w:val="00947592"/>
    <w:rsid w:val="00950280"/>
    <w:rsid w:val="009515A6"/>
    <w:rsid w:val="00962C2F"/>
    <w:rsid w:val="00966E52"/>
    <w:rsid w:val="009678D2"/>
    <w:rsid w:val="00971657"/>
    <w:rsid w:val="0097322C"/>
    <w:rsid w:val="0097426F"/>
    <w:rsid w:val="00974ECF"/>
    <w:rsid w:val="009877FB"/>
    <w:rsid w:val="00991A18"/>
    <w:rsid w:val="00994A16"/>
    <w:rsid w:val="00995E2D"/>
    <w:rsid w:val="009A1F17"/>
    <w:rsid w:val="009A2C3A"/>
    <w:rsid w:val="009A30D3"/>
    <w:rsid w:val="009A3BB3"/>
    <w:rsid w:val="009A542B"/>
    <w:rsid w:val="009A606D"/>
    <w:rsid w:val="009A7CD5"/>
    <w:rsid w:val="009B0D59"/>
    <w:rsid w:val="009B53DB"/>
    <w:rsid w:val="009B5C6B"/>
    <w:rsid w:val="009B764F"/>
    <w:rsid w:val="009C692E"/>
    <w:rsid w:val="009C71B7"/>
    <w:rsid w:val="009D03A7"/>
    <w:rsid w:val="009D23AD"/>
    <w:rsid w:val="009E016D"/>
    <w:rsid w:val="009E0399"/>
    <w:rsid w:val="009E0479"/>
    <w:rsid w:val="009E4F81"/>
    <w:rsid w:val="009E57EA"/>
    <w:rsid w:val="009F57C9"/>
    <w:rsid w:val="00A0102E"/>
    <w:rsid w:val="00A049B9"/>
    <w:rsid w:val="00A04CCD"/>
    <w:rsid w:val="00A07D1D"/>
    <w:rsid w:val="00A12960"/>
    <w:rsid w:val="00A1473A"/>
    <w:rsid w:val="00A1570D"/>
    <w:rsid w:val="00A159F2"/>
    <w:rsid w:val="00A167DB"/>
    <w:rsid w:val="00A16853"/>
    <w:rsid w:val="00A22386"/>
    <w:rsid w:val="00A31DEE"/>
    <w:rsid w:val="00A4068A"/>
    <w:rsid w:val="00A51B92"/>
    <w:rsid w:val="00A533F8"/>
    <w:rsid w:val="00A53837"/>
    <w:rsid w:val="00A56B75"/>
    <w:rsid w:val="00A66FA2"/>
    <w:rsid w:val="00A71407"/>
    <w:rsid w:val="00A71C04"/>
    <w:rsid w:val="00A819EE"/>
    <w:rsid w:val="00A84184"/>
    <w:rsid w:val="00A90986"/>
    <w:rsid w:val="00A92DDD"/>
    <w:rsid w:val="00A9525F"/>
    <w:rsid w:val="00AA0017"/>
    <w:rsid w:val="00AA13AC"/>
    <w:rsid w:val="00AA4BC5"/>
    <w:rsid w:val="00AB09B3"/>
    <w:rsid w:val="00AB2797"/>
    <w:rsid w:val="00AC02D1"/>
    <w:rsid w:val="00AC0F71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1FF6"/>
    <w:rsid w:val="00B05A8B"/>
    <w:rsid w:val="00B06019"/>
    <w:rsid w:val="00B07409"/>
    <w:rsid w:val="00B1006E"/>
    <w:rsid w:val="00B12AF7"/>
    <w:rsid w:val="00B178FB"/>
    <w:rsid w:val="00B20B09"/>
    <w:rsid w:val="00B22DE6"/>
    <w:rsid w:val="00B33641"/>
    <w:rsid w:val="00B3666E"/>
    <w:rsid w:val="00B4319C"/>
    <w:rsid w:val="00B52045"/>
    <w:rsid w:val="00B5252A"/>
    <w:rsid w:val="00B52E35"/>
    <w:rsid w:val="00B56E4F"/>
    <w:rsid w:val="00B63DB1"/>
    <w:rsid w:val="00B67138"/>
    <w:rsid w:val="00B6715C"/>
    <w:rsid w:val="00B72BE7"/>
    <w:rsid w:val="00B76AAE"/>
    <w:rsid w:val="00B778DD"/>
    <w:rsid w:val="00B81CFE"/>
    <w:rsid w:val="00B84FFA"/>
    <w:rsid w:val="00B879AC"/>
    <w:rsid w:val="00B87A5F"/>
    <w:rsid w:val="00B903AE"/>
    <w:rsid w:val="00B91511"/>
    <w:rsid w:val="00B9157F"/>
    <w:rsid w:val="00B93593"/>
    <w:rsid w:val="00B93D1C"/>
    <w:rsid w:val="00B95225"/>
    <w:rsid w:val="00BA55D3"/>
    <w:rsid w:val="00BA6759"/>
    <w:rsid w:val="00BA7204"/>
    <w:rsid w:val="00BB23BB"/>
    <w:rsid w:val="00BB310C"/>
    <w:rsid w:val="00BC1526"/>
    <w:rsid w:val="00BC16FB"/>
    <w:rsid w:val="00BC1A84"/>
    <w:rsid w:val="00BC1AF4"/>
    <w:rsid w:val="00BC6826"/>
    <w:rsid w:val="00BC72C6"/>
    <w:rsid w:val="00BD2A91"/>
    <w:rsid w:val="00BD4196"/>
    <w:rsid w:val="00BD4A4E"/>
    <w:rsid w:val="00BD5EBA"/>
    <w:rsid w:val="00BD6DF9"/>
    <w:rsid w:val="00BE53E4"/>
    <w:rsid w:val="00BF163D"/>
    <w:rsid w:val="00C0295C"/>
    <w:rsid w:val="00C03C06"/>
    <w:rsid w:val="00C121EC"/>
    <w:rsid w:val="00C12C65"/>
    <w:rsid w:val="00C14326"/>
    <w:rsid w:val="00C14FFF"/>
    <w:rsid w:val="00C1606C"/>
    <w:rsid w:val="00C17034"/>
    <w:rsid w:val="00C202AD"/>
    <w:rsid w:val="00C241AF"/>
    <w:rsid w:val="00C33727"/>
    <w:rsid w:val="00C34B54"/>
    <w:rsid w:val="00C445E2"/>
    <w:rsid w:val="00C44F99"/>
    <w:rsid w:val="00C44FBC"/>
    <w:rsid w:val="00C51FDC"/>
    <w:rsid w:val="00C60D59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0566"/>
    <w:rsid w:val="00C91014"/>
    <w:rsid w:val="00C924F6"/>
    <w:rsid w:val="00CA1CE9"/>
    <w:rsid w:val="00CB0E98"/>
    <w:rsid w:val="00CB1A4E"/>
    <w:rsid w:val="00CC1B5D"/>
    <w:rsid w:val="00CC29F6"/>
    <w:rsid w:val="00CD2287"/>
    <w:rsid w:val="00CD2D2C"/>
    <w:rsid w:val="00CD5BBB"/>
    <w:rsid w:val="00CE0685"/>
    <w:rsid w:val="00CE61A4"/>
    <w:rsid w:val="00CE775A"/>
    <w:rsid w:val="00CF1810"/>
    <w:rsid w:val="00CF2D4B"/>
    <w:rsid w:val="00CF47CA"/>
    <w:rsid w:val="00D15389"/>
    <w:rsid w:val="00D21263"/>
    <w:rsid w:val="00D21C61"/>
    <w:rsid w:val="00D23695"/>
    <w:rsid w:val="00D24FFC"/>
    <w:rsid w:val="00D33A00"/>
    <w:rsid w:val="00D37EA5"/>
    <w:rsid w:val="00D42BBD"/>
    <w:rsid w:val="00D502FB"/>
    <w:rsid w:val="00D51F72"/>
    <w:rsid w:val="00D65EA5"/>
    <w:rsid w:val="00D70A8B"/>
    <w:rsid w:val="00D71617"/>
    <w:rsid w:val="00D71AB1"/>
    <w:rsid w:val="00D721AD"/>
    <w:rsid w:val="00D73628"/>
    <w:rsid w:val="00D73918"/>
    <w:rsid w:val="00D77B7E"/>
    <w:rsid w:val="00D81065"/>
    <w:rsid w:val="00D82C0F"/>
    <w:rsid w:val="00D852D0"/>
    <w:rsid w:val="00D943B6"/>
    <w:rsid w:val="00D95137"/>
    <w:rsid w:val="00D95DC3"/>
    <w:rsid w:val="00D967D7"/>
    <w:rsid w:val="00DA125D"/>
    <w:rsid w:val="00DA42E5"/>
    <w:rsid w:val="00DB0C77"/>
    <w:rsid w:val="00DB0ED7"/>
    <w:rsid w:val="00DB19B9"/>
    <w:rsid w:val="00DC3A44"/>
    <w:rsid w:val="00DC4BC2"/>
    <w:rsid w:val="00DE057D"/>
    <w:rsid w:val="00DE24AF"/>
    <w:rsid w:val="00DE2BB7"/>
    <w:rsid w:val="00DE79B8"/>
    <w:rsid w:val="00E0020F"/>
    <w:rsid w:val="00E039D6"/>
    <w:rsid w:val="00E11765"/>
    <w:rsid w:val="00E118C7"/>
    <w:rsid w:val="00E13BEA"/>
    <w:rsid w:val="00E1427B"/>
    <w:rsid w:val="00E14E0D"/>
    <w:rsid w:val="00E14ED0"/>
    <w:rsid w:val="00E1505C"/>
    <w:rsid w:val="00E226AA"/>
    <w:rsid w:val="00E22B8B"/>
    <w:rsid w:val="00E30A40"/>
    <w:rsid w:val="00E3179A"/>
    <w:rsid w:val="00E317D1"/>
    <w:rsid w:val="00E31ED2"/>
    <w:rsid w:val="00E34149"/>
    <w:rsid w:val="00E40DF0"/>
    <w:rsid w:val="00E4157C"/>
    <w:rsid w:val="00E4267B"/>
    <w:rsid w:val="00E47492"/>
    <w:rsid w:val="00E47DAC"/>
    <w:rsid w:val="00E57459"/>
    <w:rsid w:val="00E57604"/>
    <w:rsid w:val="00E61324"/>
    <w:rsid w:val="00E625B0"/>
    <w:rsid w:val="00E63C8A"/>
    <w:rsid w:val="00E655F8"/>
    <w:rsid w:val="00E70BF6"/>
    <w:rsid w:val="00E754AA"/>
    <w:rsid w:val="00E76C00"/>
    <w:rsid w:val="00E83C73"/>
    <w:rsid w:val="00E86695"/>
    <w:rsid w:val="00E912DE"/>
    <w:rsid w:val="00E9233E"/>
    <w:rsid w:val="00E93977"/>
    <w:rsid w:val="00EA00DE"/>
    <w:rsid w:val="00EA2380"/>
    <w:rsid w:val="00EA2E73"/>
    <w:rsid w:val="00EB1C19"/>
    <w:rsid w:val="00EB3553"/>
    <w:rsid w:val="00EC02F5"/>
    <w:rsid w:val="00EC3D25"/>
    <w:rsid w:val="00EC575F"/>
    <w:rsid w:val="00ED1471"/>
    <w:rsid w:val="00ED6899"/>
    <w:rsid w:val="00ED75E8"/>
    <w:rsid w:val="00EE0278"/>
    <w:rsid w:val="00EE4857"/>
    <w:rsid w:val="00EE5615"/>
    <w:rsid w:val="00EF0211"/>
    <w:rsid w:val="00EF2D29"/>
    <w:rsid w:val="00EF3790"/>
    <w:rsid w:val="00EF3DAF"/>
    <w:rsid w:val="00EF5999"/>
    <w:rsid w:val="00EF67FB"/>
    <w:rsid w:val="00EF7E9A"/>
    <w:rsid w:val="00F04D95"/>
    <w:rsid w:val="00F06FDB"/>
    <w:rsid w:val="00F0784A"/>
    <w:rsid w:val="00F11C98"/>
    <w:rsid w:val="00F12E47"/>
    <w:rsid w:val="00F2015B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ED6"/>
    <w:rsid w:val="00F67790"/>
    <w:rsid w:val="00F755E6"/>
    <w:rsid w:val="00F75D9A"/>
    <w:rsid w:val="00F82907"/>
    <w:rsid w:val="00F92EAD"/>
    <w:rsid w:val="00F94762"/>
    <w:rsid w:val="00FA2643"/>
    <w:rsid w:val="00FA6ED6"/>
    <w:rsid w:val="00FA77E2"/>
    <w:rsid w:val="00FB1A1B"/>
    <w:rsid w:val="00FB49CA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0BD6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C4C4"/>
  <w15:docId w15:val="{DB05DB4F-ADFC-414B-9FC5-E19244D0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868EE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unhideWhenUsed/>
    <w:rsid w:val="006868EE"/>
    <w:rPr>
      <w:vertAlign w:val="superscript"/>
    </w:rPr>
  </w:style>
  <w:style w:type="character" w:styleId="Ispraenahiperveza">
    <w:name w:val="FollowedHyperlink"/>
    <w:basedOn w:val="Podrazumevanifontpasusa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Korektura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Podrazumevanifontpasusa"/>
    <w:rsid w:val="006138F9"/>
  </w:style>
  <w:style w:type="paragraph" w:customStyle="1" w:styleId="clan">
    <w:name w:val="clan"/>
    <w:basedOn w:val="Normal"/>
    <w:rsid w:val="0038601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38601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23DB7-E122-4ADC-A60D-71788AC97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1064</Words>
  <Characters>6067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Irina</cp:lastModifiedBy>
  <cp:revision>2</cp:revision>
  <cp:lastPrinted>2018-09-05T12:48:00Z</cp:lastPrinted>
  <dcterms:created xsi:type="dcterms:W3CDTF">2020-04-05T21:12:00Z</dcterms:created>
  <dcterms:modified xsi:type="dcterms:W3CDTF">2020-04-05T21:12:00Z</dcterms:modified>
</cp:coreProperties>
</file>