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A0D46" w14:textId="31963666" w:rsidR="00594C2B" w:rsidRPr="00173CA2" w:rsidRDefault="00F724D8" w:rsidP="00594C2B">
      <w:pPr>
        <w:jc w:val="center"/>
        <w:rPr>
          <w:rFonts w:ascii="Times New Roman" w:hAnsi="Times New Roman" w:cs="Times New Roman"/>
          <w:b/>
          <w:lang w:val="sr-Cyrl-RS"/>
        </w:rPr>
      </w:pPr>
      <w:bookmarkStart w:id="0" w:name="_GoBack"/>
      <w:bookmarkEnd w:id="0"/>
      <w:r w:rsidRPr="00173CA2">
        <w:rPr>
          <w:rFonts w:ascii="Times New Roman" w:hAnsi="Times New Roman" w:cs="Times New Roman"/>
          <w:b/>
          <w:lang w:val="sr-Cyrl-RS"/>
        </w:rPr>
        <w:t>ПОЈЕДНОСТАВЉЕЊЕ ПОСТУПКА ПРИЗНАВАЊА ВАЖЕЊА ИНОСТРАНОГ ЖИГА НА ПРЕДМЕТИМА ОД ДРАГОЦЕНИХ МЕТАЛА</w:t>
      </w:r>
    </w:p>
    <w:tbl>
      <w:tblPr>
        <w:tblStyle w:val="TableGrid"/>
        <w:tblW w:w="0" w:type="auto"/>
        <w:tblLook w:val="04A0" w:firstRow="1" w:lastRow="0" w:firstColumn="1" w:lastColumn="0" w:noHBand="0" w:noVBand="1"/>
      </w:tblPr>
      <w:tblGrid>
        <w:gridCol w:w="2689"/>
        <w:gridCol w:w="6371"/>
      </w:tblGrid>
      <w:tr w:rsidR="008F1F88" w:rsidRPr="00173CA2" w14:paraId="5E1624FC" w14:textId="77777777" w:rsidTr="52CF7049">
        <w:trPr>
          <w:trHeight w:val="888"/>
        </w:trPr>
        <w:tc>
          <w:tcPr>
            <w:tcW w:w="2689" w:type="dxa"/>
            <w:shd w:val="clear" w:color="auto" w:fill="D9E2F3" w:themeFill="accent1" w:themeFillTint="33"/>
            <w:vAlign w:val="center"/>
          </w:tcPr>
          <w:p w14:paraId="54F589ED" w14:textId="5073DBFE" w:rsidR="008F1F88" w:rsidRPr="00173CA2" w:rsidRDefault="00B02438" w:rsidP="005D1EC1">
            <w:pPr>
              <w:rPr>
                <w:rFonts w:ascii="Times New Roman" w:hAnsi="Times New Roman"/>
                <w:b/>
                <w:sz w:val="22"/>
                <w:szCs w:val="22"/>
                <w:lang w:val="sr-Cyrl-RS"/>
              </w:rPr>
            </w:pPr>
            <w:r w:rsidRPr="00173CA2">
              <w:rPr>
                <w:rFonts w:ascii="Times New Roman" w:hAnsi="Times New Roman"/>
                <w:b/>
                <w:sz w:val="22"/>
                <w:szCs w:val="22"/>
              </w:rPr>
              <w:t>Н</w:t>
            </w:r>
            <w:r w:rsidR="008F1F88" w:rsidRPr="00173CA2">
              <w:rPr>
                <w:rFonts w:ascii="Times New Roman" w:hAnsi="Times New Roman"/>
                <w:b/>
                <w:sz w:val="22"/>
                <w:szCs w:val="22"/>
                <w:lang w:val="sr-Cyrl-RS"/>
              </w:rPr>
              <w:t xml:space="preserve">азив административног поступка  </w:t>
            </w:r>
          </w:p>
        </w:tc>
        <w:tc>
          <w:tcPr>
            <w:tcW w:w="6371" w:type="dxa"/>
            <w:vAlign w:val="center"/>
          </w:tcPr>
          <w:p w14:paraId="6AB9343E" w14:textId="5BC04020" w:rsidR="008F1F88" w:rsidRPr="00173CA2" w:rsidRDefault="008F1F88" w:rsidP="00150B08">
            <w:pPr>
              <w:spacing w:before="120" w:after="120"/>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Признавање важења иностраног жига на предметима од драгоцених метала</w:t>
            </w:r>
          </w:p>
        </w:tc>
      </w:tr>
      <w:tr w:rsidR="008F1F88" w:rsidRPr="00173CA2" w14:paraId="0FAABAE0" w14:textId="77777777" w:rsidTr="52CF7049">
        <w:trPr>
          <w:trHeight w:val="418"/>
        </w:trPr>
        <w:tc>
          <w:tcPr>
            <w:tcW w:w="2689" w:type="dxa"/>
            <w:shd w:val="clear" w:color="auto" w:fill="D9E2F3" w:themeFill="accent1" w:themeFillTint="33"/>
            <w:vAlign w:val="center"/>
          </w:tcPr>
          <w:p w14:paraId="1295B80F" w14:textId="77777777" w:rsidR="008F1F88" w:rsidRPr="00173CA2" w:rsidRDefault="008F1F88" w:rsidP="005D1EC1">
            <w:pP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Шифра поступка</w:t>
            </w:r>
          </w:p>
        </w:tc>
        <w:tc>
          <w:tcPr>
            <w:tcW w:w="6371" w:type="dxa"/>
            <w:vAlign w:val="center"/>
          </w:tcPr>
          <w:p w14:paraId="14C2C921" w14:textId="47632179" w:rsidR="008F1F88" w:rsidRPr="00173CA2" w:rsidRDefault="008F1F88" w:rsidP="005D1EC1">
            <w:pPr>
              <w:spacing w:before="120" w:after="120"/>
              <w:rPr>
                <w:rFonts w:ascii="Times New Roman" w:eastAsia="Times New Roman" w:hAnsi="Times New Roman"/>
                <w:sz w:val="22"/>
                <w:szCs w:val="22"/>
                <w:lang w:val="sr-Cyrl-RS"/>
              </w:rPr>
            </w:pPr>
            <w:r w:rsidRPr="00173CA2">
              <w:rPr>
                <w:rFonts w:ascii="Times New Roman" w:eastAsia="Times New Roman" w:hAnsi="Times New Roman"/>
                <w:sz w:val="22"/>
                <w:szCs w:val="22"/>
              </w:rPr>
              <w:t>10.00.00</w:t>
            </w:r>
            <w:r w:rsidRPr="00173CA2">
              <w:rPr>
                <w:rFonts w:ascii="Times New Roman" w:eastAsia="Times New Roman" w:hAnsi="Times New Roman"/>
                <w:sz w:val="22"/>
                <w:szCs w:val="22"/>
                <w:lang w:val="sr-Cyrl-RS"/>
              </w:rPr>
              <w:t>34</w:t>
            </w:r>
          </w:p>
        </w:tc>
      </w:tr>
      <w:tr w:rsidR="008F1F88" w:rsidRPr="00173CA2" w14:paraId="36EB458E" w14:textId="77777777" w:rsidTr="52CF7049">
        <w:tc>
          <w:tcPr>
            <w:tcW w:w="2689" w:type="dxa"/>
            <w:shd w:val="clear" w:color="auto" w:fill="D9E2F3" w:themeFill="accent1" w:themeFillTint="33"/>
            <w:vAlign w:val="center"/>
          </w:tcPr>
          <w:p w14:paraId="23CFEC95" w14:textId="77777777" w:rsidR="008F1F88" w:rsidRPr="00173CA2" w:rsidRDefault="008F1F88" w:rsidP="00597AAE">
            <w:pP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Регулаторно тело</w:t>
            </w:r>
          </w:p>
          <w:p w14:paraId="7AB3D55C" w14:textId="77777777" w:rsidR="008F1F88" w:rsidRPr="00173CA2" w:rsidRDefault="008F1F88" w:rsidP="00597AAE">
            <w:pP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(надлежно за спровођење препоруке)</w:t>
            </w:r>
          </w:p>
        </w:tc>
        <w:tc>
          <w:tcPr>
            <w:tcW w:w="6371" w:type="dxa"/>
            <w:vAlign w:val="center"/>
          </w:tcPr>
          <w:p w14:paraId="733798BB" w14:textId="3E6B4292" w:rsidR="008F1F88" w:rsidRPr="00173CA2" w:rsidRDefault="008F1F88" w:rsidP="00597AAE">
            <w:pPr>
              <w:outlineLvl w:val="3"/>
              <w:rPr>
                <w:rFonts w:ascii="Times New Roman" w:eastAsia="Times New Roman" w:hAnsi="Times New Roman"/>
                <w:sz w:val="22"/>
                <w:szCs w:val="22"/>
                <w:lang w:val="sr-Cyrl-RS"/>
              </w:rPr>
            </w:pPr>
            <w:proofErr w:type="spellStart"/>
            <w:r w:rsidRPr="00173CA2">
              <w:rPr>
                <w:rFonts w:ascii="Times New Roman" w:eastAsia="Times New Roman" w:hAnsi="Times New Roman"/>
                <w:bCs/>
                <w:sz w:val="22"/>
                <w:szCs w:val="22"/>
              </w:rPr>
              <w:t>Министарство</w:t>
            </w:r>
            <w:proofErr w:type="spellEnd"/>
            <w:r w:rsidRPr="00173CA2">
              <w:rPr>
                <w:rFonts w:ascii="Times New Roman" w:eastAsia="Times New Roman" w:hAnsi="Times New Roman"/>
                <w:bCs/>
                <w:sz w:val="22"/>
                <w:szCs w:val="22"/>
              </w:rPr>
              <w:t xml:space="preserve"> </w:t>
            </w:r>
            <w:proofErr w:type="spellStart"/>
            <w:r w:rsidRPr="00173CA2">
              <w:rPr>
                <w:rFonts w:ascii="Times New Roman" w:eastAsia="Times New Roman" w:hAnsi="Times New Roman"/>
                <w:bCs/>
                <w:sz w:val="22"/>
                <w:szCs w:val="22"/>
              </w:rPr>
              <w:t>привреде</w:t>
            </w:r>
            <w:proofErr w:type="spellEnd"/>
          </w:p>
        </w:tc>
      </w:tr>
      <w:tr w:rsidR="008F1F88" w:rsidRPr="00173CA2" w14:paraId="5113C7F3" w14:textId="77777777" w:rsidTr="52CF7049">
        <w:tc>
          <w:tcPr>
            <w:tcW w:w="2689" w:type="dxa"/>
            <w:shd w:val="clear" w:color="auto" w:fill="D9E2F3" w:themeFill="accent1" w:themeFillTint="33"/>
            <w:vAlign w:val="center"/>
          </w:tcPr>
          <w:p w14:paraId="7AD829BB" w14:textId="77777777" w:rsidR="008F1F88" w:rsidRPr="00173CA2" w:rsidRDefault="008F1F88" w:rsidP="00597AAE">
            <w:pP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Правни оквир којим је уређен административни поступак</w:t>
            </w:r>
          </w:p>
        </w:tc>
        <w:tc>
          <w:tcPr>
            <w:tcW w:w="6371" w:type="dxa"/>
            <w:vAlign w:val="center"/>
          </w:tcPr>
          <w:p w14:paraId="51C5E045" w14:textId="3B18AA99" w:rsidR="008F1F88" w:rsidRPr="00173CA2" w:rsidRDefault="008F1F88" w:rsidP="00597AAE">
            <w:pPr>
              <w:pStyle w:val="ListParagraph"/>
              <w:numPr>
                <w:ilvl w:val="0"/>
                <w:numId w:val="2"/>
              </w:numPr>
              <w:jc w:val="both"/>
              <w:rPr>
                <w:rFonts w:ascii="Times New Roman" w:hAnsi="Times New Roman"/>
                <w:sz w:val="22"/>
                <w:szCs w:val="22"/>
              </w:rPr>
            </w:pPr>
            <w:proofErr w:type="spellStart"/>
            <w:r w:rsidRPr="00173CA2">
              <w:rPr>
                <w:rFonts w:ascii="Times New Roman" w:hAnsi="Times New Roman"/>
                <w:sz w:val="22"/>
                <w:szCs w:val="22"/>
              </w:rPr>
              <w:t>Закон</w:t>
            </w:r>
            <w:proofErr w:type="spellEnd"/>
            <w:r w:rsidRPr="00173CA2">
              <w:rPr>
                <w:rFonts w:ascii="Times New Roman" w:hAnsi="Times New Roman"/>
                <w:sz w:val="22"/>
                <w:szCs w:val="22"/>
              </w:rPr>
              <w:t xml:space="preserve"> о </w:t>
            </w:r>
            <w:proofErr w:type="spellStart"/>
            <w:r w:rsidRPr="00173CA2">
              <w:rPr>
                <w:rFonts w:ascii="Times New Roman" w:hAnsi="Times New Roman"/>
                <w:sz w:val="22"/>
                <w:szCs w:val="22"/>
              </w:rPr>
              <w:t>контроли</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предмета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од</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драгоцених</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метала</w:t>
            </w:r>
            <w:proofErr w:type="spellEnd"/>
            <w:r w:rsidRPr="00173CA2">
              <w:rPr>
                <w:rFonts w:ascii="Times New Roman" w:hAnsi="Times New Roman"/>
                <w:sz w:val="22"/>
                <w:szCs w:val="22"/>
              </w:rPr>
              <w:t xml:space="preserve">: </w:t>
            </w:r>
            <w:r w:rsidR="003F44C4" w:rsidRPr="00173CA2">
              <w:rPr>
                <w:rFonts w:ascii="Times New Roman" w:hAnsi="Times New Roman"/>
                <w:sz w:val="22"/>
                <w:szCs w:val="22"/>
                <w:lang w:val="sr-Cyrl-RS"/>
              </w:rPr>
              <w:t>(„Сл</w:t>
            </w:r>
            <w:r w:rsidR="00463881" w:rsidRPr="00173CA2">
              <w:rPr>
                <w:rFonts w:ascii="Times New Roman" w:hAnsi="Times New Roman"/>
                <w:sz w:val="22"/>
                <w:szCs w:val="22"/>
                <w:lang w:val="sr-Cyrl-RS"/>
              </w:rPr>
              <w:t>ужбени</w:t>
            </w:r>
            <w:r w:rsidR="003F44C4" w:rsidRPr="00173CA2">
              <w:rPr>
                <w:rFonts w:ascii="Times New Roman" w:hAnsi="Times New Roman"/>
                <w:sz w:val="22"/>
                <w:szCs w:val="22"/>
                <w:lang w:val="sr-Cyrl-RS"/>
              </w:rPr>
              <w:t xml:space="preserve"> гласник РС“, бр </w:t>
            </w:r>
            <w:r w:rsidRPr="00173CA2">
              <w:rPr>
                <w:rFonts w:ascii="Times New Roman" w:hAnsi="Times New Roman"/>
                <w:sz w:val="22"/>
                <w:szCs w:val="22"/>
              </w:rPr>
              <w:t>36/2011, 15/2016</w:t>
            </w:r>
            <w:r w:rsidR="003F44C4" w:rsidRPr="00173CA2">
              <w:rPr>
                <w:rFonts w:ascii="Times New Roman" w:hAnsi="Times New Roman"/>
                <w:sz w:val="22"/>
                <w:szCs w:val="22"/>
              </w:rPr>
              <w:t>)</w:t>
            </w:r>
          </w:p>
          <w:p w14:paraId="2F39A24A" w14:textId="2B622D14" w:rsidR="008F1F88" w:rsidRPr="00173CA2" w:rsidRDefault="008F1F88" w:rsidP="00463881">
            <w:pPr>
              <w:pStyle w:val="ListParagraph"/>
              <w:numPr>
                <w:ilvl w:val="0"/>
                <w:numId w:val="2"/>
              </w:numPr>
              <w:jc w:val="both"/>
              <w:rPr>
                <w:rFonts w:ascii="Times New Roman" w:hAnsi="Times New Roman"/>
                <w:sz w:val="22"/>
                <w:szCs w:val="22"/>
              </w:rPr>
            </w:pPr>
            <w:proofErr w:type="spellStart"/>
            <w:r w:rsidRPr="00173CA2">
              <w:rPr>
                <w:rFonts w:ascii="Times New Roman" w:hAnsi="Times New Roman"/>
                <w:sz w:val="22"/>
                <w:szCs w:val="22"/>
              </w:rPr>
              <w:t>Правилник</w:t>
            </w:r>
            <w:proofErr w:type="spellEnd"/>
            <w:r w:rsidRPr="00173CA2">
              <w:rPr>
                <w:rFonts w:ascii="Times New Roman" w:hAnsi="Times New Roman"/>
                <w:sz w:val="22"/>
                <w:szCs w:val="22"/>
              </w:rPr>
              <w:t xml:space="preserve"> о </w:t>
            </w:r>
            <w:proofErr w:type="spellStart"/>
            <w:r w:rsidRPr="00173CA2">
              <w:rPr>
                <w:rFonts w:ascii="Times New Roman" w:hAnsi="Times New Roman"/>
                <w:sz w:val="22"/>
                <w:szCs w:val="22"/>
              </w:rPr>
              <w:t>начину</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признавања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иностраних</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жигова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на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предметима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од</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драгоцених</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метала</w:t>
            </w:r>
            <w:proofErr w:type="spellEnd"/>
            <w:r w:rsidRPr="00173CA2">
              <w:rPr>
                <w:rFonts w:ascii="Times New Roman" w:hAnsi="Times New Roman"/>
                <w:sz w:val="22"/>
                <w:szCs w:val="22"/>
              </w:rPr>
              <w:t xml:space="preserve">: </w:t>
            </w:r>
            <w:r w:rsidR="003F44C4" w:rsidRPr="00173CA2">
              <w:rPr>
                <w:rFonts w:ascii="Times New Roman" w:hAnsi="Times New Roman"/>
                <w:sz w:val="22"/>
                <w:szCs w:val="22"/>
                <w:lang w:val="sr-Cyrl-RS"/>
              </w:rPr>
              <w:t>(„Сл</w:t>
            </w:r>
            <w:r w:rsidR="00463881" w:rsidRPr="00173CA2">
              <w:rPr>
                <w:rFonts w:ascii="Times New Roman" w:hAnsi="Times New Roman"/>
                <w:sz w:val="22"/>
                <w:szCs w:val="22"/>
                <w:lang w:val="sr-Cyrl-RS"/>
              </w:rPr>
              <w:t>ужбени</w:t>
            </w:r>
            <w:r w:rsidR="003F44C4" w:rsidRPr="00173CA2">
              <w:rPr>
                <w:rFonts w:ascii="Times New Roman" w:hAnsi="Times New Roman"/>
                <w:sz w:val="22"/>
                <w:szCs w:val="22"/>
                <w:lang w:val="sr-Cyrl-RS"/>
              </w:rPr>
              <w:t xml:space="preserve"> гласник РС“, бр </w:t>
            </w:r>
            <w:r w:rsidRPr="00173CA2">
              <w:rPr>
                <w:rFonts w:ascii="Times New Roman" w:hAnsi="Times New Roman"/>
                <w:sz w:val="22"/>
                <w:szCs w:val="22"/>
              </w:rPr>
              <w:t>9/2012</w:t>
            </w:r>
            <w:r w:rsidR="003F44C4" w:rsidRPr="00173CA2">
              <w:rPr>
                <w:rFonts w:ascii="Times New Roman" w:hAnsi="Times New Roman"/>
                <w:sz w:val="22"/>
                <w:szCs w:val="22"/>
              </w:rPr>
              <w:t>)</w:t>
            </w:r>
          </w:p>
        </w:tc>
      </w:tr>
      <w:tr w:rsidR="008F1F88" w:rsidRPr="00173CA2" w14:paraId="2A6421B6" w14:textId="77777777" w:rsidTr="52CF7049">
        <w:tc>
          <w:tcPr>
            <w:tcW w:w="2689" w:type="dxa"/>
            <w:shd w:val="clear" w:color="auto" w:fill="D9E2F3" w:themeFill="accent1" w:themeFillTint="33"/>
            <w:vAlign w:val="center"/>
          </w:tcPr>
          <w:p w14:paraId="7EEA91A9" w14:textId="77777777" w:rsidR="008F1F88" w:rsidRPr="00173CA2" w:rsidRDefault="008F1F88" w:rsidP="00597AAE">
            <w:pPr>
              <w:rPr>
                <w:rFonts w:ascii="Times New Roman" w:hAnsi="Times New Roman"/>
                <w:b/>
                <w:bCs/>
                <w:color w:val="000000" w:themeColor="text1"/>
                <w:sz w:val="22"/>
                <w:szCs w:val="22"/>
                <w:lang w:val="sr-Cyrl-RS" w:eastAsia="en-GB"/>
              </w:rPr>
            </w:pPr>
            <w:r w:rsidRPr="00173CA2">
              <w:rPr>
                <w:rFonts w:ascii="Times New Roman" w:hAnsi="Times New Roman"/>
                <w:b/>
                <w:bCs/>
                <w:color w:val="000000" w:themeColor="text1"/>
                <w:sz w:val="22"/>
                <w:szCs w:val="22"/>
                <w:lang w:val="sr-Cyrl-RS" w:eastAsia="en-GB"/>
              </w:rPr>
              <w:t>Прописи које треба променити</w:t>
            </w:r>
            <w:r w:rsidRPr="00173CA2">
              <w:rPr>
                <w:rFonts w:ascii="Times New Roman" w:hAnsi="Times New Roman"/>
                <w:b/>
                <w:bCs/>
                <w:color w:val="000000" w:themeColor="text1"/>
                <w:sz w:val="22"/>
                <w:szCs w:val="22"/>
                <w:lang w:val="sr-Latn-RS" w:eastAsia="en-GB"/>
              </w:rPr>
              <w:t xml:space="preserve"> </w:t>
            </w:r>
            <w:r w:rsidRPr="00173CA2">
              <w:rPr>
                <w:rFonts w:ascii="Times New Roman" w:hAnsi="Times New Roman"/>
                <w:b/>
                <w:bCs/>
                <w:color w:val="000000" w:themeColor="text1"/>
                <w:sz w:val="22"/>
                <w:szCs w:val="22"/>
                <w:lang w:val="sr-Cyrl-RS" w:eastAsia="en-GB"/>
              </w:rPr>
              <w:t>/донети/укинути</w:t>
            </w:r>
            <w:r w:rsidRPr="00173CA2">
              <w:rPr>
                <w:rFonts w:ascii="Times New Roman" w:hAnsi="Times New Roman"/>
                <w:b/>
                <w:bCs/>
                <w:color w:val="000000" w:themeColor="text1"/>
                <w:sz w:val="22"/>
                <w:szCs w:val="22"/>
                <w:lang w:val="sr-Latn-RS" w:eastAsia="en-GB"/>
              </w:rPr>
              <w:t xml:space="preserve"> </w:t>
            </w:r>
            <w:r w:rsidRPr="00173CA2">
              <w:rPr>
                <w:rFonts w:ascii="Times New Roman" w:hAnsi="Times New Roman"/>
                <w:b/>
                <w:bCs/>
                <w:color w:val="000000" w:themeColor="text1"/>
                <w:sz w:val="22"/>
                <w:szCs w:val="22"/>
                <w:lang w:val="sr-Cyrl-RS" w:eastAsia="en-GB"/>
              </w:rPr>
              <w:t>да би се спровеле препоруке</w:t>
            </w:r>
          </w:p>
        </w:tc>
        <w:tc>
          <w:tcPr>
            <w:tcW w:w="6371" w:type="dxa"/>
            <w:vAlign w:val="center"/>
          </w:tcPr>
          <w:p w14:paraId="07E2FF2D" w14:textId="49D9406B" w:rsidR="008F1F88" w:rsidRPr="00173CA2" w:rsidRDefault="005233A3" w:rsidP="00173CA2">
            <w:pPr>
              <w:jc w:val="both"/>
              <w:rPr>
                <w:rFonts w:ascii="Times New Roman" w:hAnsi="Times New Roman"/>
                <w:sz w:val="22"/>
                <w:szCs w:val="22"/>
                <w:lang w:val="sr-Cyrl-RS"/>
              </w:rPr>
            </w:pPr>
            <w:r>
              <w:rPr>
                <w:rFonts w:ascii="Times New Roman" w:hAnsi="Times New Roman"/>
                <w:sz w:val="22"/>
                <w:szCs w:val="22"/>
                <w:lang w:val="sr-Cyrl-RS"/>
              </w:rPr>
              <w:t>Није потребна измена прописа.</w:t>
            </w:r>
          </w:p>
        </w:tc>
      </w:tr>
      <w:tr w:rsidR="008F1F88" w:rsidRPr="00173CA2" w14:paraId="1F955E99" w14:textId="77777777" w:rsidTr="52CF7049">
        <w:tc>
          <w:tcPr>
            <w:tcW w:w="2689" w:type="dxa"/>
            <w:shd w:val="clear" w:color="auto" w:fill="D9E2F3" w:themeFill="accent1" w:themeFillTint="33"/>
            <w:vAlign w:val="center"/>
          </w:tcPr>
          <w:p w14:paraId="5E6E1E14" w14:textId="77777777" w:rsidR="008F1F88" w:rsidRPr="00173CA2" w:rsidRDefault="008F1F88" w:rsidP="00597AAE">
            <w:pP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Рок за спровођење препорука</w:t>
            </w:r>
          </w:p>
        </w:tc>
        <w:tc>
          <w:tcPr>
            <w:tcW w:w="6371" w:type="dxa"/>
            <w:vAlign w:val="center"/>
          </w:tcPr>
          <w:p w14:paraId="4184D2BC" w14:textId="1E74748C" w:rsidR="008F1F88" w:rsidRPr="00173CA2" w:rsidRDefault="00F67F89" w:rsidP="00F97596">
            <w:pPr>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Четврти квартал </w:t>
            </w:r>
            <w:r w:rsidR="00F97596" w:rsidRPr="00173CA2">
              <w:rPr>
                <w:rFonts w:ascii="Times New Roman" w:eastAsia="Times New Roman" w:hAnsi="Times New Roman"/>
                <w:sz w:val="22"/>
                <w:szCs w:val="22"/>
                <w:lang w:val="sr-Cyrl-RS"/>
              </w:rPr>
              <w:t xml:space="preserve">2019. године </w:t>
            </w:r>
          </w:p>
        </w:tc>
      </w:tr>
      <w:tr w:rsidR="008F1F88" w:rsidRPr="00173CA2" w14:paraId="7A6D2440" w14:textId="77777777" w:rsidTr="52CF7049">
        <w:trPr>
          <w:trHeight w:val="409"/>
        </w:trPr>
        <w:tc>
          <w:tcPr>
            <w:tcW w:w="9060" w:type="dxa"/>
            <w:gridSpan w:val="2"/>
            <w:shd w:val="clear" w:color="auto" w:fill="D9E2F3" w:themeFill="accent1" w:themeFillTint="33"/>
            <w:vAlign w:val="center"/>
          </w:tcPr>
          <w:p w14:paraId="405AE76D" w14:textId="77777777" w:rsidR="008F1F88" w:rsidRPr="00173CA2" w:rsidRDefault="008F1F88" w:rsidP="00597AAE">
            <w:pPr>
              <w:numPr>
                <w:ilvl w:val="0"/>
                <w:numId w:val="1"/>
              </w:num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КРАТАК ОПИС ПРОБЛЕМА</w:t>
            </w:r>
          </w:p>
        </w:tc>
      </w:tr>
      <w:tr w:rsidR="008F1F88" w:rsidRPr="00173CA2" w14:paraId="2E853C88" w14:textId="77777777" w:rsidTr="52CF7049">
        <w:tc>
          <w:tcPr>
            <w:tcW w:w="9060" w:type="dxa"/>
            <w:gridSpan w:val="2"/>
          </w:tcPr>
          <w:p w14:paraId="48149B6B" w14:textId="685E9F1C" w:rsidR="008F1F88" w:rsidRPr="00173CA2" w:rsidRDefault="008F1F88" w:rsidP="00597AAE">
            <w:pPr>
              <w:jc w:val="both"/>
              <w:rPr>
                <w:rFonts w:ascii="Times New Roman" w:eastAsia="Times New Roman" w:hAnsi="Times New Roman"/>
                <w:sz w:val="22"/>
                <w:szCs w:val="22"/>
                <w:lang w:val="sr-Cyrl-RS"/>
              </w:rPr>
            </w:pPr>
            <w:r w:rsidRPr="00173CA2">
              <w:rPr>
                <w:rFonts w:ascii="Times New Roman" w:hAnsi="Times New Roman"/>
                <w:sz w:val="22"/>
                <w:szCs w:val="22"/>
                <w:lang w:val="sr-Cyrl-RS"/>
              </w:rPr>
              <w:t>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Потребно је израда обрасца захтева са пољима усаглашеним са овим  поступком</w:t>
            </w:r>
            <w:r w:rsidRPr="00173CA2">
              <w:rPr>
                <w:rFonts w:ascii="Times New Roman" w:eastAsia="Times New Roman" w:hAnsi="Times New Roman"/>
                <w:sz w:val="22"/>
                <w:szCs w:val="22"/>
                <w:lang w:val="sr-Cyrl-RS"/>
              </w:rPr>
              <w:t>. Како се до сада захтев подносио у слободној форми из разлога транспарентности административног поступка потребно је увести  посебан образац  где  би се дефинисале потребне информације о подносиоцу захтева и потребној документацији, те другим потребним информацијама. Такође је потребно да у обрасцу захтева привредни субјекат добије све потребне информације везане за поступак, па је препорука је да у обрасцу буде наведена инструкција за плаћање административне таксе. Потребно је да образац буде јавно доступан, односно да буде доступан на интернет страници поступајућег органа, те да се странке на једноставан и јасан начин упуте на начин преузимања обрасца.</w:t>
            </w:r>
          </w:p>
          <w:p w14:paraId="0FC29D4B" w14:textId="77777777" w:rsidR="00E664C0" w:rsidRPr="00173CA2" w:rsidRDefault="00E664C0" w:rsidP="00597AAE">
            <w:pPr>
              <w:jc w:val="both"/>
              <w:rPr>
                <w:rFonts w:ascii="Times New Roman" w:eastAsia="Times New Roman" w:hAnsi="Times New Roman"/>
                <w:sz w:val="22"/>
                <w:szCs w:val="22"/>
                <w:lang w:val="sr-Cyrl-RS"/>
              </w:rPr>
            </w:pPr>
          </w:p>
          <w:p w14:paraId="5CE6B9EB" w14:textId="74DF89FD" w:rsidR="008F1F88" w:rsidRPr="00173CA2" w:rsidRDefault="00594C2B" w:rsidP="00597AAE">
            <w:pPr>
              <w:jc w:val="both"/>
              <w:rPr>
                <w:rFonts w:ascii="Times New Roman" w:hAnsi="Times New Roman"/>
                <w:sz w:val="22"/>
                <w:szCs w:val="22"/>
                <w:lang w:val="sr-Cyrl-RS"/>
              </w:rPr>
            </w:pPr>
            <w:r w:rsidRPr="00173CA2">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r w:rsidR="00BE6D64" w:rsidRPr="00173CA2">
              <w:rPr>
                <w:rFonts w:ascii="Times New Roman" w:hAnsi="Times New Roman"/>
                <w:sz w:val="22"/>
                <w:szCs w:val="22"/>
                <w:lang w:val="sr-Cyrl-RS"/>
              </w:rPr>
              <w:t xml:space="preserve"> </w:t>
            </w:r>
          </w:p>
          <w:p w14:paraId="3EBDB5C9" w14:textId="77777777" w:rsidR="00160AE9" w:rsidRPr="00173CA2" w:rsidRDefault="00160AE9" w:rsidP="00597AAE">
            <w:pPr>
              <w:jc w:val="both"/>
              <w:rPr>
                <w:rFonts w:ascii="Times New Roman" w:hAnsi="Times New Roman"/>
                <w:sz w:val="22"/>
                <w:szCs w:val="22"/>
                <w:lang w:val="sr-Cyrl-RS"/>
              </w:rPr>
            </w:pPr>
          </w:p>
          <w:p w14:paraId="6977A86D" w14:textId="1A775D97" w:rsidR="00160AE9" w:rsidRPr="00173CA2" w:rsidRDefault="00160AE9" w:rsidP="00597AAE">
            <w:pPr>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8F1F88" w:rsidRPr="00173CA2" w14:paraId="0D9EE461" w14:textId="77777777" w:rsidTr="52CF7049">
        <w:trPr>
          <w:trHeight w:val="454"/>
        </w:trPr>
        <w:tc>
          <w:tcPr>
            <w:tcW w:w="9060" w:type="dxa"/>
            <w:gridSpan w:val="2"/>
            <w:tcBorders>
              <w:bottom w:val="single" w:sz="4" w:space="0" w:color="000000" w:themeColor="text1"/>
            </w:tcBorders>
            <w:shd w:val="clear" w:color="auto" w:fill="D9E2F3" w:themeFill="accent1" w:themeFillTint="33"/>
            <w:vAlign w:val="center"/>
          </w:tcPr>
          <w:p w14:paraId="48700C91" w14:textId="77777777" w:rsidR="008F1F88" w:rsidRPr="00173CA2" w:rsidRDefault="008F1F88" w:rsidP="00597AAE">
            <w:pPr>
              <w:numPr>
                <w:ilvl w:val="0"/>
                <w:numId w:val="1"/>
              </w:num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САЖЕТАК ПРЕПОРУКА</w:t>
            </w:r>
          </w:p>
        </w:tc>
      </w:tr>
      <w:tr w:rsidR="008F1F88" w:rsidRPr="00173CA2" w14:paraId="1D1DD63B" w14:textId="77777777" w:rsidTr="52CF7049">
        <w:trPr>
          <w:trHeight w:val="454"/>
        </w:trPr>
        <w:tc>
          <w:tcPr>
            <w:tcW w:w="9060" w:type="dxa"/>
            <w:gridSpan w:val="2"/>
            <w:tcBorders>
              <w:bottom w:val="nil"/>
            </w:tcBorders>
            <w:shd w:val="clear" w:color="auto" w:fill="FFFFFF" w:themeFill="background1"/>
            <w:vAlign w:val="center"/>
          </w:tcPr>
          <w:p w14:paraId="23AC1E94" w14:textId="77777777" w:rsidR="008F1F88" w:rsidRPr="00173CA2" w:rsidRDefault="008F1F88" w:rsidP="00597AAE">
            <w:pPr>
              <w:rPr>
                <w:rFonts w:ascii="Times New Roman" w:eastAsia="Times New Roman" w:hAnsi="Times New Roman"/>
                <w:b/>
                <w:sz w:val="22"/>
                <w:szCs w:val="22"/>
                <w:lang w:val="sr-Cyrl-RS"/>
              </w:rPr>
            </w:pPr>
          </w:p>
        </w:tc>
      </w:tr>
      <w:tr w:rsidR="008F1F88" w:rsidRPr="00173CA2" w14:paraId="6CFF4062" w14:textId="77777777" w:rsidTr="52CF7049">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507"/>
              <w:gridCol w:w="1948"/>
              <w:gridCol w:w="1952"/>
              <w:gridCol w:w="1427"/>
            </w:tblGrid>
            <w:tr w:rsidR="008F1F88" w:rsidRPr="00173CA2" w14:paraId="65362C1D" w14:textId="77777777" w:rsidTr="00AF265A">
              <w:trPr>
                <w:trHeight w:val="749"/>
              </w:trPr>
              <w:tc>
                <w:tcPr>
                  <w:tcW w:w="3507" w:type="dxa"/>
                  <w:vMerge w:val="restart"/>
                  <w:shd w:val="clear" w:color="auto" w:fill="F2F2F2" w:themeFill="background1" w:themeFillShade="F2"/>
                  <w:vAlign w:val="center"/>
                </w:tcPr>
                <w:p w14:paraId="1CB04D55" w14:textId="77777777" w:rsidR="008F1F88" w:rsidRPr="00173CA2" w:rsidRDefault="008F1F88" w:rsidP="00597AAE">
                  <w:p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2937CB0" w14:textId="77777777" w:rsidR="008F1F88" w:rsidRPr="00173CA2" w:rsidRDefault="008F1F88" w:rsidP="00597AAE">
                  <w:p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ПОТРЕБНА ИЗМЕНА/УКИДАЊЕ/ДОНОШЕЊЕ ПРОПИСА</w:t>
                  </w:r>
                </w:p>
              </w:tc>
              <w:tc>
                <w:tcPr>
                  <w:tcW w:w="1427" w:type="dxa"/>
                  <w:vMerge w:val="restart"/>
                  <w:shd w:val="clear" w:color="auto" w:fill="F2F2F2" w:themeFill="background1" w:themeFillShade="F2"/>
                  <w:vAlign w:val="center"/>
                </w:tcPr>
                <w:p w14:paraId="5F23385D" w14:textId="77777777" w:rsidR="008F1F88" w:rsidRPr="00173CA2" w:rsidRDefault="008F1F88" w:rsidP="00597AAE">
                  <w:p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УКОЛИКО ЈЕ ОДГОВОР ДА, КОЈИХ</w:t>
                  </w:r>
                </w:p>
              </w:tc>
            </w:tr>
            <w:tr w:rsidR="008F1F88" w:rsidRPr="00173CA2" w14:paraId="63D72D08" w14:textId="77777777" w:rsidTr="00AF265A">
              <w:trPr>
                <w:trHeight w:val="260"/>
              </w:trPr>
              <w:tc>
                <w:tcPr>
                  <w:tcW w:w="3507" w:type="dxa"/>
                  <w:vMerge/>
                </w:tcPr>
                <w:p w14:paraId="6A4736B0" w14:textId="77777777" w:rsidR="008F1F88" w:rsidRPr="00173CA2" w:rsidRDefault="008F1F88" w:rsidP="00597AAE">
                  <w:pPr>
                    <w:rPr>
                      <w:rFonts w:ascii="Times New Roman" w:eastAsia="Times New Roman" w:hAnsi="Times New Roman"/>
                      <w:b/>
                      <w:sz w:val="22"/>
                      <w:szCs w:val="22"/>
                      <w:lang w:val="sr-Cyrl-RS"/>
                    </w:rPr>
                  </w:pPr>
                </w:p>
              </w:tc>
              <w:tc>
                <w:tcPr>
                  <w:tcW w:w="1948" w:type="dxa"/>
                  <w:shd w:val="clear" w:color="auto" w:fill="F2F2F2" w:themeFill="background1" w:themeFillShade="F2"/>
                </w:tcPr>
                <w:p w14:paraId="4909FC31" w14:textId="77777777" w:rsidR="008F1F88" w:rsidRPr="00173CA2" w:rsidRDefault="008F1F88" w:rsidP="00597AAE">
                  <w:p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1F1CC01D" w14:textId="77777777" w:rsidR="008F1F88" w:rsidRPr="00173CA2" w:rsidRDefault="008F1F88" w:rsidP="00597AAE">
                  <w:p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Не</w:t>
                  </w:r>
                </w:p>
              </w:tc>
              <w:tc>
                <w:tcPr>
                  <w:tcW w:w="1427" w:type="dxa"/>
                  <w:vMerge/>
                </w:tcPr>
                <w:p w14:paraId="2D02E9FC" w14:textId="77777777" w:rsidR="008F1F88" w:rsidRPr="00173CA2" w:rsidRDefault="008F1F88" w:rsidP="00597AAE">
                  <w:pPr>
                    <w:rPr>
                      <w:rFonts w:ascii="Times New Roman" w:eastAsia="Times New Roman" w:hAnsi="Times New Roman"/>
                      <w:b/>
                      <w:sz w:val="22"/>
                      <w:szCs w:val="22"/>
                      <w:lang w:val="sr-Cyrl-RS"/>
                    </w:rPr>
                  </w:pPr>
                </w:p>
              </w:tc>
            </w:tr>
            <w:tr w:rsidR="00AF265A" w:rsidRPr="00173CA2" w14:paraId="1BFC9FDF" w14:textId="77777777" w:rsidTr="00AF265A">
              <w:trPr>
                <w:trHeight w:val="489"/>
              </w:trPr>
              <w:tc>
                <w:tcPr>
                  <w:tcW w:w="3507" w:type="dxa"/>
                  <w:vAlign w:val="center"/>
                </w:tcPr>
                <w:p w14:paraId="37F4F4A2" w14:textId="3D28252F" w:rsidR="00AF265A" w:rsidRPr="00173CA2" w:rsidRDefault="00AF265A" w:rsidP="009A32E3">
                  <w:pPr>
                    <w:rPr>
                      <w:rFonts w:ascii="Times New Roman" w:eastAsia="Times New Roman" w:hAnsi="Times New Roman"/>
                      <w:sz w:val="22"/>
                      <w:szCs w:val="22"/>
                      <w:lang w:val="sr-Cyrl-RS"/>
                    </w:rPr>
                  </w:pPr>
                  <w:r w:rsidRPr="00173CA2">
                    <w:rPr>
                      <w:rFonts w:ascii="Times New Roman" w:eastAsia="Times New Roman" w:hAnsi="Times New Roman"/>
                      <w:b/>
                      <w:sz w:val="22"/>
                      <w:szCs w:val="22"/>
                      <w:lang w:val="sr-Cyrl-RS"/>
                    </w:rPr>
                    <w:t>Образац административног захтева</w:t>
                  </w:r>
                </w:p>
              </w:tc>
              <w:tc>
                <w:tcPr>
                  <w:tcW w:w="5327" w:type="dxa"/>
                  <w:gridSpan w:val="3"/>
                </w:tcPr>
                <w:p w14:paraId="39FF8E23" w14:textId="77777777" w:rsidR="00AF265A" w:rsidRPr="00173CA2" w:rsidRDefault="00AF265A" w:rsidP="009A32E3">
                  <w:pPr>
                    <w:rPr>
                      <w:rFonts w:ascii="Times New Roman" w:eastAsia="Times New Roman" w:hAnsi="Times New Roman"/>
                      <w:b/>
                      <w:sz w:val="22"/>
                      <w:szCs w:val="22"/>
                      <w:lang w:val="sr-Cyrl-RS"/>
                    </w:rPr>
                  </w:pPr>
                </w:p>
              </w:tc>
            </w:tr>
            <w:tr w:rsidR="009A32E3" w:rsidRPr="00173CA2" w14:paraId="08D6A253" w14:textId="77777777" w:rsidTr="00AF265A">
              <w:trPr>
                <w:trHeight w:val="489"/>
              </w:trPr>
              <w:tc>
                <w:tcPr>
                  <w:tcW w:w="3507" w:type="dxa"/>
                  <w:vAlign w:val="center"/>
                </w:tcPr>
                <w:p w14:paraId="50E7667E" w14:textId="77777777" w:rsidR="009A32E3" w:rsidRPr="00173CA2" w:rsidRDefault="009A32E3" w:rsidP="009A32E3">
                  <w:pPr>
                    <w:jc w:val="both"/>
                    <w:rPr>
                      <w:rFonts w:ascii="Times New Roman" w:eastAsia="Times New Roman" w:hAnsi="Times New Roman"/>
                      <w:i/>
                      <w:sz w:val="22"/>
                      <w:szCs w:val="22"/>
                      <w:lang w:val="sr-Cyrl-RS"/>
                    </w:rPr>
                  </w:pPr>
                  <w:r w:rsidRPr="00173CA2">
                    <w:rPr>
                      <w:rFonts w:ascii="Times New Roman" w:eastAsia="Times New Roman" w:hAnsi="Times New Roman"/>
                      <w:i/>
                      <w:sz w:val="22"/>
                      <w:szCs w:val="22"/>
                      <w:lang w:val="sr-Cyrl-RS"/>
                    </w:rPr>
                    <w:t>Увођење обрасца захтева и јавна доступност обрасца</w:t>
                  </w:r>
                </w:p>
              </w:tc>
              <w:tc>
                <w:tcPr>
                  <w:tcW w:w="1948" w:type="dxa"/>
                </w:tcPr>
                <w:p w14:paraId="5853E0C4" w14:textId="2E8934B2" w:rsidR="009A32E3" w:rsidRPr="00173CA2" w:rsidRDefault="009A32E3" w:rsidP="00B03D77">
                  <w:pPr>
                    <w:jc w:val="center"/>
                    <w:rPr>
                      <w:rFonts w:ascii="Times New Roman" w:eastAsia="Times New Roman" w:hAnsi="Times New Roman"/>
                      <w:b/>
                      <w:sz w:val="22"/>
                      <w:szCs w:val="22"/>
                      <w:lang w:val="sr-Cyrl-RS"/>
                    </w:rPr>
                  </w:pPr>
                </w:p>
              </w:tc>
              <w:tc>
                <w:tcPr>
                  <w:tcW w:w="1952" w:type="dxa"/>
                </w:tcPr>
                <w:p w14:paraId="24E295BF" w14:textId="1659FFBF" w:rsidR="009A32E3" w:rsidRPr="00173CA2" w:rsidRDefault="005233A3" w:rsidP="009A32E3">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Х</w:t>
                  </w:r>
                </w:p>
              </w:tc>
              <w:tc>
                <w:tcPr>
                  <w:tcW w:w="1427" w:type="dxa"/>
                </w:tcPr>
                <w:p w14:paraId="2397925C" w14:textId="60B752C0" w:rsidR="009A32E3" w:rsidRPr="00173CA2" w:rsidRDefault="009A32E3" w:rsidP="00B03D77">
                  <w:pPr>
                    <w:jc w:val="center"/>
                    <w:rPr>
                      <w:rFonts w:ascii="Times New Roman" w:eastAsia="Times New Roman" w:hAnsi="Times New Roman"/>
                      <w:b/>
                      <w:sz w:val="22"/>
                      <w:szCs w:val="22"/>
                      <w:lang w:val="sr-Cyrl-RS"/>
                    </w:rPr>
                  </w:pPr>
                </w:p>
              </w:tc>
            </w:tr>
            <w:tr w:rsidR="00AF265A" w:rsidRPr="00173CA2" w14:paraId="3523D592" w14:textId="77777777" w:rsidTr="00C63DDD">
              <w:trPr>
                <w:trHeight w:val="489"/>
              </w:trPr>
              <w:tc>
                <w:tcPr>
                  <w:tcW w:w="3507" w:type="dxa"/>
                  <w:vAlign w:val="center"/>
                </w:tcPr>
                <w:p w14:paraId="517BEDBE" w14:textId="3288F290" w:rsidR="00AF265A" w:rsidRPr="00173CA2" w:rsidRDefault="00AF265A" w:rsidP="009A32E3">
                  <w:pPr>
                    <w:rPr>
                      <w:rFonts w:ascii="Times New Roman" w:eastAsia="Times New Roman" w:hAnsi="Times New Roman"/>
                      <w:sz w:val="22"/>
                      <w:szCs w:val="22"/>
                      <w:lang w:val="sr-Cyrl-RS"/>
                    </w:rPr>
                  </w:pPr>
                  <w:r w:rsidRPr="00173CA2">
                    <w:rPr>
                      <w:rFonts w:ascii="Times New Roman" w:eastAsia="Times New Roman" w:hAnsi="Times New Roman"/>
                      <w:b/>
                      <w:sz w:val="22"/>
                      <w:szCs w:val="22"/>
                      <w:lang w:val="sr-Cyrl-RS"/>
                    </w:rPr>
                    <w:lastRenderedPageBreak/>
                    <w:t>Документација</w:t>
                  </w:r>
                </w:p>
              </w:tc>
              <w:tc>
                <w:tcPr>
                  <w:tcW w:w="5327" w:type="dxa"/>
                  <w:gridSpan w:val="3"/>
                </w:tcPr>
                <w:p w14:paraId="3688B210" w14:textId="77777777" w:rsidR="00AF265A" w:rsidRPr="00173CA2" w:rsidRDefault="00AF265A" w:rsidP="009A32E3">
                  <w:pPr>
                    <w:rPr>
                      <w:rFonts w:ascii="Times New Roman" w:eastAsia="Times New Roman" w:hAnsi="Times New Roman"/>
                      <w:b/>
                      <w:sz w:val="22"/>
                      <w:szCs w:val="22"/>
                      <w:lang w:val="sr-Cyrl-RS"/>
                    </w:rPr>
                  </w:pPr>
                </w:p>
              </w:tc>
            </w:tr>
            <w:tr w:rsidR="009A32E3" w:rsidRPr="00173CA2" w14:paraId="5D1338CA" w14:textId="77777777" w:rsidTr="00AF265A">
              <w:trPr>
                <w:trHeight w:val="489"/>
              </w:trPr>
              <w:tc>
                <w:tcPr>
                  <w:tcW w:w="3507" w:type="dxa"/>
                  <w:vAlign w:val="center"/>
                </w:tcPr>
                <w:p w14:paraId="0816A106" w14:textId="740DB868" w:rsidR="009A32E3" w:rsidRPr="00173CA2" w:rsidRDefault="009A32E3" w:rsidP="009A32E3">
                  <w:pPr>
                    <w:rPr>
                      <w:rFonts w:ascii="Times New Roman" w:eastAsia="Times New Roman" w:hAnsi="Times New Roman"/>
                      <w:i/>
                      <w:sz w:val="22"/>
                      <w:szCs w:val="22"/>
                      <w:lang w:val="sr-Cyrl-RS"/>
                    </w:rPr>
                  </w:pPr>
                  <w:r w:rsidRPr="00173CA2">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672C1E09" w14:textId="77777777" w:rsidR="009A32E3" w:rsidRPr="00173CA2" w:rsidRDefault="009A32E3" w:rsidP="009A32E3">
                  <w:pPr>
                    <w:rPr>
                      <w:rFonts w:ascii="Times New Roman" w:eastAsia="Times New Roman" w:hAnsi="Times New Roman"/>
                      <w:b/>
                      <w:sz w:val="22"/>
                      <w:szCs w:val="22"/>
                      <w:lang w:val="sr-Cyrl-RS"/>
                    </w:rPr>
                  </w:pPr>
                </w:p>
              </w:tc>
              <w:tc>
                <w:tcPr>
                  <w:tcW w:w="1952" w:type="dxa"/>
                </w:tcPr>
                <w:p w14:paraId="22891FF7" w14:textId="77777777" w:rsidR="009A32E3" w:rsidRPr="00173CA2" w:rsidRDefault="009A32E3" w:rsidP="009A32E3">
                  <w:p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Х</w:t>
                  </w:r>
                </w:p>
              </w:tc>
              <w:tc>
                <w:tcPr>
                  <w:tcW w:w="1427" w:type="dxa"/>
                </w:tcPr>
                <w:p w14:paraId="019C1D0D" w14:textId="77777777" w:rsidR="009A32E3" w:rsidRPr="00173CA2" w:rsidRDefault="009A32E3" w:rsidP="009A32E3">
                  <w:pPr>
                    <w:rPr>
                      <w:rFonts w:ascii="Times New Roman" w:eastAsia="Times New Roman" w:hAnsi="Times New Roman"/>
                      <w:b/>
                      <w:sz w:val="22"/>
                      <w:szCs w:val="22"/>
                      <w:lang w:val="sr-Cyrl-RS"/>
                    </w:rPr>
                  </w:pPr>
                </w:p>
              </w:tc>
            </w:tr>
            <w:tr w:rsidR="009A32E3" w:rsidRPr="00173CA2" w14:paraId="367B96ED" w14:textId="77777777" w:rsidTr="00AF265A">
              <w:trPr>
                <w:trHeight w:val="489"/>
              </w:trPr>
              <w:tc>
                <w:tcPr>
                  <w:tcW w:w="3507" w:type="dxa"/>
                </w:tcPr>
                <w:p w14:paraId="36452DAD" w14:textId="16E71A6F" w:rsidR="009A32E3" w:rsidRPr="00173CA2" w:rsidRDefault="009A32E3" w:rsidP="009A32E3">
                  <w:pPr>
                    <w:rPr>
                      <w:rFonts w:ascii="Times New Roman" w:eastAsia="Times New Roman" w:hAnsi="Times New Roman"/>
                      <w:i/>
                      <w:sz w:val="22"/>
                      <w:szCs w:val="22"/>
                      <w:lang w:val="sr-Cyrl-RS"/>
                    </w:rPr>
                  </w:pPr>
                  <w:proofErr w:type="spellStart"/>
                  <w:r w:rsidRPr="00173CA2">
                    <w:rPr>
                      <w:rFonts w:ascii="Times New Roman" w:eastAsia="Times New Roman" w:hAnsi="Times New Roman"/>
                      <w:b/>
                      <w:bCs/>
                      <w:sz w:val="22"/>
                      <w:szCs w:val="22"/>
                    </w:rPr>
                    <w:t>Електронско</w:t>
                  </w:r>
                  <w:proofErr w:type="spellEnd"/>
                  <w:r w:rsidRPr="00173CA2">
                    <w:rPr>
                      <w:rFonts w:ascii="Times New Roman" w:eastAsia="Times New Roman" w:hAnsi="Times New Roman"/>
                      <w:b/>
                      <w:bCs/>
                      <w:sz w:val="22"/>
                      <w:szCs w:val="22"/>
                    </w:rPr>
                    <w:t> </w:t>
                  </w:r>
                  <w:proofErr w:type="spellStart"/>
                  <w:r w:rsidRPr="00173CA2">
                    <w:rPr>
                      <w:rFonts w:ascii="Times New Roman" w:eastAsia="Times New Roman" w:hAnsi="Times New Roman"/>
                      <w:b/>
                      <w:bCs/>
                      <w:sz w:val="22"/>
                      <w:szCs w:val="22"/>
                    </w:rPr>
                    <w:t>подношење</w:t>
                  </w:r>
                  <w:proofErr w:type="spellEnd"/>
                  <w:r w:rsidRPr="00173CA2">
                    <w:rPr>
                      <w:rFonts w:ascii="Times New Roman" w:eastAsia="Times New Roman" w:hAnsi="Times New Roman"/>
                      <w:b/>
                      <w:bCs/>
                      <w:sz w:val="22"/>
                      <w:szCs w:val="22"/>
                    </w:rPr>
                    <w:t> </w:t>
                  </w:r>
                  <w:proofErr w:type="spellStart"/>
                  <w:r w:rsidRPr="00173CA2">
                    <w:rPr>
                      <w:rFonts w:ascii="Times New Roman" w:eastAsia="Times New Roman" w:hAnsi="Times New Roman"/>
                      <w:b/>
                      <w:bCs/>
                      <w:sz w:val="22"/>
                      <w:szCs w:val="22"/>
                    </w:rPr>
                    <w:t>захтева</w:t>
                  </w:r>
                  <w:proofErr w:type="spellEnd"/>
                </w:p>
              </w:tc>
              <w:tc>
                <w:tcPr>
                  <w:tcW w:w="1948" w:type="dxa"/>
                </w:tcPr>
                <w:p w14:paraId="16F61892" w14:textId="3AEDC1E2" w:rsidR="009A32E3" w:rsidRPr="00173CA2" w:rsidRDefault="009A32E3" w:rsidP="009A32E3">
                  <w:pPr>
                    <w:rPr>
                      <w:rFonts w:ascii="Times New Roman" w:eastAsia="Times New Roman" w:hAnsi="Times New Roman"/>
                      <w:b/>
                      <w:sz w:val="22"/>
                      <w:szCs w:val="22"/>
                      <w:lang w:val="sr-Cyrl-RS"/>
                    </w:rPr>
                  </w:pPr>
                  <w:r w:rsidRPr="00173CA2">
                    <w:rPr>
                      <w:rFonts w:ascii="Times New Roman" w:eastAsia="Times New Roman" w:hAnsi="Times New Roman"/>
                      <w:sz w:val="22"/>
                      <w:szCs w:val="22"/>
                    </w:rPr>
                    <w:t> </w:t>
                  </w:r>
                </w:p>
              </w:tc>
              <w:tc>
                <w:tcPr>
                  <w:tcW w:w="1952" w:type="dxa"/>
                </w:tcPr>
                <w:p w14:paraId="7A1960E4" w14:textId="32411878" w:rsidR="009A32E3" w:rsidRPr="00173CA2" w:rsidRDefault="009A32E3" w:rsidP="009A32E3">
                  <w:pPr>
                    <w:jc w:val="center"/>
                    <w:rPr>
                      <w:rFonts w:ascii="Times New Roman" w:eastAsia="Times New Roman" w:hAnsi="Times New Roman"/>
                      <w:b/>
                      <w:sz w:val="22"/>
                      <w:szCs w:val="22"/>
                      <w:lang w:val="sr-Cyrl-RS"/>
                    </w:rPr>
                  </w:pPr>
                  <w:r w:rsidRPr="00173CA2">
                    <w:rPr>
                      <w:rFonts w:ascii="Times New Roman" w:eastAsia="Times New Roman" w:hAnsi="Times New Roman"/>
                      <w:b/>
                      <w:bCs/>
                      <w:sz w:val="22"/>
                      <w:szCs w:val="22"/>
                      <w:lang w:val="sr-Cyrl-RS"/>
                    </w:rPr>
                    <w:t>Х</w:t>
                  </w:r>
                  <w:r w:rsidRPr="00173CA2">
                    <w:rPr>
                      <w:rFonts w:ascii="Times New Roman" w:eastAsia="Times New Roman" w:hAnsi="Times New Roman"/>
                      <w:sz w:val="22"/>
                      <w:szCs w:val="22"/>
                    </w:rPr>
                    <w:t> </w:t>
                  </w:r>
                </w:p>
              </w:tc>
              <w:tc>
                <w:tcPr>
                  <w:tcW w:w="1427" w:type="dxa"/>
                </w:tcPr>
                <w:p w14:paraId="3AA71273" w14:textId="06548A97" w:rsidR="009A32E3" w:rsidRPr="00173CA2" w:rsidRDefault="009A32E3" w:rsidP="009A32E3">
                  <w:pPr>
                    <w:rPr>
                      <w:rFonts w:ascii="Times New Roman" w:eastAsia="Times New Roman" w:hAnsi="Times New Roman"/>
                      <w:b/>
                      <w:sz w:val="22"/>
                      <w:szCs w:val="22"/>
                      <w:lang w:val="sr-Cyrl-RS"/>
                    </w:rPr>
                  </w:pPr>
                  <w:r w:rsidRPr="00173CA2">
                    <w:rPr>
                      <w:rFonts w:ascii="Times New Roman" w:eastAsia="Times New Roman" w:hAnsi="Times New Roman"/>
                      <w:sz w:val="22"/>
                      <w:szCs w:val="22"/>
                    </w:rPr>
                    <w:t> </w:t>
                  </w:r>
                </w:p>
              </w:tc>
            </w:tr>
          </w:tbl>
          <w:p w14:paraId="457678A6" w14:textId="77777777" w:rsidR="008F1F88" w:rsidRPr="00173CA2" w:rsidRDefault="008F1F88" w:rsidP="00597AAE">
            <w:pPr>
              <w:rPr>
                <w:rFonts w:ascii="Times New Roman" w:eastAsia="Times New Roman" w:hAnsi="Times New Roman"/>
                <w:b/>
                <w:sz w:val="22"/>
                <w:szCs w:val="22"/>
                <w:lang w:val="sr-Cyrl-RS"/>
              </w:rPr>
            </w:pPr>
          </w:p>
        </w:tc>
      </w:tr>
      <w:tr w:rsidR="008F1F88" w:rsidRPr="00173CA2" w14:paraId="555C54E9" w14:textId="77777777" w:rsidTr="52CF7049">
        <w:trPr>
          <w:trHeight w:val="454"/>
        </w:trPr>
        <w:tc>
          <w:tcPr>
            <w:tcW w:w="9060" w:type="dxa"/>
            <w:gridSpan w:val="2"/>
            <w:shd w:val="clear" w:color="auto" w:fill="D9E2F3" w:themeFill="accent1" w:themeFillTint="33"/>
            <w:vAlign w:val="center"/>
          </w:tcPr>
          <w:p w14:paraId="1755E5C4" w14:textId="77777777" w:rsidR="008F1F88" w:rsidRPr="00173CA2" w:rsidRDefault="008F1F88" w:rsidP="00597AAE">
            <w:pPr>
              <w:numPr>
                <w:ilvl w:val="0"/>
                <w:numId w:val="1"/>
              </w:numPr>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lastRenderedPageBreak/>
              <w:t>ОБРАЗЛОЖЕЊЕ</w:t>
            </w:r>
          </w:p>
        </w:tc>
      </w:tr>
      <w:tr w:rsidR="008F1F88" w:rsidRPr="00173CA2" w14:paraId="44510C82" w14:textId="77777777" w:rsidTr="52CF7049">
        <w:trPr>
          <w:trHeight w:val="454"/>
        </w:trPr>
        <w:tc>
          <w:tcPr>
            <w:tcW w:w="9060" w:type="dxa"/>
            <w:gridSpan w:val="2"/>
            <w:shd w:val="clear" w:color="auto" w:fill="auto"/>
          </w:tcPr>
          <w:p w14:paraId="26B169B8" w14:textId="77777777" w:rsidR="000251AD" w:rsidRPr="00173CA2" w:rsidRDefault="000251AD" w:rsidP="000251AD">
            <w:pPr>
              <w:rPr>
                <w:rFonts w:ascii="Times New Roman" w:eastAsia="Times New Roman" w:hAnsi="Times New Roman"/>
                <w:b/>
                <w:sz w:val="22"/>
                <w:szCs w:val="22"/>
                <w:u w:val="single"/>
                <w:lang w:val="sr-Cyrl-RS"/>
              </w:rPr>
            </w:pPr>
            <w:r w:rsidRPr="00173CA2">
              <w:rPr>
                <w:rFonts w:ascii="Times New Roman" w:eastAsia="Times New Roman" w:hAnsi="Times New Roman"/>
                <w:b/>
                <w:sz w:val="22"/>
                <w:szCs w:val="22"/>
                <w:u w:val="single"/>
              </w:rPr>
              <w:t xml:space="preserve">3.1. </w:t>
            </w:r>
            <w:r w:rsidRPr="00173CA2">
              <w:rPr>
                <w:rFonts w:ascii="Times New Roman" w:eastAsia="Times New Roman" w:hAnsi="Times New Roman"/>
                <w:b/>
                <w:sz w:val="22"/>
                <w:szCs w:val="22"/>
                <w:u w:val="single"/>
                <w:lang w:val="sr-Cyrl-RS"/>
              </w:rPr>
              <w:t xml:space="preserve">Увођење обрасца захтева и јавна доступност обрасца </w:t>
            </w:r>
          </w:p>
          <w:p w14:paraId="7F31822B" w14:textId="77777777" w:rsidR="000251AD" w:rsidRPr="00173CA2" w:rsidRDefault="000251AD" w:rsidP="000251AD">
            <w:pPr>
              <w:rPr>
                <w:rFonts w:ascii="Times New Roman" w:eastAsia="Times New Roman" w:hAnsi="Times New Roman"/>
                <w:b/>
                <w:sz w:val="22"/>
                <w:szCs w:val="22"/>
                <w:u w:val="single"/>
                <w:lang w:val="sr-Cyrl-RS"/>
              </w:rPr>
            </w:pPr>
          </w:p>
          <w:p w14:paraId="295BB305" w14:textId="77777777" w:rsidR="000251AD" w:rsidRPr="00173CA2" w:rsidRDefault="000251AD" w:rsidP="000251AD">
            <w:pPr>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3DEF82FC" w14:textId="77777777" w:rsidR="000251AD" w:rsidRPr="00173CA2" w:rsidRDefault="000251AD" w:rsidP="000251AD">
            <w:pPr>
              <w:pStyle w:val="ListParagraph"/>
              <w:numPr>
                <w:ilvl w:val="0"/>
                <w:numId w:val="7"/>
              </w:numPr>
              <w:spacing w:before="100" w:beforeAutospacing="1" w:after="100" w:afterAutospacing="1"/>
              <w:ind w:left="390" w:hanging="214"/>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2880D1EB" w14:textId="7BEFCE6D" w:rsidR="000251AD" w:rsidRPr="00173CA2" w:rsidRDefault="000251AD" w:rsidP="000251AD">
            <w:pPr>
              <w:pStyle w:val="ListParagraph"/>
              <w:numPr>
                <w:ilvl w:val="1"/>
                <w:numId w:val="7"/>
              </w:numPr>
              <w:spacing w:before="100" w:beforeAutospacing="1" w:after="100" w:afterAutospacing="1"/>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Назив РС, </w:t>
            </w:r>
            <w:r w:rsidR="002A4C57" w:rsidRPr="00173CA2">
              <w:rPr>
                <w:rFonts w:ascii="Times New Roman" w:eastAsia="Times New Roman" w:hAnsi="Times New Roman"/>
                <w:sz w:val="22"/>
                <w:szCs w:val="22"/>
                <w:lang w:val="sr-Cyrl-RS"/>
              </w:rPr>
              <w:t>н</w:t>
            </w:r>
            <w:r w:rsidRPr="00173CA2">
              <w:rPr>
                <w:rFonts w:ascii="Times New Roman" w:eastAsia="Times New Roman" w:hAnsi="Times New Roman"/>
                <w:sz w:val="22"/>
                <w:szCs w:val="22"/>
                <w:lang w:val="sr-Cyrl-RS"/>
              </w:rPr>
              <w:t xml:space="preserve">азив </w:t>
            </w:r>
            <w:r w:rsidR="002A4C57" w:rsidRPr="00173CA2">
              <w:rPr>
                <w:rFonts w:ascii="Times New Roman" w:eastAsia="Times New Roman" w:hAnsi="Times New Roman"/>
                <w:sz w:val="22"/>
                <w:szCs w:val="22"/>
                <w:lang w:val="sr-Cyrl-RS"/>
              </w:rPr>
              <w:t xml:space="preserve">и седиште </w:t>
            </w:r>
            <w:r w:rsidRPr="00173CA2">
              <w:rPr>
                <w:rFonts w:ascii="Times New Roman" w:eastAsia="Times New Roman" w:hAnsi="Times New Roman"/>
                <w:sz w:val="22"/>
                <w:szCs w:val="22"/>
                <w:lang w:val="sr-Cyrl-RS"/>
              </w:rPr>
              <w:t xml:space="preserve">органа, </w:t>
            </w:r>
            <w:r w:rsidR="002A4C57" w:rsidRPr="00173CA2">
              <w:rPr>
                <w:rFonts w:ascii="Times New Roman" w:eastAsia="Times New Roman" w:hAnsi="Times New Roman"/>
                <w:sz w:val="22"/>
                <w:szCs w:val="22"/>
                <w:lang w:val="sr-Cyrl-RS"/>
              </w:rPr>
              <w:t>н</w:t>
            </w:r>
            <w:r w:rsidRPr="00173CA2">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2A4C57" w:rsidRPr="00173CA2">
              <w:rPr>
                <w:rFonts w:ascii="Times New Roman" w:eastAsia="Times New Roman" w:hAnsi="Times New Roman"/>
                <w:sz w:val="22"/>
                <w:szCs w:val="22"/>
                <w:lang w:val="sr-Cyrl-RS"/>
              </w:rPr>
              <w:t>;</w:t>
            </w:r>
          </w:p>
          <w:p w14:paraId="5B3F23F9" w14:textId="77777777" w:rsidR="002A4C57" w:rsidRPr="00173CA2" w:rsidRDefault="000251AD" w:rsidP="002A4C57">
            <w:pPr>
              <w:numPr>
                <w:ilvl w:val="1"/>
                <w:numId w:val="7"/>
              </w:numPr>
              <w:spacing w:before="100" w:beforeAutospacing="1" w:after="100" w:afterAutospacing="1" w:line="259" w:lineRule="auto"/>
              <w:ind w:left="885"/>
              <w:contextualSpacing/>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Шифру </w:t>
            </w:r>
            <w:r w:rsidR="002A4C57" w:rsidRPr="00173CA2">
              <w:rPr>
                <w:rFonts w:ascii="Times New Roman" w:eastAsia="Times New Roman" w:hAnsi="Times New Roman"/>
                <w:sz w:val="22"/>
                <w:szCs w:val="22"/>
                <w:lang w:val="sr-Cyrl-RS"/>
              </w:rPr>
              <w:t xml:space="preserve">административног поступка или назив обрасца </w:t>
            </w:r>
            <w:r w:rsidR="002A4C57" w:rsidRPr="00173CA2">
              <w:rPr>
                <w:rFonts w:ascii="Times New Roman" w:eastAsia="Times New Roman" w:hAnsi="Times New Roman"/>
                <w:sz w:val="22"/>
                <w:szCs w:val="22"/>
                <w:lang w:val="sr-Latn-RS"/>
              </w:rPr>
              <w:t xml:space="preserve">- </w:t>
            </w:r>
            <w:r w:rsidR="002A4C57" w:rsidRPr="00173CA2">
              <w:rPr>
                <w:rFonts w:ascii="Times New Roman" w:eastAsia="Times New Roman" w:hAnsi="Times New Roman"/>
                <w:sz w:val="22"/>
                <w:szCs w:val="22"/>
                <w:lang w:val="sr-Cyrl-RS"/>
              </w:rPr>
              <w:t>може да стоји у горњем десном углу обрасца;</w:t>
            </w:r>
          </w:p>
          <w:p w14:paraId="7101EC13" w14:textId="39CF376A" w:rsidR="000251AD" w:rsidRPr="00173CA2" w:rsidRDefault="000251AD" w:rsidP="000251AD">
            <w:pPr>
              <w:pStyle w:val="ListParagraph"/>
              <w:numPr>
                <w:ilvl w:val="1"/>
                <w:numId w:val="7"/>
              </w:numPr>
              <w:spacing w:before="100" w:beforeAutospacing="1" w:after="100" w:afterAutospacing="1"/>
              <w:ind w:left="885"/>
              <w:jc w:val="both"/>
              <w:rPr>
                <w:rFonts w:ascii="Times New Roman" w:eastAsia="Times New Roman" w:hAnsi="Times New Roman"/>
                <w:sz w:val="22"/>
                <w:szCs w:val="22"/>
                <w:lang w:val="sr-Cyrl-RS"/>
              </w:rPr>
            </w:pPr>
          </w:p>
          <w:p w14:paraId="71CA8E95" w14:textId="2092A90D" w:rsidR="000251AD" w:rsidRPr="00173CA2" w:rsidRDefault="000251AD" w:rsidP="000251AD">
            <w:pPr>
              <w:pStyle w:val="ListParagraph"/>
              <w:numPr>
                <w:ilvl w:val="1"/>
                <w:numId w:val="7"/>
              </w:numPr>
              <w:spacing w:before="100" w:beforeAutospacing="1" w:after="100" w:afterAutospacing="1"/>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Назив административног поступка</w:t>
            </w:r>
            <w:r w:rsidR="002A4C57" w:rsidRPr="00173CA2">
              <w:rPr>
                <w:rFonts w:ascii="Times New Roman" w:eastAsia="Times New Roman" w:hAnsi="Times New Roman"/>
                <w:sz w:val="22"/>
                <w:szCs w:val="22"/>
                <w:lang w:val="sr-Cyrl-RS"/>
              </w:rPr>
              <w:t xml:space="preserve"> (управна ствар која је предмет поступка);</w:t>
            </w:r>
          </w:p>
          <w:p w14:paraId="02CCE9BC" w14:textId="77777777" w:rsidR="000251AD" w:rsidRPr="00173CA2" w:rsidRDefault="000251AD" w:rsidP="000251AD">
            <w:pPr>
              <w:pStyle w:val="ListParagraph"/>
              <w:numPr>
                <w:ilvl w:val="1"/>
                <w:numId w:val="7"/>
              </w:numPr>
              <w:spacing w:before="100" w:beforeAutospacing="1" w:after="100" w:afterAutospacing="1"/>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0A2F91AA" w14:textId="77777777" w:rsidR="000251AD" w:rsidRPr="00173CA2" w:rsidRDefault="08005BB4" w:rsidP="08005BB4">
            <w:pPr>
              <w:pStyle w:val="ListParagraph"/>
              <w:numPr>
                <w:ilvl w:val="1"/>
                <w:numId w:val="7"/>
              </w:numPr>
              <w:shd w:val="clear" w:color="auto" w:fill="FFFFFF" w:themeFill="background1"/>
              <w:spacing w:before="100" w:beforeAutospacing="1" w:after="100" w:afterAutospacing="1"/>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5DF3DB5C" w14:textId="77777777" w:rsidR="000251AD" w:rsidRPr="00173CA2" w:rsidRDefault="000251AD" w:rsidP="000251AD">
            <w:pPr>
              <w:pStyle w:val="ListParagraph"/>
              <w:numPr>
                <w:ilvl w:val="1"/>
                <w:numId w:val="7"/>
              </w:numPr>
              <w:spacing w:before="100" w:beforeAutospacing="1" w:after="100" w:afterAutospacing="1"/>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Информације о потребној документацији: </w:t>
            </w:r>
          </w:p>
          <w:p w14:paraId="6F333685" w14:textId="77777777" w:rsidR="000251AD" w:rsidRPr="00173CA2" w:rsidRDefault="000251AD" w:rsidP="000251AD">
            <w:pPr>
              <w:pStyle w:val="ListParagraph"/>
              <w:numPr>
                <w:ilvl w:val="0"/>
                <w:numId w:val="8"/>
              </w:numPr>
              <w:tabs>
                <w:tab w:val="left" w:pos="300"/>
                <w:tab w:val="left" w:pos="1260"/>
              </w:tabs>
              <w:spacing w:before="100" w:beforeAutospacing="1" w:after="100" w:afterAutospacing="1"/>
              <w:ind w:left="900" w:firstLine="0"/>
              <w:jc w:val="both"/>
              <w:rPr>
                <w:rFonts w:ascii="Times New Roman" w:hAnsi="Times New Roman"/>
                <w:sz w:val="22"/>
                <w:szCs w:val="22"/>
                <w:lang w:val="sr-Cyrl-RS"/>
              </w:rPr>
            </w:pPr>
            <w:r w:rsidRPr="00173CA2">
              <w:rPr>
                <w:rFonts w:ascii="Times New Roman" w:hAnsi="Times New Roman"/>
                <w:sz w:val="22"/>
                <w:szCs w:val="22"/>
                <w:lang w:val="sr-Cyrl-RS"/>
              </w:rPr>
              <w:t>Таксативно набројана сва потребна документа</w:t>
            </w:r>
          </w:p>
          <w:p w14:paraId="1ABF82A1" w14:textId="77777777" w:rsidR="000251AD" w:rsidRPr="00173CA2" w:rsidRDefault="000251AD" w:rsidP="000251AD">
            <w:pPr>
              <w:pStyle w:val="ListParagraph"/>
              <w:numPr>
                <w:ilvl w:val="0"/>
                <w:numId w:val="8"/>
              </w:numPr>
              <w:tabs>
                <w:tab w:val="left" w:pos="300"/>
                <w:tab w:val="left" w:pos="1260"/>
              </w:tabs>
              <w:spacing w:before="100" w:beforeAutospacing="1" w:after="100" w:afterAutospacing="1"/>
              <w:ind w:left="900" w:firstLine="0"/>
              <w:jc w:val="both"/>
              <w:rPr>
                <w:rFonts w:ascii="Times New Roman" w:hAnsi="Times New Roman"/>
                <w:sz w:val="22"/>
                <w:szCs w:val="22"/>
                <w:lang w:val="sr-Cyrl-RS"/>
              </w:rPr>
            </w:pPr>
            <w:r w:rsidRPr="00173CA2">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40032D22" w14:textId="77777777" w:rsidR="000251AD" w:rsidRPr="00173CA2" w:rsidRDefault="000251AD" w:rsidP="000251AD">
            <w:pPr>
              <w:pStyle w:val="ListParagraph"/>
              <w:numPr>
                <w:ilvl w:val="0"/>
                <w:numId w:val="8"/>
              </w:numPr>
              <w:tabs>
                <w:tab w:val="left" w:pos="300"/>
                <w:tab w:val="left" w:pos="1260"/>
              </w:tabs>
              <w:spacing w:before="100" w:beforeAutospacing="1" w:after="100" w:afterAutospacing="1"/>
              <w:ind w:left="900" w:firstLine="0"/>
              <w:jc w:val="both"/>
              <w:rPr>
                <w:rFonts w:ascii="Times New Roman" w:hAnsi="Times New Roman"/>
                <w:sz w:val="22"/>
                <w:szCs w:val="22"/>
                <w:lang w:val="sr-Cyrl-RS"/>
              </w:rPr>
            </w:pPr>
            <w:r w:rsidRPr="00173CA2">
              <w:rPr>
                <w:rFonts w:ascii="Times New Roman" w:hAnsi="Times New Roman"/>
                <w:sz w:val="22"/>
                <w:szCs w:val="22"/>
                <w:lang w:val="sr-Cyrl-RS"/>
              </w:rPr>
              <w:t>Издавалац документа</w:t>
            </w:r>
          </w:p>
          <w:p w14:paraId="54E7589A" w14:textId="77777777" w:rsidR="000251AD" w:rsidRPr="00173CA2" w:rsidRDefault="000251AD" w:rsidP="000251AD">
            <w:pPr>
              <w:pStyle w:val="ListParagraph"/>
              <w:numPr>
                <w:ilvl w:val="0"/>
                <w:numId w:val="8"/>
              </w:numPr>
              <w:tabs>
                <w:tab w:val="left" w:pos="300"/>
                <w:tab w:val="left" w:pos="1260"/>
              </w:tabs>
              <w:spacing w:before="100" w:beforeAutospacing="1" w:after="100" w:afterAutospacing="1"/>
              <w:ind w:left="900" w:firstLine="0"/>
              <w:jc w:val="both"/>
              <w:rPr>
                <w:rFonts w:ascii="Times New Roman" w:hAnsi="Times New Roman"/>
                <w:sz w:val="22"/>
                <w:szCs w:val="22"/>
                <w:lang w:val="sr-Cyrl-RS"/>
              </w:rPr>
            </w:pPr>
            <w:r w:rsidRPr="00173CA2">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1D93CB5E" w14:textId="77777777" w:rsidR="000251AD" w:rsidRPr="00173CA2" w:rsidRDefault="000251AD" w:rsidP="00F97596">
            <w:pPr>
              <w:pStyle w:val="ListParagraph"/>
              <w:numPr>
                <w:ilvl w:val="1"/>
                <w:numId w:val="7"/>
              </w:numPr>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49EDA95E" w14:textId="77777777" w:rsidR="000251AD" w:rsidRPr="00173CA2" w:rsidRDefault="08005BB4" w:rsidP="00F97596">
            <w:pPr>
              <w:pStyle w:val="m-6717935112932934964m-5891534946457622112msonormal"/>
              <w:shd w:val="clear" w:color="auto" w:fill="FFFFFF" w:themeFill="background1"/>
              <w:spacing w:before="0" w:beforeAutospacing="0" w:after="0" w:afterAutospacing="0"/>
              <w:ind w:left="993"/>
              <w:rPr>
                <w:sz w:val="22"/>
                <w:szCs w:val="22"/>
                <w:lang w:val="sr-Cyrl-RS"/>
              </w:rPr>
            </w:pPr>
            <w:r w:rsidRPr="00173CA2">
              <w:rPr>
                <w:sz w:val="22"/>
                <w:szCs w:val="22"/>
                <w:lang w:val="sr-Cyrl-RS"/>
              </w:rPr>
              <w:t>1.ДА</w:t>
            </w:r>
          </w:p>
          <w:p w14:paraId="3D875B48" w14:textId="77777777" w:rsidR="000251AD" w:rsidRPr="00173CA2" w:rsidRDefault="08005BB4" w:rsidP="00F97596">
            <w:pPr>
              <w:pStyle w:val="m-6717935112932934964m-5891534946457622112msonormal"/>
              <w:shd w:val="clear" w:color="auto" w:fill="FFFFFF" w:themeFill="background1"/>
              <w:spacing w:before="0" w:beforeAutospacing="0" w:after="0" w:afterAutospacing="0"/>
              <w:ind w:left="993"/>
              <w:rPr>
                <w:sz w:val="22"/>
                <w:szCs w:val="22"/>
                <w:lang w:val="sr-Cyrl-RS"/>
              </w:rPr>
            </w:pPr>
            <w:r w:rsidRPr="00173CA2">
              <w:rPr>
                <w:sz w:val="22"/>
                <w:szCs w:val="22"/>
                <w:lang w:val="sr-Cyrl-RS"/>
              </w:rPr>
              <w:t>2. НЕ</w:t>
            </w:r>
          </w:p>
          <w:p w14:paraId="0CC5B4B9" w14:textId="77777777" w:rsidR="000251AD" w:rsidRPr="00173CA2" w:rsidRDefault="08005BB4" w:rsidP="00F97596">
            <w:pPr>
              <w:pStyle w:val="m-6717935112932934964m-5891534946457622112msonormal"/>
              <w:shd w:val="clear" w:color="auto" w:fill="FFFFFF" w:themeFill="background1"/>
              <w:spacing w:before="0" w:beforeAutospacing="0" w:after="0" w:afterAutospacing="0"/>
              <w:ind w:left="993"/>
              <w:rPr>
                <w:sz w:val="22"/>
                <w:szCs w:val="22"/>
                <w:lang w:val="sr-Cyrl-RS"/>
              </w:rPr>
            </w:pPr>
            <w:r w:rsidRPr="00173CA2">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17B2CF56" w14:textId="77777777" w:rsidR="000251AD" w:rsidRPr="00173CA2" w:rsidRDefault="08005BB4" w:rsidP="08005BB4">
            <w:pPr>
              <w:pStyle w:val="m-6717935112932934964m-5891534946457622112msonormal"/>
              <w:shd w:val="clear" w:color="auto" w:fill="FFFFFF" w:themeFill="background1"/>
              <w:ind w:left="993"/>
              <w:rPr>
                <w:sz w:val="22"/>
                <w:szCs w:val="22"/>
                <w:lang w:val="sr-Cyrl-RS"/>
              </w:rPr>
            </w:pPr>
            <w:r w:rsidRPr="00173CA2">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1C8DD93" w14:textId="77777777" w:rsidR="000251AD" w:rsidRPr="00173CA2" w:rsidRDefault="000251AD" w:rsidP="000251AD">
            <w:pPr>
              <w:pStyle w:val="ListParagraph"/>
              <w:numPr>
                <w:ilvl w:val="1"/>
                <w:numId w:val="7"/>
              </w:numPr>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Место за унос података о месту и датуму подношења захтева </w:t>
            </w:r>
          </w:p>
          <w:p w14:paraId="51E9273E" w14:textId="77777777" w:rsidR="000251AD" w:rsidRPr="00173CA2" w:rsidRDefault="000251AD" w:rsidP="000251AD">
            <w:pPr>
              <w:pStyle w:val="ListParagraph"/>
              <w:numPr>
                <w:ilvl w:val="1"/>
                <w:numId w:val="7"/>
              </w:numPr>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Место за потпис подносиоца захтева.</w:t>
            </w:r>
          </w:p>
          <w:p w14:paraId="75B00613" w14:textId="77777777" w:rsidR="002A4C57" w:rsidRPr="00173CA2" w:rsidRDefault="002A4C57" w:rsidP="002A4C57">
            <w:pPr>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Уз образац захтева стоји и писмeна информација о:</w:t>
            </w:r>
          </w:p>
          <w:p w14:paraId="7CE61018" w14:textId="77777777" w:rsidR="002A4C57" w:rsidRPr="00173CA2" w:rsidRDefault="002A4C57" w:rsidP="002A4C57">
            <w:pPr>
              <w:rPr>
                <w:rFonts w:ascii="Times New Roman" w:eastAsia="Times New Roman" w:hAnsi="Times New Roman"/>
                <w:sz w:val="22"/>
                <w:szCs w:val="22"/>
                <w:lang w:val="sr-Cyrl-RS"/>
              </w:rPr>
            </w:pPr>
          </w:p>
          <w:p w14:paraId="2104590A" w14:textId="77777777" w:rsidR="002A4C57" w:rsidRPr="00173CA2" w:rsidRDefault="002A4C57" w:rsidP="002A4C57">
            <w:pPr>
              <w:numPr>
                <w:ilvl w:val="1"/>
                <w:numId w:val="7"/>
              </w:numPr>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lastRenderedPageBreak/>
              <w:t xml:space="preserve">Прописаном року за решавање предмета </w:t>
            </w:r>
          </w:p>
          <w:p w14:paraId="3ED892E6" w14:textId="77777777" w:rsidR="002A4C57" w:rsidRPr="00173CA2" w:rsidRDefault="002A4C57" w:rsidP="002A4C57">
            <w:pPr>
              <w:numPr>
                <w:ilvl w:val="1"/>
                <w:numId w:val="7"/>
              </w:numPr>
              <w:ind w:left="885"/>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Финансијским издацима:</w:t>
            </w:r>
          </w:p>
          <w:p w14:paraId="15885939" w14:textId="77777777" w:rsidR="002A4C57" w:rsidRPr="00173CA2" w:rsidRDefault="002A4C57" w:rsidP="002A4C57">
            <w:pPr>
              <w:pStyle w:val="ListParagraph"/>
              <w:numPr>
                <w:ilvl w:val="0"/>
                <w:numId w:val="8"/>
              </w:numPr>
              <w:ind w:left="1276"/>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Износ издатка</w:t>
            </w:r>
          </w:p>
          <w:p w14:paraId="2AD3A71E" w14:textId="77777777" w:rsidR="002A4C57" w:rsidRPr="00173CA2" w:rsidRDefault="002A4C57" w:rsidP="002A4C57">
            <w:pPr>
              <w:pStyle w:val="ListParagraph"/>
              <w:numPr>
                <w:ilvl w:val="0"/>
                <w:numId w:val="8"/>
              </w:numPr>
              <w:ind w:left="1276"/>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Сврха уплате</w:t>
            </w:r>
          </w:p>
          <w:p w14:paraId="14BEE159" w14:textId="77777777" w:rsidR="002A4C57" w:rsidRPr="00173CA2" w:rsidRDefault="002A4C57" w:rsidP="002A4C57">
            <w:pPr>
              <w:pStyle w:val="ListParagraph"/>
              <w:numPr>
                <w:ilvl w:val="0"/>
                <w:numId w:val="8"/>
              </w:numPr>
              <w:ind w:left="1276"/>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Назив и адреса примаоца </w:t>
            </w:r>
          </w:p>
          <w:p w14:paraId="79D7D6B0" w14:textId="77777777" w:rsidR="002A4C57" w:rsidRPr="00173CA2" w:rsidRDefault="002A4C57" w:rsidP="002A4C57">
            <w:pPr>
              <w:pStyle w:val="ListParagraph"/>
              <w:numPr>
                <w:ilvl w:val="0"/>
                <w:numId w:val="8"/>
              </w:numPr>
              <w:ind w:left="1276"/>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Број рачуна</w:t>
            </w:r>
          </w:p>
          <w:p w14:paraId="68542974" w14:textId="77777777" w:rsidR="002A4C57" w:rsidRPr="00173CA2" w:rsidRDefault="002A4C57" w:rsidP="002A4C57">
            <w:pPr>
              <w:pStyle w:val="ListParagraph"/>
              <w:numPr>
                <w:ilvl w:val="0"/>
                <w:numId w:val="8"/>
              </w:numPr>
              <w:ind w:left="1276"/>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Модел и позив на број</w:t>
            </w:r>
          </w:p>
          <w:p w14:paraId="56BEA3BD" w14:textId="77777777" w:rsidR="002A4C57" w:rsidRPr="00173CA2" w:rsidRDefault="002A4C57" w:rsidP="00B03D77">
            <w:pPr>
              <w:jc w:val="both"/>
              <w:rPr>
                <w:rFonts w:ascii="Times New Roman" w:eastAsia="Times New Roman" w:hAnsi="Times New Roman"/>
                <w:sz w:val="22"/>
                <w:szCs w:val="22"/>
                <w:lang w:val="sr-Cyrl-RS"/>
              </w:rPr>
            </w:pPr>
          </w:p>
          <w:p w14:paraId="4957F1ED" w14:textId="77777777" w:rsidR="000251AD" w:rsidRPr="00173CA2" w:rsidRDefault="000251AD" w:rsidP="000251AD">
            <w:pPr>
              <w:rPr>
                <w:rFonts w:ascii="Times New Roman" w:eastAsia="Times New Roman" w:hAnsi="Times New Roman"/>
                <w:sz w:val="22"/>
                <w:szCs w:val="22"/>
                <w:lang w:val="sr-Cyrl-RS"/>
              </w:rPr>
            </w:pPr>
          </w:p>
          <w:p w14:paraId="4DE8F6C6" w14:textId="7E1209A3" w:rsidR="000251AD" w:rsidRPr="00173CA2" w:rsidRDefault="000251AD" w:rsidP="52CF7049">
            <w:pPr>
              <w:rPr>
                <w:rFonts w:ascii="Times New Roman" w:eastAsia="Times New Roman" w:hAnsi="Times New Roman"/>
                <w:b/>
                <w:bCs/>
                <w:i/>
                <w:iCs/>
                <w:sz w:val="22"/>
                <w:szCs w:val="22"/>
                <w:lang w:val="sr-Cyrl-RS"/>
              </w:rPr>
            </w:pPr>
            <w:r w:rsidRPr="00173CA2">
              <w:rPr>
                <w:rFonts w:ascii="Times New Roman" w:eastAsia="Times New Roman" w:hAnsi="Times New Roman"/>
                <w:b/>
                <w:i/>
                <w:sz w:val="22"/>
                <w:szCs w:val="22"/>
                <w:lang w:val="sr-Cyrl-RS"/>
              </w:rPr>
              <w:tab/>
            </w:r>
            <w:r w:rsidRPr="00173CA2">
              <w:rPr>
                <w:rFonts w:ascii="Times New Roman" w:eastAsia="Times New Roman" w:hAnsi="Times New Roman"/>
                <w:b/>
                <w:bCs/>
                <w:i/>
                <w:iCs/>
                <w:sz w:val="22"/>
                <w:szCs w:val="22"/>
                <w:lang w:val="sr-Cyrl-RS"/>
              </w:rPr>
              <w:t xml:space="preserve">За примену ове препоруке </w:t>
            </w:r>
            <w:r w:rsidR="005233A3">
              <w:rPr>
                <w:rFonts w:ascii="Times New Roman" w:eastAsia="Times New Roman" w:hAnsi="Times New Roman"/>
                <w:b/>
                <w:bCs/>
                <w:i/>
                <w:iCs/>
                <w:sz w:val="22"/>
                <w:szCs w:val="22"/>
                <w:lang w:val="sr-Cyrl-RS"/>
              </w:rPr>
              <w:t xml:space="preserve">није </w:t>
            </w:r>
            <w:r w:rsidRPr="00173CA2">
              <w:rPr>
                <w:rFonts w:ascii="Times New Roman" w:eastAsia="Times New Roman" w:hAnsi="Times New Roman"/>
                <w:b/>
                <w:bCs/>
                <w:i/>
                <w:iCs/>
                <w:sz w:val="22"/>
                <w:szCs w:val="22"/>
                <w:lang w:val="sr-Cyrl-RS"/>
              </w:rPr>
              <w:t>потребна</w:t>
            </w:r>
            <w:r w:rsidR="002A4C57" w:rsidRPr="00173CA2">
              <w:rPr>
                <w:rFonts w:ascii="Times New Roman" w:eastAsia="Times New Roman" w:hAnsi="Times New Roman"/>
                <w:b/>
                <w:bCs/>
                <w:i/>
                <w:iCs/>
                <w:sz w:val="22"/>
                <w:szCs w:val="22"/>
                <w:lang w:val="sr-Cyrl-RS"/>
              </w:rPr>
              <w:t xml:space="preserve"> </w:t>
            </w:r>
            <w:r w:rsidRPr="00173CA2">
              <w:rPr>
                <w:rFonts w:ascii="Times New Roman" w:eastAsia="Times New Roman" w:hAnsi="Times New Roman"/>
                <w:b/>
                <w:bCs/>
                <w:i/>
                <w:iCs/>
                <w:sz w:val="22"/>
                <w:szCs w:val="22"/>
                <w:lang w:val="sr-Cyrl-RS"/>
              </w:rPr>
              <w:t>измена</w:t>
            </w:r>
            <w:r w:rsidR="005233A3">
              <w:rPr>
                <w:rFonts w:ascii="Times New Roman" w:eastAsia="Times New Roman" w:hAnsi="Times New Roman"/>
                <w:b/>
                <w:bCs/>
                <w:i/>
                <w:iCs/>
                <w:sz w:val="22"/>
                <w:szCs w:val="22"/>
                <w:lang w:val="sr-Cyrl-RS"/>
              </w:rPr>
              <w:t xml:space="preserve"> прописа.</w:t>
            </w:r>
          </w:p>
          <w:p w14:paraId="7CD48CA2" w14:textId="77777777" w:rsidR="008F1F88" w:rsidRPr="00173CA2" w:rsidRDefault="008F1F88" w:rsidP="00597AAE">
            <w:pPr>
              <w:jc w:val="both"/>
              <w:rPr>
                <w:rFonts w:ascii="Times New Roman" w:eastAsia="Times New Roman" w:hAnsi="Times New Roman"/>
                <w:b/>
                <w:i/>
                <w:color w:val="FF0000"/>
                <w:sz w:val="22"/>
                <w:szCs w:val="22"/>
                <w:lang w:val="sr-Cyrl-RS"/>
              </w:rPr>
            </w:pPr>
          </w:p>
          <w:p w14:paraId="303FB9DA" w14:textId="77777777" w:rsidR="00463881" w:rsidRPr="00173CA2" w:rsidRDefault="00463881" w:rsidP="00463881">
            <w:pPr>
              <w:rPr>
                <w:rFonts w:ascii="Times New Roman" w:eastAsia="Times New Roman" w:hAnsi="Times New Roman"/>
                <w:i/>
                <w:iCs/>
                <w:color w:val="FF0000"/>
                <w:sz w:val="22"/>
                <w:szCs w:val="22"/>
                <w:lang w:val="sr-Cyrl-RS"/>
              </w:rPr>
            </w:pPr>
            <w:r w:rsidRPr="00173CA2">
              <w:rPr>
                <w:rFonts w:ascii="Times New Roman" w:eastAsia="Times New Roman" w:hAnsi="Times New Roman"/>
                <w:b/>
                <w:sz w:val="22"/>
                <w:szCs w:val="22"/>
                <w:u w:val="single"/>
                <w:lang w:val="sr-Cyrl-RS"/>
              </w:rPr>
              <w:t xml:space="preserve">3.2. Прихватање доказа о електронској уплати накнаде без печата банке </w:t>
            </w:r>
          </w:p>
          <w:p w14:paraId="17C9BF6F" w14:textId="77777777" w:rsidR="00463881" w:rsidRPr="00173CA2" w:rsidRDefault="00463881" w:rsidP="00463881">
            <w:pPr>
              <w:rPr>
                <w:rFonts w:ascii="Times New Roman" w:eastAsia="Times New Roman" w:hAnsi="Times New Roman"/>
                <w:b/>
                <w:i/>
                <w:sz w:val="22"/>
                <w:szCs w:val="22"/>
                <w:lang w:val="sr-Cyrl-RS"/>
              </w:rPr>
            </w:pPr>
          </w:p>
          <w:p w14:paraId="31C1B3A2" w14:textId="77777777" w:rsidR="00463881" w:rsidRPr="00173CA2" w:rsidRDefault="00463881" w:rsidP="00463881">
            <w:pPr>
              <w:tabs>
                <w:tab w:val="left" w:pos="379"/>
              </w:tabs>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6F150B11" w14:textId="77777777" w:rsidR="00463881" w:rsidRPr="00173CA2" w:rsidRDefault="00463881" w:rsidP="00463881">
            <w:pPr>
              <w:tabs>
                <w:tab w:val="left" w:pos="379"/>
              </w:tabs>
              <w:ind w:left="379"/>
              <w:rPr>
                <w:rFonts w:ascii="Times New Roman" w:eastAsia="Times New Roman" w:hAnsi="Times New Roman"/>
                <w:sz w:val="22"/>
                <w:szCs w:val="22"/>
                <w:lang w:val="sr-Cyrl-RS"/>
              </w:rPr>
            </w:pPr>
          </w:p>
          <w:p w14:paraId="15567461" w14:textId="77777777" w:rsidR="00463881" w:rsidRPr="00173CA2" w:rsidRDefault="00463881" w:rsidP="00463881">
            <w:pPr>
              <w:tabs>
                <w:tab w:val="left" w:pos="379"/>
              </w:tabs>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30BB619D" w14:textId="77777777" w:rsidR="00463881" w:rsidRPr="00173CA2" w:rsidRDefault="00463881" w:rsidP="00463881">
            <w:pPr>
              <w:tabs>
                <w:tab w:val="left" w:pos="379"/>
              </w:tabs>
              <w:ind w:left="379"/>
              <w:rPr>
                <w:rFonts w:ascii="Times New Roman" w:eastAsia="Times New Roman" w:hAnsi="Times New Roman"/>
                <w:sz w:val="22"/>
                <w:szCs w:val="22"/>
                <w:lang w:val="sr-Cyrl-RS"/>
              </w:rPr>
            </w:pPr>
          </w:p>
          <w:p w14:paraId="1F9C9C9A" w14:textId="77777777" w:rsidR="00463881" w:rsidRPr="00173CA2" w:rsidRDefault="00463881" w:rsidP="00463881">
            <w:pPr>
              <w:pStyle w:val="ListParagraph"/>
              <w:numPr>
                <w:ilvl w:val="0"/>
                <w:numId w:val="9"/>
              </w:numPr>
              <w:tabs>
                <w:tab w:val="left" w:pos="379"/>
              </w:tabs>
              <w:ind w:left="379" w:hanging="180"/>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56308E3F" w14:textId="77777777" w:rsidR="00463881" w:rsidRPr="00173CA2" w:rsidRDefault="00463881" w:rsidP="00463881">
            <w:pPr>
              <w:pStyle w:val="ListParagraph"/>
              <w:tabs>
                <w:tab w:val="left" w:pos="379"/>
              </w:tabs>
              <w:ind w:left="379"/>
              <w:rPr>
                <w:rFonts w:ascii="Times New Roman" w:eastAsia="Times New Roman" w:hAnsi="Times New Roman"/>
                <w:sz w:val="22"/>
                <w:szCs w:val="22"/>
                <w:lang w:val="sr-Cyrl-RS"/>
              </w:rPr>
            </w:pPr>
          </w:p>
          <w:p w14:paraId="1FCDD99C" w14:textId="77777777" w:rsidR="00463881" w:rsidRPr="00173CA2" w:rsidRDefault="00463881" w:rsidP="00463881">
            <w:pPr>
              <w:pStyle w:val="ListParagraph"/>
              <w:numPr>
                <w:ilvl w:val="0"/>
                <w:numId w:val="9"/>
              </w:numPr>
              <w:tabs>
                <w:tab w:val="left" w:pos="379"/>
              </w:tabs>
              <w:ind w:left="379" w:hanging="180"/>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3721FD87" w14:textId="77777777" w:rsidR="00463881" w:rsidRPr="00173CA2" w:rsidRDefault="00463881" w:rsidP="00463881">
            <w:pPr>
              <w:tabs>
                <w:tab w:val="left" w:pos="379"/>
              </w:tabs>
              <w:ind w:left="379"/>
              <w:rPr>
                <w:rFonts w:ascii="Times New Roman" w:eastAsia="Times New Roman" w:hAnsi="Times New Roman"/>
                <w:sz w:val="22"/>
                <w:szCs w:val="22"/>
                <w:lang w:val="sr-Cyrl-RS"/>
              </w:rPr>
            </w:pPr>
          </w:p>
          <w:p w14:paraId="2E08054D" w14:textId="77777777" w:rsidR="00463881" w:rsidRPr="00173CA2" w:rsidRDefault="00463881" w:rsidP="00463881">
            <w:pPr>
              <w:pStyle w:val="ListParagraph"/>
              <w:numPr>
                <w:ilvl w:val="0"/>
                <w:numId w:val="9"/>
              </w:numPr>
              <w:tabs>
                <w:tab w:val="left" w:pos="379"/>
              </w:tabs>
              <w:ind w:hanging="900"/>
              <w:jc w:val="both"/>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Омогућити систем електронског плаћања преко портала е-Управе.</w:t>
            </w:r>
          </w:p>
          <w:p w14:paraId="04C02BF9" w14:textId="77777777" w:rsidR="00463881" w:rsidRPr="00173CA2" w:rsidRDefault="00463881" w:rsidP="00463881">
            <w:pPr>
              <w:tabs>
                <w:tab w:val="left" w:pos="379"/>
              </w:tabs>
              <w:ind w:left="379"/>
              <w:rPr>
                <w:rFonts w:ascii="Times New Roman" w:eastAsia="Times New Roman" w:hAnsi="Times New Roman"/>
                <w:sz w:val="22"/>
                <w:szCs w:val="22"/>
                <w:lang w:val="sr-Cyrl-RS"/>
              </w:rPr>
            </w:pPr>
          </w:p>
          <w:p w14:paraId="5B63B07E" w14:textId="77777777" w:rsidR="00463881" w:rsidRPr="00173CA2" w:rsidRDefault="00463881" w:rsidP="00463881">
            <w:pPr>
              <w:tabs>
                <w:tab w:val="left" w:pos="379"/>
              </w:tabs>
              <w:rPr>
                <w:rFonts w:ascii="Times New Roman" w:eastAsia="Times New Roman" w:hAnsi="Times New Roman"/>
                <w:sz w:val="22"/>
                <w:szCs w:val="22"/>
                <w:lang w:val="sr-Cyrl-RS"/>
              </w:rPr>
            </w:pPr>
            <w:r w:rsidRPr="00173CA2">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1A76C517" w14:textId="77777777" w:rsidR="00463881" w:rsidRPr="00173CA2" w:rsidRDefault="00463881" w:rsidP="00463881">
            <w:pPr>
              <w:rPr>
                <w:rFonts w:ascii="Times New Roman" w:eastAsia="Times New Roman" w:hAnsi="Times New Roman"/>
                <w:sz w:val="22"/>
                <w:szCs w:val="22"/>
                <w:lang w:val="sr-Cyrl-RS"/>
              </w:rPr>
            </w:pPr>
            <w:r w:rsidRPr="00173CA2" w:rsidDel="00E84912">
              <w:rPr>
                <w:rFonts w:ascii="Times New Roman" w:eastAsia="Times New Roman" w:hAnsi="Times New Roman"/>
                <w:sz w:val="22"/>
                <w:szCs w:val="22"/>
                <w:lang w:val="sr-Cyrl-RS"/>
              </w:rPr>
              <w:t xml:space="preserve"> </w:t>
            </w:r>
          </w:p>
          <w:p w14:paraId="5973CBBC" w14:textId="77777777" w:rsidR="00463881" w:rsidRPr="00173CA2" w:rsidRDefault="00463881" w:rsidP="00463881">
            <w:pPr>
              <w:rPr>
                <w:rFonts w:ascii="Times New Roman" w:eastAsia="Times New Roman" w:hAnsi="Times New Roman"/>
                <w:b/>
                <w:bCs/>
                <w:i/>
                <w:iCs/>
                <w:sz w:val="22"/>
                <w:szCs w:val="22"/>
                <w:lang w:val="sr-Cyrl-RS"/>
              </w:rPr>
            </w:pPr>
            <w:r w:rsidRPr="00173CA2">
              <w:rPr>
                <w:rFonts w:ascii="Times New Roman" w:eastAsia="Times New Roman" w:hAnsi="Times New Roman"/>
                <w:b/>
                <w:i/>
                <w:sz w:val="22"/>
                <w:szCs w:val="22"/>
                <w:lang w:val="sr-Cyrl-RS"/>
              </w:rPr>
              <w:tab/>
            </w:r>
            <w:r w:rsidRPr="00173CA2">
              <w:rPr>
                <w:rFonts w:ascii="Times New Roman" w:eastAsia="Times New Roman" w:hAnsi="Times New Roman"/>
                <w:b/>
                <w:bCs/>
                <w:i/>
                <w:iCs/>
                <w:sz w:val="22"/>
                <w:szCs w:val="22"/>
                <w:lang w:val="sr-Cyrl-RS"/>
              </w:rPr>
              <w:t>За примену ове препоруке није потребна измена прописа.</w:t>
            </w:r>
          </w:p>
          <w:p w14:paraId="1A804EAB" w14:textId="77777777" w:rsidR="00160AE9" w:rsidRPr="00173CA2" w:rsidRDefault="00160AE9" w:rsidP="6DD40105">
            <w:pPr>
              <w:rPr>
                <w:rFonts w:ascii="Times New Roman" w:eastAsia="Times New Roman" w:hAnsi="Times New Roman"/>
                <w:b/>
                <w:bCs/>
                <w:i/>
                <w:iCs/>
                <w:sz w:val="22"/>
                <w:szCs w:val="22"/>
                <w:lang w:val="sr-Cyrl-RS"/>
              </w:rPr>
            </w:pPr>
          </w:p>
          <w:p w14:paraId="0CEB14AD" w14:textId="6992B70E" w:rsidR="00160AE9" w:rsidRPr="00173CA2" w:rsidRDefault="00160AE9" w:rsidP="00160AE9">
            <w:pPr>
              <w:pStyle w:val="paragraph"/>
              <w:shd w:val="clear" w:color="auto" w:fill="FFFFFF"/>
              <w:spacing w:before="0" w:beforeAutospacing="0" w:after="0" w:afterAutospacing="0"/>
              <w:jc w:val="both"/>
              <w:textAlignment w:val="baseline"/>
              <w:rPr>
                <w:sz w:val="22"/>
                <w:szCs w:val="22"/>
              </w:rPr>
            </w:pPr>
            <w:r w:rsidRPr="00173CA2">
              <w:rPr>
                <w:rStyle w:val="normaltextrun"/>
                <w:b/>
                <w:bCs/>
                <w:sz w:val="22"/>
                <w:szCs w:val="22"/>
                <w:u w:val="single"/>
                <w:lang w:val="sr-Cyrl-RS"/>
              </w:rPr>
              <w:t>3.3</w:t>
            </w:r>
            <w:r w:rsidRPr="00173CA2">
              <w:rPr>
                <w:rStyle w:val="normaltextrun"/>
                <w:rFonts w:eastAsia="Calibri"/>
                <w:b/>
                <w:bCs/>
                <w:sz w:val="22"/>
                <w:szCs w:val="22"/>
                <w:u w:val="single"/>
                <w:lang w:val="sr-Cyrl-RS"/>
              </w:rPr>
              <w:t>.</w:t>
            </w:r>
            <w:r w:rsidRPr="00173CA2">
              <w:rPr>
                <w:rStyle w:val="normaltextrun"/>
                <w:b/>
                <w:bCs/>
                <w:sz w:val="22"/>
                <w:szCs w:val="22"/>
                <w:u w:val="single"/>
                <w:lang w:val="sr-Cyrl-RS"/>
              </w:rPr>
              <w:t> </w:t>
            </w:r>
            <w:proofErr w:type="spellStart"/>
            <w:r w:rsidRPr="00173CA2">
              <w:rPr>
                <w:rStyle w:val="spellingerror"/>
                <w:b/>
                <w:bCs/>
                <w:sz w:val="22"/>
                <w:szCs w:val="22"/>
                <w:u w:val="single"/>
              </w:rPr>
              <w:t>Електронско</w:t>
            </w:r>
            <w:proofErr w:type="spellEnd"/>
            <w:r w:rsidRPr="00173CA2">
              <w:rPr>
                <w:rStyle w:val="normaltextrun"/>
                <w:b/>
                <w:bCs/>
                <w:sz w:val="22"/>
                <w:szCs w:val="22"/>
                <w:u w:val="single"/>
              </w:rPr>
              <w:t> </w:t>
            </w:r>
            <w:proofErr w:type="spellStart"/>
            <w:r w:rsidRPr="00173CA2">
              <w:rPr>
                <w:rStyle w:val="spellingerror"/>
                <w:b/>
                <w:bCs/>
                <w:sz w:val="22"/>
                <w:szCs w:val="22"/>
                <w:u w:val="single"/>
              </w:rPr>
              <w:t>подношење</w:t>
            </w:r>
            <w:proofErr w:type="spellEnd"/>
            <w:r w:rsidRPr="00173CA2">
              <w:rPr>
                <w:rStyle w:val="normaltextrun"/>
                <w:b/>
                <w:bCs/>
                <w:sz w:val="22"/>
                <w:szCs w:val="22"/>
                <w:u w:val="single"/>
              </w:rPr>
              <w:t> </w:t>
            </w:r>
            <w:proofErr w:type="spellStart"/>
            <w:r w:rsidRPr="00173CA2">
              <w:rPr>
                <w:rStyle w:val="spellingerror"/>
                <w:b/>
                <w:bCs/>
                <w:sz w:val="22"/>
                <w:szCs w:val="22"/>
                <w:u w:val="single"/>
              </w:rPr>
              <w:t>захтева</w:t>
            </w:r>
            <w:proofErr w:type="spellEnd"/>
            <w:r w:rsidRPr="00173CA2">
              <w:rPr>
                <w:rStyle w:val="eop"/>
                <w:sz w:val="22"/>
                <w:szCs w:val="22"/>
              </w:rPr>
              <w:t> </w:t>
            </w:r>
          </w:p>
          <w:p w14:paraId="3184D7D0" w14:textId="77777777" w:rsidR="00160AE9" w:rsidRPr="00173CA2" w:rsidRDefault="00160AE9" w:rsidP="00160AE9">
            <w:pPr>
              <w:pStyle w:val="paragraph"/>
              <w:shd w:val="clear" w:color="auto" w:fill="FFFFFF"/>
              <w:spacing w:before="0" w:beforeAutospacing="0" w:after="0" w:afterAutospacing="0"/>
              <w:jc w:val="both"/>
              <w:textAlignment w:val="baseline"/>
              <w:rPr>
                <w:sz w:val="22"/>
                <w:szCs w:val="22"/>
              </w:rPr>
            </w:pPr>
            <w:r w:rsidRPr="00173CA2">
              <w:rPr>
                <w:rStyle w:val="eop"/>
                <w:sz w:val="22"/>
                <w:szCs w:val="22"/>
              </w:rPr>
              <w:t> </w:t>
            </w:r>
          </w:p>
          <w:p w14:paraId="50580B6C" w14:textId="6F658A4A" w:rsidR="00160AE9" w:rsidRPr="00173CA2" w:rsidRDefault="08005BB4" w:rsidP="08005BB4">
            <w:pPr>
              <w:pStyle w:val="paragraph"/>
              <w:shd w:val="clear" w:color="auto" w:fill="FFFFFF" w:themeFill="background1"/>
              <w:spacing w:before="0" w:beforeAutospacing="0" w:after="0" w:afterAutospacing="0"/>
              <w:jc w:val="both"/>
              <w:textAlignment w:val="baseline"/>
              <w:rPr>
                <w:sz w:val="22"/>
                <w:szCs w:val="22"/>
              </w:rPr>
            </w:pPr>
            <w:r w:rsidRPr="00173CA2">
              <w:rPr>
                <w:rStyle w:val="normaltextrun"/>
                <w:sz w:val="22"/>
                <w:szCs w:val="22"/>
                <w:lang w:val="sr-Cyrl-RS"/>
              </w:rPr>
              <w:t>Поступак подразумева подношење захтева лично или поштом,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r w:rsidRPr="00173CA2">
              <w:rPr>
                <w:rStyle w:val="eop"/>
                <w:sz w:val="22"/>
                <w:szCs w:val="22"/>
              </w:rPr>
              <w:t> </w:t>
            </w:r>
          </w:p>
          <w:p w14:paraId="5CBB054D" w14:textId="77777777" w:rsidR="00160AE9" w:rsidRPr="00173CA2" w:rsidRDefault="00160AE9" w:rsidP="00160AE9">
            <w:pPr>
              <w:pStyle w:val="paragraph"/>
              <w:shd w:val="clear" w:color="auto" w:fill="FFFFFF"/>
              <w:spacing w:before="0" w:beforeAutospacing="0" w:after="0" w:afterAutospacing="0"/>
              <w:jc w:val="both"/>
              <w:textAlignment w:val="baseline"/>
              <w:rPr>
                <w:sz w:val="22"/>
                <w:szCs w:val="22"/>
              </w:rPr>
            </w:pPr>
            <w:r w:rsidRPr="00173CA2">
              <w:rPr>
                <w:rStyle w:val="eop"/>
                <w:sz w:val="22"/>
                <w:szCs w:val="22"/>
              </w:rPr>
              <w:t> </w:t>
            </w:r>
          </w:p>
          <w:p w14:paraId="0DC7375D" w14:textId="35CF58EC" w:rsidR="00160AE9" w:rsidRPr="00173CA2" w:rsidRDefault="52CF7049" w:rsidP="52CF7049">
            <w:pPr>
              <w:pStyle w:val="paragraph"/>
              <w:spacing w:before="0" w:beforeAutospacing="0" w:after="0" w:afterAutospacing="0"/>
              <w:jc w:val="both"/>
              <w:textAlignment w:val="baseline"/>
              <w:rPr>
                <w:sz w:val="22"/>
                <w:szCs w:val="22"/>
              </w:rPr>
            </w:pPr>
            <w:r w:rsidRPr="00173CA2">
              <w:rPr>
                <w:rStyle w:val="normaltextrun"/>
                <w:b/>
                <w:bCs/>
                <w:i/>
                <w:iCs/>
                <w:sz w:val="22"/>
                <w:szCs w:val="22"/>
              </w:rPr>
              <w:t>    </w:t>
            </w:r>
            <w:r w:rsidRPr="00173CA2">
              <w:rPr>
                <w:rStyle w:val="normaltextrun"/>
                <w:b/>
                <w:bCs/>
                <w:i/>
                <w:iCs/>
                <w:sz w:val="22"/>
                <w:szCs w:val="22"/>
                <w:lang w:val="sr-Cyrl-RS"/>
              </w:rPr>
              <w:t xml:space="preserve">      </w:t>
            </w:r>
            <w:r w:rsidRPr="00173CA2">
              <w:rPr>
                <w:rStyle w:val="normaltextrun"/>
                <w:b/>
                <w:bCs/>
                <w:i/>
                <w:iCs/>
                <w:sz w:val="22"/>
                <w:szCs w:val="22"/>
              </w:rPr>
              <w:t> </w:t>
            </w:r>
            <w:r w:rsidRPr="00173CA2">
              <w:rPr>
                <w:rStyle w:val="normaltextrun"/>
                <w:b/>
                <w:bCs/>
                <w:i/>
                <w:iCs/>
                <w:sz w:val="22"/>
                <w:szCs w:val="22"/>
                <w:lang w:val="sr-Cyrl-RS"/>
              </w:rPr>
              <w:t>За примену ове препоруке није потребна измена прописа.</w:t>
            </w:r>
          </w:p>
          <w:p w14:paraId="05666583" w14:textId="43D69789" w:rsidR="00160AE9" w:rsidRPr="00173CA2" w:rsidRDefault="00160AE9" w:rsidP="6DD40105">
            <w:pPr>
              <w:rPr>
                <w:rFonts w:ascii="Times New Roman" w:eastAsia="Times New Roman" w:hAnsi="Times New Roman"/>
                <w:b/>
                <w:bCs/>
                <w:i/>
                <w:iCs/>
                <w:sz w:val="22"/>
                <w:szCs w:val="22"/>
                <w:lang w:val="sr-Cyrl-RS"/>
              </w:rPr>
            </w:pPr>
          </w:p>
        </w:tc>
      </w:tr>
      <w:tr w:rsidR="008F1F88" w:rsidRPr="00173CA2" w14:paraId="32436FD2" w14:textId="77777777" w:rsidTr="52CF7049">
        <w:trPr>
          <w:trHeight w:val="454"/>
        </w:trPr>
        <w:tc>
          <w:tcPr>
            <w:tcW w:w="9060" w:type="dxa"/>
            <w:gridSpan w:val="2"/>
            <w:shd w:val="clear" w:color="auto" w:fill="D9E2F3" w:themeFill="accent1" w:themeFillTint="33"/>
            <w:vAlign w:val="center"/>
          </w:tcPr>
          <w:p w14:paraId="7459C0B9" w14:textId="77777777" w:rsidR="008F1F88" w:rsidRPr="00173CA2" w:rsidRDefault="008F1F88" w:rsidP="005D1EC1">
            <w:pPr>
              <w:numPr>
                <w:ilvl w:val="0"/>
                <w:numId w:val="1"/>
              </w:numPr>
              <w:spacing w:before="120" w:after="120"/>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8F1F88" w:rsidRPr="00173CA2" w14:paraId="1C96532F" w14:textId="77777777" w:rsidTr="52CF7049">
        <w:trPr>
          <w:trHeight w:val="454"/>
        </w:trPr>
        <w:tc>
          <w:tcPr>
            <w:tcW w:w="9060" w:type="dxa"/>
            <w:gridSpan w:val="2"/>
            <w:shd w:val="clear" w:color="auto" w:fill="auto"/>
          </w:tcPr>
          <w:p w14:paraId="60259372" w14:textId="4E033D52" w:rsidR="008F1F88" w:rsidRPr="00173CA2" w:rsidRDefault="005233A3">
            <w:pPr>
              <w:jc w:val="both"/>
              <w:rPr>
                <w:rFonts w:ascii="Times New Roman" w:eastAsia="Times New Roman" w:hAnsi="Times New Roman"/>
                <w:sz w:val="22"/>
                <w:szCs w:val="22"/>
                <w:lang w:val="sr-Cyrl-RS"/>
              </w:rPr>
            </w:pPr>
            <w:r>
              <w:rPr>
                <w:rFonts w:ascii="Times New Roman" w:eastAsia="Times New Roman" w:hAnsi="Times New Roman"/>
                <w:bCs/>
                <w:iCs/>
                <w:sz w:val="22"/>
                <w:szCs w:val="22"/>
                <w:lang w:val="sr-Cyrl-RS"/>
              </w:rPr>
              <w:t>Није потребна измена прописа.</w:t>
            </w:r>
          </w:p>
        </w:tc>
      </w:tr>
      <w:tr w:rsidR="008F1F88" w:rsidRPr="00173CA2" w14:paraId="3BC44D64" w14:textId="77777777" w:rsidTr="52CF7049">
        <w:trPr>
          <w:trHeight w:val="454"/>
        </w:trPr>
        <w:tc>
          <w:tcPr>
            <w:tcW w:w="9060" w:type="dxa"/>
            <w:gridSpan w:val="2"/>
            <w:shd w:val="clear" w:color="auto" w:fill="D9E2F3" w:themeFill="accent1" w:themeFillTint="33"/>
            <w:vAlign w:val="center"/>
          </w:tcPr>
          <w:p w14:paraId="4E01F296" w14:textId="77777777" w:rsidR="008F1F88" w:rsidRPr="00173CA2" w:rsidRDefault="008F1F88" w:rsidP="005D1EC1">
            <w:pPr>
              <w:numPr>
                <w:ilvl w:val="0"/>
                <w:numId w:val="1"/>
              </w:numPr>
              <w:spacing w:before="120" w:after="120"/>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lastRenderedPageBreak/>
              <w:t>ПРЕГЛЕД ОДРЕДБИ ПРОПИСА ЧИЈА СЕ ИЗМЕНА ПРЕДЛАЖЕ</w:t>
            </w:r>
          </w:p>
        </w:tc>
      </w:tr>
      <w:tr w:rsidR="008F1F88" w:rsidRPr="00173CA2" w14:paraId="64A262A2" w14:textId="77777777" w:rsidTr="52CF7049">
        <w:trPr>
          <w:trHeight w:val="454"/>
        </w:trPr>
        <w:tc>
          <w:tcPr>
            <w:tcW w:w="9060" w:type="dxa"/>
            <w:gridSpan w:val="2"/>
            <w:shd w:val="clear" w:color="auto" w:fill="auto"/>
          </w:tcPr>
          <w:p w14:paraId="74D9DA8E" w14:textId="5E2E870E" w:rsidR="008F1F88" w:rsidRPr="00173CA2" w:rsidRDefault="005233A3">
            <w:pPr>
              <w:rPr>
                <w:rFonts w:ascii="Times New Roman" w:eastAsia="Times New Roman" w:hAnsi="Times New Roman"/>
                <w:b/>
                <w:sz w:val="22"/>
                <w:szCs w:val="22"/>
                <w:lang w:val="sr-Cyrl-RS"/>
              </w:rPr>
            </w:pPr>
            <w:r>
              <w:rPr>
                <w:rFonts w:ascii="Times New Roman" w:eastAsia="Times New Roman" w:hAnsi="Times New Roman"/>
                <w:sz w:val="22"/>
                <w:szCs w:val="22"/>
                <w:lang w:val="sr-Cyrl-RS"/>
              </w:rPr>
              <w:t>Није потребна измена прописа.</w:t>
            </w:r>
          </w:p>
        </w:tc>
      </w:tr>
      <w:tr w:rsidR="008F1F88" w:rsidRPr="00173CA2" w14:paraId="020E3E02" w14:textId="77777777" w:rsidTr="52CF7049">
        <w:trPr>
          <w:trHeight w:val="454"/>
        </w:trPr>
        <w:tc>
          <w:tcPr>
            <w:tcW w:w="9060" w:type="dxa"/>
            <w:gridSpan w:val="2"/>
            <w:shd w:val="clear" w:color="auto" w:fill="D9E2F3" w:themeFill="accent1" w:themeFillTint="33"/>
            <w:vAlign w:val="center"/>
          </w:tcPr>
          <w:p w14:paraId="44AED42B" w14:textId="77777777" w:rsidR="008F1F88" w:rsidRPr="00173CA2" w:rsidRDefault="008F1F88" w:rsidP="005D1EC1">
            <w:pPr>
              <w:numPr>
                <w:ilvl w:val="0"/>
                <w:numId w:val="1"/>
              </w:numPr>
              <w:spacing w:before="120" w:after="120"/>
              <w:jc w:val="center"/>
              <w:rPr>
                <w:rFonts w:ascii="Times New Roman" w:eastAsia="Times New Roman" w:hAnsi="Times New Roman"/>
                <w:b/>
                <w:sz w:val="22"/>
                <w:szCs w:val="22"/>
                <w:lang w:val="sr-Cyrl-RS"/>
              </w:rPr>
            </w:pPr>
            <w:r w:rsidRPr="00173CA2">
              <w:rPr>
                <w:rFonts w:ascii="Times New Roman" w:eastAsia="Times New Roman" w:hAnsi="Times New Roman"/>
                <w:b/>
                <w:sz w:val="22"/>
                <w:szCs w:val="22"/>
                <w:lang w:val="sr-Cyrl-RS"/>
              </w:rPr>
              <w:t>АНАЛИЗА ЕФЕКАТА ПРЕПОРУКЕ (АЕП)</w:t>
            </w:r>
          </w:p>
        </w:tc>
      </w:tr>
      <w:tr w:rsidR="008F1F88" w:rsidRPr="00173CA2" w14:paraId="3CAEAE00" w14:textId="77777777" w:rsidTr="52CF7049">
        <w:trPr>
          <w:trHeight w:val="454"/>
        </w:trPr>
        <w:tc>
          <w:tcPr>
            <w:tcW w:w="9060" w:type="dxa"/>
            <w:gridSpan w:val="2"/>
            <w:shd w:val="clear" w:color="auto" w:fill="auto"/>
          </w:tcPr>
          <w:p w14:paraId="19B1A3B3" w14:textId="77777777" w:rsidR="00463881" w:rsidRPr="00173CA2" w:rsidRDefault="00463881" w:rsidP="00150B08">
            <w:pPr>
              <w:jc w:val="both"/>
              <w:rPr>
                <w:rFonts w:ascii="Times New Roman" w:hAnsi="Times New Roman"/>
                <w:sz w:val="22"/>
                <w:szCs w:val="22"/>
                <w:lang w:val="sr-Cyrl-RS"/>
              </w:rPr>
            </w:pPr>
          </w:p>
          <w:p w14:paraId="776D71AB" w14:textId="192E18CC" w:rsidR="000A7745" w:rsidRPr="00173CA2" w:rsidRDefault="52CF7049" w:rsidP="52CF7049">
            <w:pPr>
              <w:jc w:val="both"/>
              <w:rPr>
                <w:rFonts w:ascii="Times New Roman" w:eastAsia="Times New Roman" w:hAnsi="Times New Roman"/>
                <w:b/>
                <w:bCs/>
                <w:sz w:val="22"/>
                <w:szCs w:val="22"/>
                <w:lang w:val="sr-Cyrl-RS"/>
              </w:rPr>
            </w:pPr>
            <w:r w:rsidRPr="00173CA2">
              <w:rPr>
                <w:rFonts w:ascii="Times New Roman" w:hAnsi="Times New Roman"/>
                <w:sz w:val="22"/>
                <w:szCs w:val="22"/>
                <w:lang w:val="sr-Cyrl-RS"/>
              </w:rPr>
              <w:t xml:space="preserve">Препоруке ће </w:t>
            </w:r>
            <w:proofErr w:type="spellStart"/>
            <w:r w:rsidRPr="00173CA2">
              <w:rPr>
                <w:rFonts w:ascii="Times New Roman" w:hAnsi="Times New Roman"/>
                <w:sz w:val="22"/>
                <w:szCs w:val="22"/>
              </w:rPr>
              <w:t>допринети</w:t>
            </w:r>
            <w:proofErr w:type="spellEnd"/>
            <w:r w:rsidRPr="00173CA2">
              <w:rPr>
                <w:rFonts w:ascii="Times New Roman" w:hAnsi="Times New Roman"/>
                <w:sz w:val="22"/>
                <w:szCs w:val="22"/>
                <w:lang w:val="sr-Cyrl-RS"/>
              </w:rPr>
              <w:t xml:space="preserve"> истоветности поступања, правној сигурности, </w:t>
            </w:r>
            <w:proofErr w:type="spellStart"/>
            <w:r w:rsidRPr="00173CA2">
              <w:rPr>
                <w:rFonts w:ascii="Times New Roman" w:hAnsi="Times New Roman"/>
                <w:sz w:val="22"/>
                <w:szCs w:val="22"/>
              </w:rPr>
              <w:t>транспарентности</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поступка</w:t>
            </w:r>
            <w:proofErr w:type="spellEnd"/>
            <w:r w:rsidRPr="00173CA2">
              <w:rPr>
                <w:rFonts w:ascii="Times New Roman" w:hAnsi="Times New Roman"/>
                <w:sz w:val="22"/>
                <w:szCs w:val="22"/>
                <w:lang w:val="sr-Cyrl-RS"/>
              </w:rPr>
              <w:t>, смањењу издатака,</w:t>
            </w:r>
            <w:r w:rsidRPr="00173CA2">
              <w:rPr>
                <w:rFonts w:ascii="Times New Roman" w:hAnsi="Times New Roman"/>
                <w:sz w:val="22"/>
                <w:szCs w:val="22"/>
              </w:rPr>
              <w:t xml:space="preserve"> </w:t>
            </w:r>
            <w:proofErr w:type="spellStart"/>
            <w:r w:rsidRPr="00173CA2">
              <w:rPr>
                <w:rFonts w:ascii="Times New Roman" w:hAnsi="Times New Roman"/>
                <w:sz w:val="22"/>
                <w:szCs w:val="22"/>
              </w:rPr>
              <w:t>поједностављењу</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поступка</w:t>
            </w:r>
            <w:proofErr w:type="spellEnd"/>
            <w:r w:rsidRPr="00173CA2">
              <w:rPr>
                <w:rFonts w:ascii="Times New Roman" w:hAnsi="Times New Roman"/>
                <w:sz w:val="22"/>
                <w:szCs w:val="22"/>
                <w:lang w:val="sr-Cyrl-RS"/>
              </w:rPr>
              <w:t xml:space="preserve"> за привредне субјекте. </w:t>
            </w:r>
            <w:proofErr w:type="spellStart"/>
            <w:r w:rsidRPr="00173CA2">
              <w:rPr>
                <w:rFonts w:ascii="Times New Roman" w:hAnsi="Times New Roman"/>
                <w:sz w:val="22"/>
                <w:szCs w:val="22"/>
              </w:rPr>
              <w:t>Препорукама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се</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такође</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утиче</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на</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побољшање</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пословног</w:t>
            </w:r>
            <w:proofErr w:type="spellEnd"/>
            <w:r w:rsidRPr="00173CA2">
              <w:rPr>
                <w:rFonts w:ascii="Times New Roman" w:hAnsi="Times New Roman"/>
                <w:sz w:val="22"/>
                <w:szCs w:val="22"/>
              </w:rPr>
              <w:t xml:space="preserve"> </w:t>
            </w:r>
            <w:proofErr w:type="spellStart"/>
            <w:r w:rsidRPr="00173CA2">
              <w:rPr>
                <w:rFonts w:ascii="Times New Roman" w:hAnsi="Times New Roman"/>
                <w:sz w:val="22"/>
                <w:szCs w:val="22"/>
              </w:rPr>
              <w:t>амбијента</w:t>
            </w:r>
            <w:proofErr w:type="spellEnd"/>
            <w:r w:rsidRPr="00173CA2">
              <w:rPr>
                <w:rFonts w:ascii="Times New Roman" w:hAnsi="Times New Roman"/>
                <w:sz w:val="22"/>
                <w:szCs w:val="22"/>
                <w:lang w:val="sr-Cyrl-RS"/>
              </w:rPr>
              <w:t>.</w:t>
            </w:r>
          </w:p>
        </w:tc>
      </w:tr>
    </w:tbl>
    <w:p w14:paraId="57474D9C" w14:textId="77777777" w:rsidR="008F1F88" w:rsidRPr="00173CA2" w:rsidRDefault="008F1F88">
      <w:pPr>
        <w:rPr>
          <w:rFonts w:ascii="Times New Roman" w:hAnsi="Times New Roman" w:cs="Times New Roman"/>
        </w:rPr>
      </w:pPr>
    </w:p>
    <w:sectPr w:rsidR="008F1F88" w:rsidRPr="00173CA2"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CE7F7" w14:textId="77777777" w:rsidR="009B580D" w:rsidRDefault="009B580D">
      <w:pPr>
        <w:spacing w:after="0" w:line="240" w:lineRule="auto"/>
      </w:pPr>
      <w:r>
        <w:separator/>
      </w:r>
    </w:p>
  </w:endnote>
  <w:endnote w:type="continuationSeparator" w:id="0">
    <w:p w14:paraId="2916303A" w14:textId="77777777" w:rsidR="009B580D" w:rsidRDefault="009B5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204453C" w14:textId="10292A2C" w:rsidR="002A202F" w:rsidRDefault="0082581F">
        <w:pPr>
          <w:pStyle w:val="Footer"/>
          <w:jc w:val="right"/>
        </w:pPr>
        <w:r>
          <w:fldChar w:fldCharType="begin"/>
        </w:r>
        <w:r>
          <w:instrText xml:space="preserve"> PAGE   \* MERGEFORMAT </w:instrText>
        </w:r>
        <w:r>
          <w:fldChar w:fldCharType="separate"/>
        </w:r>
        <w:r w:rsidR="003B51EE">
          <w:rPr>
            <w:noProof/>
          </w:rPr>
          <w:t>4</w:t>
        </w:r>
        <w:r>
          <w:rPr>
            <w:noProof/>
          </w:rPr>
          <w:fldChar w:fldCharType="end"/>
        </w:r>
      </w:p>
    </w:sdtContent>
  </w:sdt>
  <w:p w14:paraId="38E0D6A7" w14:textId="77777777" w:rsidR="002A202F" w:rsidRDefault="009B5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7E577" w14:textId="77777777" w:rsidR="009B580D" w:rsidRDefault="009B580D">
      <w:pPr>
        <w:spacing w:after="0" w:line="240" w:lineRule="auto"/>
      </w:pPr>
      <w:r>
        <w:separator/>
      </w:r>
    </w:p>
  </w:footnote>
  <w:footnote w:type="continuationSeparator" w:id="0">
    <w:p w14:paraId="008C16E9" w14:textId="77777777" w:rsidR="009B580D" w:rsidRDefault="009B58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5C08"/>
    <w:multiLevelType w:val="hybridMultilevel"/>
    <w:tmpl w:val="56DA5D22"/>
    <w:lvl w:ilvl="0" w:tplc="2BF6FC0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5" w15:restartNumberingAfterBreak="0">
    <w:nsid w:val="4D673A69"/>
    <w:multiLevelType w:val="hybridMultilevel"/>
    <w:tmpl w:val="2306070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7"/>
  </w:num>
  <w:num w:numId="2">
    <w:abstractNumId w:val="5"/>
  </w:num>
  <w:num w:numId="3">
    <w:abstractNumId w:val="0"/>
  </w:num>
  <w:num w:numId="4">
    <w:abstractNumId w:val="8"/>
  </w:num>
  <w:num w:numId="5">
    <w:abstractNumId w:val="3"/>
  </w:num>
  <w:num w:numId="6">
    <w:abstractNumId w:val="2"/>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F88"/>
    <w:rsid w:val="000251AD"/>
    <w:rsid w:val="00075233"/>
    <w:rsid w:val="00097E5A"/>
    <w:rsid w:val="000A7745"/>
    <w:rsid w:val="001325B3"/>
    <w:rsid w:val="00136D51"/>
    <w:rsid w:val="0014597B"/>
    <w:rsid w:val="00150B08"/>
    <w:rsid w:val="00160AE9"/>
    <w:rsid w:val="00173CA2"/>
    <w:rsid w:val="001B62E2"/>
    <w:rsid w:val="001C2A6A"/>
    <w:rsid w:val="001C3C76"/>
    <w:rsid w:val="001D3D95"/>
    <w:rsid w:val="0024098D"/>
    <w:rsid w:val="002477A3"/>
    <w:rsid w:val="002723CA"/>
    <w:rsid w:val="00284A75"/>
    <w:rsid w:val="00297168"/>
    <w:rsid w:val="002A4C57"/>
    <w:rsid w:val="002B35AC"/>
    <w:rsid w:val="00343DCA"/>
    <w:rsid w:val="0035265C"/>
    <w:rsid w:val="00382C45"/>
    <w:rsid w:val="003A5CD6"/>
    <w:rsid w:val="003B51EE"/>
    <w:rsid w:val="003F44C4"/>
    <w:rsid w:val="00463881"/>
    <w:rsid w:val="00471BD0"/>
    <w:rsid w:val="00492E6E"/>
    <w:rsid w:val="004E3F57"/>
    <w:rsid w:val="004F139D"/>
    <w:rsid w:val="005233A3"/>
    <w:rsid w:val="0054593E"/>
    <w:rsid w:val="00556B3B"/>
    <w:rsid w:val="00557310"/>
    <w:rsid w:val="00594C2B"/>
    <w:rsid w:val="00597AAE"/>
    <w:rsid w:val="005A16E9"/>
    <w:rsid w:val="005D41A7"/>
    <w:rsid w:val="00632C9C"/>
    <w:rsid w:val="006734E2"/>
    <w:rsid w:val="006E6104"/>
    <w:rsid w:val="00726319"/>
    <w:rsid w:val="00734920"/>
    <w:rsid w:val="00767A8D"/>
    <w:rsid w:val="007904C7"/>
    <w:rsid w:val="007B1C2C"/>
    <w:rsid w:val="007E760A"/>
    <w:rsid w:val="0082581F"/>
    <w:rsid w:val="008F1F88"/>
    <w:rsid w:val="00905660"/>
    <w:rsid w:val="009211DA"/>
    <w:rsid w:val="00965666"/>
    <w:rsid w:val="009A32E3"/>
    <w:rsid w:val="009B580D"/>
    <w:rsid w:val="00A3595D"/>
    <w:rsid w:val="00A75ADC"/>
    <w:rsid w:val="00A8145E"/>
    <w:rsid w:val="00AC545E"/>
    <w:rsid w:val="00AD6DD1"/>
    <w:rsid w:val="00AF265A"/>
    <w:rsid w:val="00B02438"/>
    <w:rsid w:val="00B03D77"/>
    <w:rsid w:val="00B5714C"/>
    <w:rsid w:val="00BE6D64"/>
    <w:rsid w:val="00C17BD8"/>
    <w:rsid w:val="00C43853"/>
    <w:rsid w:val="00CB672D"/>
    <w:rsid w:val="00CD5950"/>
    <w:rsid w:val="00D04A6C"/>
    <w:rsid w:val="00DF3D38"/>
    <w:rsid w:val="00E03627"/>
    <w:rsid w:val="00E52FBD"/>
    <w:rsid w:val="00E664C0"/>
    <w:rsid w:val="00F67F89"/>
    <w:rsid w:val="00F724D8"/>
    <w:rsid w:val="00F97596"/>
    <w:rsid w:val="08005BB4"/>
    <w:rsid w:val="52CF7049"/>
    <w:rsid w:val="6DD40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D1DA"/>
  <w15:docId w15:val="{2538C536-3459-4D0F-8459-6AB69820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F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F1F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1F88"/>
  </w:style>
  <w:style w:type="table" w:styleId="TableGrid">
    <w:name w:val="Table Grid"/>
    <w:basedOn w:val="TableNormal"/>
    <w:uiPriority w:val="59"/>
    <w:rsid w:val="008F1F88"/>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734920"/>
    <w:pPr>
      <w:ind w:left="720"/>
      <w:contextualSpacing/>
    </w:pPr>
  </w:style>
  <w:style w:type="paragraph" w:styleId="NormalWeb">
    <w:name w:val="Normal (Web)"/>
    <w:basedOn w:val="Normal"/>
    <w:uiPriority w:val="99"/>
    <w:unhideWhenUsed/>
    <w:rsid w:val="0073492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75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5ADC"/>
    <w:rPr>
      <w:rFonts w:ascii="Segoe UI" w:hAnsi="Segoe UI" w:cs="Segoe UI"/>
      <w:sz w:val="18"/>
      <w:szCs w:val="18"/>
    </w:rPr>
  </w:style>
  <w:style w:type="paragraph" w:customStyle="1" w:styleId="paragraph">
    <w:name w:val="paragraph"/>
    <w:basedOn w:val="Normal"/>
    <w:rsid w:val="00160A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160AE9"/>
  </w:style>
  <w:style w:type="character" w:customStyle="1" w:styleId="normaltextrun">
    <w:name w:val="normaltextrun"/>
    <w:basedOn w:val="DefaultParagraphFont"/>
    <w:rsid w:val="00160AE9"/>
  </w:style>
  <w:style w:type="character" w:customStyle="1" w:styleId="eop">
    <w:name w:val="eop"/>
    <w:basedOn w:val="DefaultParagraphFont"/>
    <w:rsid w:val="00160AE9"/>
  </w:style>
  <w:style w:type="paragraph" w:customStyle="1" w:styleId="m-6717935112932934964m-5891534946457622112msonormal">
    <w:name w:val="m_-6717935112932934964m_-5891534946457622112msonormal"/>
    <w:basedOn w:val="Normal"/>
    <w:rsid w:val="000251A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D41A7"/>
    <w:rPr>
      <w:sz w:val="16"/>
      <w:szCs w:val="16"/>
    </w:rPr>
  </w:style>
  <w:style w:type="paragraph" w:styleId="CommentText">
    <w:name w:val="annotation text"/>
    <w:basedOn w:val="Normal"/>
    <w:link w:val="CommentTextChar"/>
    <w:uiPriority w:val="99"/>
    <w:semiHidden/>
    <w:unhideWhenUsed/>
    <w:rsid w:val="005D41A7"/>
    <w:pPr>
      <w:spacing w:line="240" w:lineRule="auto"/>
    </w:pPr>
    <w:rPr>
      <w:sz w:val="20"/>
      <w:szCs w:val="20"/>
    </w:rPr>
  </w:style>
  <w:style w:type="character" w:customStyle="1" w:styleId="CommentTextChar">
    <w:name w:val="Comment Text Char"/>
    <w:basedOn w:val="DefaultParagraphFont"/>
    <w:link w:val="CommentText"/>
    <w:uiPriority w:val="99"/>
    <w:semiHidden/>
    <w:rsid w:val="005D41A7"/>
    <w:rPr>
      <w:sz w:val="20"/>
      <w:szCs w:val="20"/>
    </w:rPr>
  </w:style>
  <w:style w:type="paragraph" w:styleId="CommentSubject">
    <w:name w:val="annotation subject"/>
    <w:basedOn w:val="CommentText"/>
    <w:next w:val="CommentText"/>
    <w:link w:val="CommentSubjectChar"/>
    <w:uiPriority w:val="99"/>
    <w:semiHidden/>
    <w:unhideWhenUsed/>
    <w:rsid w:val="005D41A7"/>
    <w:rPr>
      <w:b/>
      <w:bCs/>
    </w:rPr>
  </w:style>
  <w:style w:type="character" w:customStyle="1" w:styleId="CommentSubjectChar">
    <w:name w:val="Comment Subject Char"/>
    <w:basedOn w:val="CommentTextChar"/>
    <w:link w:val="CommentSubject"/>
    <w:uiPriority w:val="99"/>
    <w:semiHidden/>
    <w:rsid w:val="005D41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886498">
      <w:bodyDiv w:val="1"/>
      <w:marLeft w:val="0"/>
      <w:marRight w:val="0"/>
      <w:marTop w:val="0"/>
      <w:marBottom w:val="0"/>
      <w:divBdr>
        <w:top w:val="none" w:sz="0" w:space="0" w:color="auto"/>
        <w:left w:val="none" w:sz="0" w:space="0" w:color="auto"/>
        <w:bottom w:val="none" w:sz="0" w:space="0" w:color="auto"/>
        <w:right w:val="none" w:sz="0" w:space="0" w:color="auto"/>
      </w:divBdr>
    </w:div>
    <w:div w:id="1876889621">
      <w:bodyDiv w:val="1"/>
      <w:marLeft w:val="0"/>
      <w:marRight w:val="0"/>
      <w:marTop w:val="0"/>
      <w:marBottom w:val="0"/>
      <w:divBdr>
        <w:top w:val="none" w:sz="0" w:space="0" w:color="auto"/>
        <w:left w:val="none" w:sz="0" w:space="0" w:color="auto"/>
        <w:bottom w:val="none" w:sz="0" w:space="0" w:color="auto"/>
        <w:right w:val="none" w:sz="0" w:space="0" w:color="auto"/>
      </w:divBdr>
    </w:div>
    <w:div w:id="191064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67643-FF21-4607-9E2E-0BE1BB8D6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Berezlev</dc:creator>
  <cp:lastModifiedBy>Aleksandra Đurđevic</cp:lastModifiedBy>
  <cp:revision>3</cp:revision>
  <dcterms:created xsi:type="dcterms:W3CDTF">2019-05-28T14:10:00Z</dcterms:created>
  <dcterms:modified xsi:type="dcterms:W3CDTF">2019-07-16T12:50:00Z</dcterms:modified>
</cp:coreProperties>
</file>