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C2F84" w14:textId="7DCF4F7C" w:rsidR="00FA2B5F" w:rsidRPr="003D3268" w:rsidRDefault="00716D4F" w:rsidP="00FA2B5F">
      <w:pPr>
        <w:pStyle w:val="NormalWeb"/>
        <w:spacing w:before="0" w:beforeAutospacing="0" w:after="0" w:afterAutospacing="0" w:line="336" w:lineRule="atLeast"/>
        <w:jc w:val="center"/>
        <w:rPr>
          <w:sz w:val="22"/>
          <w:szCs w:val="22"/>
        </w:rPr>
      </w:pPr>
      <w:r w:rsidRPr="003D3268">
        <w:rPr>
          <w:b/>
          <w:sz w:val="22"/>
          <w:szCs w:val="22"/>
        </w:rPr>
        <w:t xml:space="preserve">ПОЈЕДНОСТАВЉЕЊЕ ПОСТУПКА ИСПИТИВАЊА И ЖИГОСАЊА ПРЕДМЕТА ОД ДРАГОЦЕНИХ МЕТАЛА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D3268" w14:paraId="1976FB87" w14:textId="77777777" w:rsidTr="3949AE4C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D326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D326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62A95DE" w:rsidR="000E2036" w:rsidRPr="003D3268" w:rsidRDefault="066C49C9" w:rsidP="066C49C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3D3268">
              <w:rPr>
                <w:sz w:val="22"/>
                <w:szCs w:val="22"/>
                <w:lang w:val="sr-Cyrl-RS"/>
              </w:rPr>
              <w:t>Испитивање и жигосање предмета од драгоцених метала</w:t>
            </w:r>
          </w:p>
        </w:tc>
      </w:tr>
      <w:tr w:rsidR="00850AD5" w:rsidRPr="003D3268" w14:paraId="7A6AA442" w14:textId="77777777" w:rsidTr="3949AE4C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D3268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BB7F8BB" w:rsidR="000E2036" w:rsidRPr="003D3268" w:rsidRDefault="00DB5431" w:rsidP="00BB684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3D3268">
              <w:rPr>
                <w:sz w:val="22"/>
                <w:szCs w:val="22"/>
                <w:lang w:val="sr-Latn-RS"/>
              </w:rPr>
              <w:t>10.01.00</w:t>
            </w:r>
            <w:r w:rsidR="00D32881" w:rsidRPr="003D3268">
              <w:rPr>
                <w:sz w:val="22"/>
                <w:szCs w:val="22"/>
                <w:lang w:val="sr-Latn-RS"/>
              </w:rPr>
              <w:t>1</w:t>
            </w:r>
            <w:r w:rsidR="00BB684A" w:rsidRPr="003D3268">
              <w:rPr>
                <w:sz w:val="22"/>
                <w:szCs w:val="22"/>
                <w:lang w:val="sr-Latn-RS"/>
              </w:rPr>
              <w:t>5</w:t>
            </w:r>
          </w:p>
        </w:tc>
      </w:tr>
      <w:tr w:rsidR="00850AD5" w:rsidRPr="003D3268" w14:paraId="2CEE52A6" w14:textId="77777777" w:rsidTr="3949AE4C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D326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D326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46BBA04" w:rsidR="00092B84" w:rsidRPr="003D3268" w:rsidRDefault="00825FF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D3268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3D3268" w14:paraId="10DA1CD3" w14:textId="77777777" w:rsidTr="3949AE4C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3D326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D326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D326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6FFE79B" w14:textId="34B9F9B9" w:rsidR="00CD006E" w:rsidRPr="003D3268" w:rsidRDefault="006B263F" w:rsidP="00994C2A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контроли предмета од драгоцених метала </w:t>
            </w:r>
            <w:r w:rsidR="00AF6A69" w:rsidRPr="003D3268">
              <w:rPr>
                <w:rFonts w:ascii="Times New Roman" w:hAnsi="Times New Roman"/>
                <w:sz w:val="22"/>
                <w:szCs w:val="22"/>
              </w:rPr>
              <w:t>(</w:t>
            </w:r>
            <w:r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"Сл</w:t>
            </w:r>
            <w:r w:rsidR="003D3268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ужбени г</w:t>
            </w:r>
            <w:r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ласник РС", бр. 36/2011 и 15/2016</w:t>
            </w:r>
            <w:r w:rsidR="00AF6A69" w:rsidRPr="003D3268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661901D1" w14:textId="5DAE0D4A" w:rsidR="004C4741" w:rsidRPr="003D3268" w:rsidRDefault="004C4741" w:rsidP="00994C2A">
            <w:pPr>
              <w:pStyle w:val="ListParagraph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Уредба о накнади трошкова и отпремнини држ</w:t>
            </w:r>
            <w:r w:rsidR="00A47F80"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авних службеника и намештеника </w:t>
            </w:r>
            <w:r w:rsidR="00AF6A69" w:rsidRPr="003D3268">
              <w:rPr>
                <w:rFonts w:ascii="Times New Roman" w:eastAsia="Times New Roman" w:hAnsi="Times New Roman"/>
                <w:sz w:val="22"/>
                <w:szCs w:val="22"/>
              </w:rPr>
              <w:t>(</w:t>
            </w:r>
            <w:r w:rsidR="00AF6A69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"</w:t>
            </w: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</w:t>
            </w:r>
            <w:r w:rsidR="003D3268"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 РС", бр. 98/2007 - пречишћен текст, 84/2014 и 84/2015</w:t>
            </w:r>
            <w:r w:rsidR="00AF6A69" w:rsidRPr="003D3268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  <w:p w14:paraId="4D7C45E1" w14:textId="439EAEA4" w:rsidR="006B263F" w:rsidRPr="003D3268" w:rsidRDefault="006B263F" w:rsidP="00994C2A">
            <w:pPr>
              <w:pStyle w:val="ListParagraph"/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Уредба о висини и начину плаћања накнада за извршавање послова у вези са испитивањем и жигосањем</w:t>
            </w:r>
            <w:r w:rsidR="00A47F80"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предмета од драгоцених метала </w:t>
            </w:r>
            <w:r w:rsidR="00AF6A69" w:rsidRPr="003D3268">
              <w:rPr>
                <w:rFonts w:ascii="Times New Roman" w:hAnsi="Times New Roman"/>
                <w:sz w:val="22"/>
                <w:szCs w:val="22"/>
              </w:rPr>
              <w:t>(</w:t>
            </w:r>
            <w:r w:rsidR="00AF6A69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"Сл</w:t>
            </w:r>
            <w:r w:rsidR="003D3268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ужбени г</w:t>
            </w:r>
            <w:r w:rsidR="00AF6A69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ласник РС", бр. </w:t>
            </w: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50/2013</w:t>
            </w:r>
            <w:r w:rsidR="00AF6A69" w:rsidRPr="003D3268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  <w:p w14:paraId="308173FB" w14:textId="21906C6F" w:rsidR="00645199" w:rsidRPr="003D3268" w:rsidRDefault="006B263F" w:rsidP="00994C2A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 о начину испитивања и жигосања предмета од драгоцених метала, драгоцених метала и њихових легура </w:t>
            </w:r>
            <w:r w:rsidR="003D3268" w:rsidRPr="003D3268">
              <w:rPr>
                <w:rStyle w:val="naslovpropisa1"/>
                <w:rFonts w:ascii="Times New Roman" w:hAnsi="Times New Roman"/>
                <w:sz w:val="22"/>
                <w:szCs w:val="22"/>
                <w:lang w:val="sr-Cyrl-RS"/>
              </w:rPr>
              <w:t>(„Службени. гласник РС“ , бр. 106/2013 и 13/2018)</w:t>
            </w:r>
          </w:p>
          <w:p w14:paraId="2CCB5DCC" w14:textId="3C9CAA61" w:rsidR="006B263F" w:rsidRPr="003D3268" w:rsidRDefault="006B263F" w:rsidP="00994C2A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 о државним жиговима за предмете од драгоцених метала </w:t>
            </w:r>
            <w:r w:rsidR="00AF6A69" w:rsidRPr="003D3268">
              <w:rPr>
                <w:rFonts w:ascii="Times New Roman" w:eastAsia="Times New Roman" w:hAnsi="Times New Roman"/>
                <w:sz w:val="22"/>
                <w:szCs w:val="22"/>
              </w:rPr>
              <w:t>(</w:t>
            </w:r>
            <w:r w:rsidR="00AF6A69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"Сл</w:t>
            </w:r>
            <w:r w:rsidR="003D3268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ужбени г</w:t>
            </w:r>
            <w:r w:rsidR="00AF6A69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ласник РС", бр. </w:t>
            </w: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</w:t>
            </w:r>
            <w:r w:rsidR="00A47F80"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/2013</w:t>
            </w:r>
            <w:r w:rsidR="00AF6A69" w:rsidRPr="003D3268">
              <w:rPr>
                <w:rFonts w:ascii="Times New Roman" w:eastAsia="Times New Roman" w:hAnsi="Times New Roman"/>
                <w:sz w:val="22"/>
                <w:szCs w:val="22"/>
              </w:rPr>
              <w:t>)</w:t>
            </w:r>
          </w:p>
        </w:tc>
      </w:tr>
      <w:tr w:rsidR="0055713E" w:rsidRPr="003D3268" w14:paraId="724CF23D" w14:textId="77777777" w:rsidTr="3949AE4C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55713E" w:rsidRPr="003D3268" w:rsidRDefault="0055713E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D326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3D326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D326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3D326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D326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334DF5D" w:rsidR="0055713E" w:rsidRPr="003D3268" w:rsidRDefault="0055713E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55713E" w:rsidRPr="003D3268" w14:paraId="58812BCA" w14:textId="77777777" w:rsidTr="3949AE4C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55713E" w:rsidRPr="003D3268" w:rsidRDefault="0055713E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F61A11C" w:rsidR="0055713E" w:rsidRPr="003D3268" w:rsidRDefault="6C3A40FE" w:rsidP="6C3A40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D3268"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55713E" w:rsidRPr="003D3268" w14:paraId="539113B1" w14:textId="77777777" w:rsidTr="3949AE4C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55713E" w:rsidRPr="003D3268" w:rsidRDefault="0055713E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55713E" w:rsidRPr="003D3268" w14:paraId="4635A4BE" w14:textId="77777777" w:rsidTr="3949AE4C">
        <w:tc>
          <w:tcPr>
            <w:tcW w:w="9060" w:type="dxa"/>
            <w:gridSpan w:val="2"/>
          </w:tcPr>
          <w:p w14:paraId="3ABBEF4B" w14:textId="77777777" w:rsidR="0055713E" w:rsidRPr="003D3268" w:rsidRDefault="0055713E" w:rsidP="0055713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56D7E417" w14:textId="77777777" w:rsidR="0055713E" w:rsidRPr="003D3268" w:rsidRDefault="0055713E" w:rsidP="0055713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0EF2CC4B" w:rsidR="0055713E" w:rsidRPr="003D3268" w:rsidRDefault="0055713E" w:rsidP="0055713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На крају обрасца за подношење захтева који је припремљен од стране организационе јединице предвиђено је место за печат, што је супротно законским од</w:t>
            </w:r>
            <w:r w:rsidR="00716838"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р</w:t>
            </w:r>
            <w:r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едбама којима је укинута обавеза привредних друштава да употребљавају печат.</w:t>
            </w:r>
          </w:p>
        </w:tc>
      </w:tr>
      <w:tr w:rsidR="0055713E" w:rsidRPr="003D3268" w14:paraId="31663FC5" w14:textId="77777777" w:rsidTr="3949AE4C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55713E" w:rsidRPr="003D3268" w:rsidRDefault="0055713E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55713E" w:rsidRPr="003D3268" w14:paraId="66715B57" w14:textId="77777777" w:rsidTr="3949AE4C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025120" w:rsidRPr="003D3268" w14:paraId="134111EE" w14:textId="77777777" w:rsidTr="00AF32D5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9E4AA83" w14:textId="77777777" w:rsidR="00025120" w:rsidRPr="003D3268" w:rsidRDefault="00025120" w:rsidP="0002512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46E5A6D" w14:textId="77777777" w:rsidR="00025120" w:rsidRPr="003D3268" w:rsidRDefault="00025120" w:rsidP="0002512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88FE496" w14:textId="77777777" w:rsidR="00025120" w:rsidRPr="003D3268" w:rsidRDefault="00025120" w:rsidP="0002512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025120" w:rsidRPr="003D3268" w14:paraId="79A2A9BF" w14:textId="77777777" w:rsidTr="00AF32D5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599D38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02F14B4F" w14:textId="77777777" w:rsidR="00025120" w:rsidRPr="003D3268" w:rsidRDefault="00025120" w:rsidP="0002512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7DE2C0A1" w14:textId="77777777" w:rsidR="00025120" w:rsidRPr="003D3268" w:rsidRDefault="00025120" w:rsidP="0002512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7F04E3C3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25120" w:rsidRPr="003D3268" w14:paraId="46333C9E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7056F29B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52A605A4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25120" w:rsidRPr="003D3268" w14:paraId="4AC70C4F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36A963A6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1B60A083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4FA86D2" w14:textId="77777777" w:rsidR="00025120" w:rsidRPr="003D3268" w:rsidRDefault="00025120" w:rsidP="0002512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7A132032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025120" w:rsidRPr="003D3268" w14:paraId="38E0CC51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1300D23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</w:tcPr>
                <w:p w14:paraId="3B74DAC5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CF9965B" w14:textId="77777777" w:rsidR="00025120" w:rsidRPr="003D3268" w:rsidRDefault="00025120" w:rsidP="00025120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3D3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Х</w:t>
                  </w:r>
                </w:p>
              </w:tc>
              <w:tc>
                <w:tcPr>
                  <w:tcW w:w="1598" w:type="dxa"/>
                </w:tcPr>
                <w:p w14:paraId="5E09CBEB" w14:textId="77777777" w:rsidR="00025120" w:rsidRPr="003D3268" w:rsidRDefault="00025120" w:rsidP="00025120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43426D8C" w14:textId="77777777" w:rsidR="0055713E" w:rsidRPr="003D3268" w:rsidRDefault="0055713E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5713E" w:rsidRPr="003D3268" w14:paraId="0B4EEBB8" w14:textId="77777777" w:rsidTr="3949AE4C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55713E" w:rsidRPr="003D3268" w:rsidRDefault="0055713E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55713E" w:rsidRPr="003D3268" w14:paraId="4C67EFD3" w14:textId="77777777" w:rsidTr="3949AE4C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2AB025" w14:textId="1B85C242" w:rsidR="0055713E" w:rsidRPr="003D3268" w:rsidRDefault="00FA2B5F" w:rsidP="00AF6A6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3.1. </w:t>
            </w:r>
            <w:r w:rsidR="0055713E" w:rsidRPr="003D326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07B459A1" w14:textId="77777777" w:rsidR="0055713E" w:rsidRPr="003D3268" w:rsidRDefault="0055713E" w:rsidP="00AF6A69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88D6819" w14:textId="77777777" w:rsidR="003D3268" w:rsidRPr="003D3268" w:rsidRDefault="003D3268" w:rsidP="003D326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63DF84A9" w14:textId="77777777" w:rsidR="003D3268" w:rsidRPr="003D3268" w:rsidRDefault="003D3268" w:rsidP="003D326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F131B9" w14:textId="77777777" w:rsidR="003D3268" w:rsidRPr="003D3268" w:rsidRDefault="003D3268" w:rsidP="003D326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100D3005" w14:textId="77777777" w:rsidR="003D3268" w:rsidRPr="003D3268" w:rsidRDefault="003D3268" w:rsidP="003D326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F7F0ED" w14:textId="77777777" w:rsidR="003D3268" w:rsidRPr="003D3268" w:rsidRDefault="003D3268" w:rsidP="003D3268">
            <w:pPr>
              <w:pStyle w:val="ListParagraph"/>
              <w:numPr>
                <w:ilvl w:val="0"/>
                <w:numId w:val="32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16E2AE62" w14:textId="77777777" w:rsidR="003D3268" w:rsidRPr="003D3268" w:rsidRDefault="003D3268" w:rsidP="003D3268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148A9DD" w14:textId="77777777" w:rsidR="003D3268" w:rsidRPr="003D3268" w:rsidRDefault="003D3268" w:rsidP="003D3268">
            <w:pPr>
              <w:pStyle w:val="ListParagraph"/>
              <w:numPr>
                <w:ilvl w:val="0"/>
                <w:numId w:val="32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2BA948F8" w14:textId="77777777" w:rsidR="003D3268" w:rsidRPr="003D3268" w:rsidRDefault="003D3268" w:rsidP="003D326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612917" w14:textId="77777777" w:rsidR="003D3268" w:rsidRPr="003D3268" w:rsidRDefault="003D3268" w:rsidP="003D3268">
            <w:pPr>
              <w:pStyle w:val="ListParagraph"/>
              <w:numPr>
                <w:ilvl w:val="0"/>
                <w:numId w:val="32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62720669" w14:textId="77777777" w:rsidR="003D3268" w:rsidRPr="003D3268" w:rsidRDefault="003D3268" w:rsidP="003D326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6CC6AE" w14:textId="77777777" w:rsidR="003D3268" w:rsidRPr="003D3268" w:rsidRDefault="003D3268" w:rsidP="003D326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657EF8C0" w14:textId="77777777" w:rsidR="00AF6A69" w:rsidRPr="003D3268" w:rsidRDefault="00AF6A69" w:rsidP="00AF6A69">
            <w:pP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</w:p>
          <w:p w14:paraId="48F551C4" w14:textId="6BEBCC74" w:rsidR="0055713E" w:rsidRPr="003D3268" w:rsidRDefault="0055713E" w:rsidP="00AF6A69">
            <w:pPr>
              <w:ind w:left="36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D3268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  <w:r w:rsidRPr="003D3268"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  <w:t xml:space="preserve"> </w:t>
            </w:r>
          </w:p>
          <w:p w14:paraId="064EB1E2" w14:textId="77777777" w:rsidR="0055713E" w:rsidRPr="003D3268" w:rsidRDefault="0055713E" w:rsidP="00AF6A69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140AF13D" w14:textId="1B7C1766" w:rsidR="0055713E" w:rsidRPr="003D3268" w:rsidRDefault="00FA2B5F" w:rsidP="00AF6A69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3.2 </w:t>
            </w:r>
            <w:r w:rsidR="0055713E" w:rsidRPr="003D326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  <w:r w:rsidR="0055713E" w:rsidRPr="003D3268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02D5653D" w14:textId="77777777" w:rsidR="0055713E" w:rsidRPr="003D3268" w:rsidRDefault="0055713E" w:rsidP="00AF6A69">
            <w:pPr>
              <w:pStyle w:val="ListParagraph"/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</w:p>
          <w:p w14:paraId="4F9991DA" w14:textId="1EEB0CAE" w:rsidR="0055713E" w:rsidRDefault="0055713E" w:rsidP="00AF6A6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Сходно члану 160. Закона о изменама и допунама закона о привредним друштвима од 01. октобра 2018. године укида се</w:t>
            </w:r>
            <w:r w:rsidRPr="003D326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3D3268">
              <w:rPr>
                <w:rFonts w:ascii="Times New Roman" w:hAnsi="Times New Roman"/>
                <w:sz w:val="22"/>
                <w:szCs w:val="22"/>
                <w:lang w:val="sr-Cyrl-RS"/>
              </w:rPr>
              <w:t>обавеза употребе печата, те је потребно образац захтева изменити у том смислу.</w:t>
            </w:r>
          </w:p>
          <w:p w14:paraId="3A522DED" w14:textId="77777777" w:rsidR="00AA489E" w:rsidRPr="003D3268" w:rsidRDefault="00AA489E" w:rsidP="00AF6A6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AB4AF8" w14:textId="7A106E83" w:rsidR="0055713E" w:rsidRPr="003D3268" w:rsidRDefault="0055713E" w:rsidP="00AF6A69">
            <w:pPr>
              <w:ind w:left="360"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</w:tc>
      </w:tr>
      <w:tr w:rsidR="00EE69FE" w:rsidRPr="003D3268" w14:paraId="52C990E5" w14:textId="77777777" w:rsidTr="3949AE4C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7C4597F" w:rsidR="00EE69FE" w:rsidRPr="003D3268" w:rsidRDefault="00EE69FE" w:rsidP="00AF6A6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САДРЖАЈ ПРЕПОРУК</w:t>
            </w:r>
            <w:bookmarkStart w:id="0" w:name="_GoBack"/>
            <w:bookmarkEnd w:id="0"/>
            <w:r w:rsidRPr="003D3268">
              <w:rPr>
                <w:b/>
                <w:sz w:val="22"/>
                <w:szCs w:val="22"/>
                <w:lang w:val="sr-Cyrl-RS"/>
              </w:rPr>
              <w:t>Е СА НАЦРТОМ  ПРОПИСА ЧИЈА СЕ ИЗМЕНА ПРЕДЛАЖЕ  (уколико се предлаже измена прописа)</w:t>
            </w:r>
          </w:p>
        </w:tc>
      </w:tr>
      <w:tr w:rsidR="00EE69FE" w:rsidRPr="003D3268" w14:paraId="077D3505" w14:textId="77777777" w:rsidTr="3949AE4C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BC0504F" w:rsidR="00EE69FE" w:rsidRPr="003D3268" w:rsidRDefault="00EE69FE" w:rsidP="00AF6A6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EE69FE" w:rsidRPr="003D3268" w14:paraId="0489C5FC" w14:textId="77777777" w:rsidTr="3949AE4C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7C6BC34F" w:rsidR="00EE69FE" w:rsidRPr="003D3268" w:rsidRDefault="00EE69FE" w:rsidP="00AF6A6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E69FE" w:rsidRPr="003D3268" w14:paraId="3C4DDA6A" w14:textId="77777777" w:rsidTr="3949AE4C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FE84486" w:rsidR="00EE69FE" w:rsidRPr="003D3268" w:rsidRDefault="00EE69FE" w:rsidP="00AF6A6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EE69FE" w:rsidRPr="003D3268" w14:paraId="429F5407" w14:textId="77777777" w:rsidTr="3949AE4C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6132897D" w:rsidR="00EE69FE" w:rsidRPr="003D3268" w:rsidRDefault="00EE69FE" w:rsidP="00AF6A6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D326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E69FE" w:rsidRPr="003D3268" w14:paraId="72BD2239" w14:textId="77777777" w:rsidTr="3949AE4C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7FC4A9" w14:textId="77777777" w:rsidR="00AA489E" w:rsidRDefault="00AA489E" w:rsidP="25965E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5D20859" w14:textId="7DB8B835" w:rsidR="00EE69FE" w:rsidRPr="003D3268" w:rsidRDefault="004E2E92" w:rsidP="25965E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8.620.883,81 РСД. Усвајање и примена препорука ће донети привредним субјектима годишње директне уштеде од 402.205,33 РСД или 3.307,01 ЕУР. Ове уштеде износе 4,67% укупних директних трошкова привредних субјеката у поступку.</w:t>
            </w:r>
          </w:p>
          <w:p w14:paraId="6596E0F2" w14:textId="77777777" w:rsidR="004E2E92" w:rsidRPr="003D3268" w:rsidRDefault="004E2E92" w:rsidP="25965E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18D3E4D3" w:rsidR="004E2E92" w:rsidRPr="003D3268" w:rsidRDefault="3949AE4C" w:rsidP="3949AE4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 и смањењу издатака. Препорукама се такође утиче на побољшање пословног амбијента.</w:t>
            </w:r>
          </w:p>
        </w:tc>
      </w:tr>
    </w:tbl>
    <w:p w14:paraId="5CCD2EC5" w14:textId="77777777" w:rsidR="005C7474" w:rsidRPr="003D3268" w:rsidRDefault="005C7474" w:rsidP="003E3C16">
      <w:pPr>
        <w:rPr>
          <w:rFonts w:ascii="Times New Roman" w:eastAsia="Times New Roman" w:hAnsi="Times New Roman"/>
          <w:lang w:val="sr-Cyrl-RS"/>
        </w:rPr>
      </w:pPr>
    </w:p>
    <w:sectPr w:rsidR="005C7474" w:rsidRPr="003D326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A02EF" w14:textId="77777777" w:rsidR="00BC1BAA" w:rsidRDefault="00BC1BAA" w:rsidP="002A202F">
      <w:r>
        <w:separator/>
      </w:r>
    </w:p>
  </w:endnote>
  <w:endnote w:type="continuationSeparator" w:id="0">
    <w:p w14:paraId="2632644A" w14:textId="77777777" w:rsidR="00BC1BAA" w:rsidRDefault="00BC1BA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777777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D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1B4BF" w14:textId="77777777" w:rsidR="00BC1BAA" w:rsidRDefault="00BC1BAA" w:rsidP="002A202F">
      <w:r>
        <w:separator/>
      </w:r>
    </w:p>
  </w:footnote>
  <w:footnote w:type="continuationSeparator" w:id="0">
    <w:p w14:paraId="77E8DA1C" w14:textId="77777777" w:rsidR="00BC1BAA" w:rsidRDefault="00BC1BA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B0328"/>
    <w:multiLevelType w:val="hybridMultilevel"/>
    <w:tmpl w:val="98D6AE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74D7"/>
    <w:multiLevelType w:val="hybridMultilevel"/>
    <w:tmpl w:val="51686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6200"/>
    <w:multiLevelType w:val="hybridMultilevel"/>
    <w:tmpl w:val="B0320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76461"/>
    <w:multiLevelType w:val="hybridMultilevel"/>
    <w:tmpl w:val="9398A63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A4700B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65A93"/>
    <w:multiLevelType w:val="hybridMultilevel"/>
    <w:tmpl w:val="E968C69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F77444"/>
    <w:multiLevelType w:val="hybridMultilevel"/>
    <w:tmpl w:val="663C6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65C2"/>
    <w:multiLevelType w:val="hybridMultilevel"/>
    <w:tmpl w:val="2A78972A"/>
    <w:lvl w:ilvl="0" w:tplc="7FAEB18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</w:num>
  <w:num w:numId="4">
    <w:abstractNumId w:val="5"/>
  </w:num>
  <w:num w:numId="5">
    <w:abstractNumId w:val="3"/>
  </w:num>
  <w:num w:numId="6">
    <w:abstractNumId w:val="15"/>
  </w:num>
  <w:num w:numId="7">
    <w:abstractNumId w:val="28"/>
  </w:num>
  <w:num w:numId="8">
    <w:abstractNumId w:val="13"/>
  </w:num>
  <w:num w:numId="9">
    <w:abstractNumId w:val="25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4"/>
  </w:num>
  <w:num w:numId="17">
    <w:abstractNumId w:val="11"/>
  </w:num>
  <w:num w:numId="18">
    <w:abstractNumId w:val="27"/>
  </w:num>
  <w:num w:numId="19">
    <w:abstractNumId w:val="6"/>
  </w:num>
  <w:num w:numId="20">
    <w:abstractNumId w:val="30"/>
  </w:num>
  <w:num w:numId="21">
    <w:abstractNumId w:val="7"/>
  </w:num>
  <w:num w:numId="22">
    <w:abstractNumId w:val="4"/>
  </w:num>
  <w:num w:numId="23">
    <w:abstractNumId w:val="18"/>
  </w:num>
  <w:num w:numId="24">
    <w:abstractNumId w:val="0"/>
  </w:num>
  <w:num w:numId="25">
    <w:abstractNumId w:val="26"/>
  </w:num>
  <w:num w:numId="26">
    <w:abstractNumId w:val="1"/>
  </w:num>
  <w:num w:numId="27">
    <w:abstractNumId w:val="24"/>
  </w:num>
  <w:num w:numId="28">
    <w:abstractNumId w:val="9"/>
  </w:num>
  <w:num w:numId="29">
    <w:abstractNumId w:val="10"/>
  </w:num>
  <w:num w:numId="30">
    <w:abstractNumId w:val="2"/>
  </w:num>
  <w:num w:numId="31">
    <w:abstractNumId w:val="29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06BF6"/>
    <w:rsid w:val="0001445B"/>
    <w:rsid w:val="00023EF9"/>
    <w:rsid w:val="00025120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07429"/>
    <w:rsid w:val="001156BA"/>
    <w:rsid w:val="001217DF"/>
    <w:rsid w:val="00132645"/>
    <w:rsid w:val="0015182D"/>
    <w:rsid w:val="00161847"/>
    <w:rsid w:val="001706E8"/>
    <w:rsid w:val="00170CA7"/>
    <w:rsid w:val="001711C5"/>
    <w:rsid w:val="00176ADF"/>
    <w:rsid w:val="0018494C"/>
    <w:rsid w:val="001922CC"/>
    <w:rsid w:val="0019793A"/>
    <w:rsid w:val="001A023F"/>
    <w:rsid w:val="001A3FAC"/>
    <w:rsid w:val="001A6472"/>
    <w:rsid w:val="001C5538"/>
    <w:rsid w:val="001D0EDE"/>
    <w:rsid w:val="001D20E2"/>
    <w:rsid w:val="001E38DE"/>
    <w:rsid w:val="001F7B31"/>
    <w:rsid w:val="002002A0"/>
    <w:rsid w:val="0020601F"/>
    <w:rsid w:val="00212DA5"/>
    <w:rsid w:val="0021347C"/>
    <w:rsid w:val="00223007"/>
    <w:rsid w:val="002323AC"/>
    <w:rsid w:val="00261404"/>
    <w:rsid w:val="00264FC5"/>
    <w:rsid w:val="0027426E"/>
    <w:rsid w:val="00275E2A"/>
    <w:rsid w:val="00276BA3"/>
    <w:rsid w:val="00287EC1"/>
    <w:rsid w:val="00296938"/>
    <w:rsid w:val="002A202F"/>
    <w:rsid w:val="002B19B4"/>
    <w:rsid w:val="002D5B2E"/>
    <w:rsid w:val="002E3EA2"/>
    <w:rsid w:val="002F1BEC"/>
    <w:rsid w:val="002F4757"/>
    <w:rsid w:val="00322199"/>
    <w:rsid w:val="003223C7"/>
    <w:rsid w:val="00324FA3"/>
    <w:rsid w:val="00326555"/>
    <w:rsid w:val="00334EE6"/>
    <w:rsid w:val="003410E0"/>
    <w:rsid w:val="00350EAD"/>
    <w:rsid w:val="00361F15"/>
    <w:rsid w:val="003651DB"/>
    <w:rsid w:val="00366054"/>
    <w:rsid w:val="003715A0"/>
    <w:rsid w:val="0037171F"/>
    <w:rsid w:val="00371A73"/>
    <w:rsid w:val="00376FD1"/>
    <w:rsid w:val="0039002C"/>
    <w:rsid w:val="003B330B"/>
    <w:rsid w:val="003B44DB"/>
    <w:rsid w:val="003B4BC9"/>
    <w:rsid w:val="003B6298"/>
    <w:rsid w:val="003C0CB5"/>
    <w:rsid w:val="003D3268"/>
    <w:rsid w:val="003E2EB1"/>
    <w:rsid w:val="003E3C16"/>
    <w:rsid w:val="00407D96"/>
    <w:rsid w:val="00416896"/>
    <w:rsid w:val="0042051D"/>
    <w:rsid w:val="00427080"/>
    <w:rsid w:val="00432495"/>
    <w:rsid w:val="00441D33"/>
    <w:rsid w:val="00444DA7"/>
    <w:rsid w:val="00457882"/>
    <w:rsid w:val="00463CC7"/>
    <w:rsid w:val="004809C4"/>
    <w:rsid w:val="0048433C"/>
    <w:rsid w:val="004847B1"/>
    <w:rsid w:val="0049545B"/>
    <w:rsid w:val="004A2D78"/>
    <w:rsid w:val="004B7BB2"/>
    <w:rsid w:val="004C4741"/>
    <w:rsid w:val="004D3BD0"/>
    <w:rsid w:val="004D45B1"/>
    <w:rsid w:val="004D68A7"/>
    <w:rsid w:val="004D7323"/>
    <w:rsid w:val="004E29D1"/>
    <w:rsid w:val="004E2E92"/>
    <w:rsid w:val="00500566"/>
    <w:rsid w:val="005073A3"/>
    <w:rsid w:val="00523608"/>
    <w:rsid w:val="00525C0A"/>
    <w:rsid w:val="00535608"/>
    <w:rsid w:val="00535E59"/>
    <w:rsid w:val="00556688"/>
    <w:rsid w:val="0055713E"/>
    <w:rsid w:val="0056162B"/>
    <w:rsid w:val="0056707B"/>
    <w:rsid w:val="005722AA"/>
    <w:rsid w:val="00581A9D"/>
    <w:rsid w:val="005A2503"/>
    <w:rsid w:val="005B4F04"/>
    <w:rsid w:val="005B5BE5"/>
    <w:rsid w:val="005B7CB9"/>
    <w:rsid w:val="005C7474"/>
    <w:rsid w:val="005D0023"/>
    <w:rsid w:val="005D3BD8"/>
    <w:rsid w:val="005E21C4"/>
    <w:rsid w:val="005E706E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B263F"/>
    <w:rsid w:val="006B72D9"/>
    <w:rsid w:val="006C5349"/>
    <w:rsid w:val="006C5F2A"/>
    <w:rsid w:val="006C662C"/>
    <w:rsid w:val="006F4A5C"/>
    <w:rsid w:val="00715D01"/>
    <w:rsid w:val="00715F5C"/>
    <w:rsid w:val="00716838"/>
    <w:rsid w:val="00716D4F"/>
    <w:rsid w:val="007278C1"/>
    <w:rsid w:val="00733493"/>
    <w:rsid w:val="00737F1D"/>
    <w:rsid w:val="007500AB"/>
    <w:rsid w:val="00766FA8"/>
    <w:rsid w:val="00782816"/>
    <w:rsid w:val="00785A46"/>
    <w:rsid w:val="007861E3"/>
    <w:rsid w:val="007940D6"/>
    <w:rsid w:val="007A253F"/>
    <w:rsid w:val="007B00F0"/>
    <w:rsid w:val="007B1740"/>
    <w:rsid w:val="007C61B5"/>
    <w:rsid w:val="007D3889"/>
    <w:rsid w:val="007D39E4"/>
    <w:rsid w:val="007D43A7"/>
    <w:rsid w:val="007E12E0"/>
    <w:rsid w:val="007E1695"/>
    <w:rsid w:val="007F204C"/>
    <w:rsid w:val="00804060"/>
    <w:rsid w:val="0080485D"/>
    <w:rsid w:val="008166C9"/>
    <w:rsid w:val="00824E43"/>
    <w:rsid w:val="00825FF7"/>
    <w:rsid w:val="00833D8C"/>
    <w:rsid w:val="008342C9"/>
    <w:rsid w:val="00834C9A"/>
    <w:rsid w:val="0084708C"/>
    <w:rsid w:val="00850AD5"/>
    <w:rsid w:val="00852739"/>
    <w:rsid w:val="008629CC"/>
    <w:rsid w:val="00863D9A"/>
    <w:rsid w:val="00865EBB"/>
    <w:rsid w:val="008800EF"/>
    <w:rsid w:val="00886C36"/>
    <w:rsid w:val="008A3EA9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7A23"/>
    <w:rsid w:val="009056DB"/>
    <w:rsid w:val="00945E04"/>
    <w:rsid w:val="00947592"/>
    <w:rsid w:val="00950280"/>
    <w:rsid w:val="00954DA7"/>
    <w:rsid w:val="00966AE7"/>
    <w:rsid w:val="0097714B"/>
    <w:rsid w:val="00991A18"/>
    <w:rsid w:val="00994A16"/>
    <w:rsid w:val="00994C2A"/>
    <w:rsid w:val="009A096A"/>
    <w:rsid w:val="009A30D3"/>
    <w:rsid w:val="009C51B6"/>
    <w:rsid w:val="009D03A7"/>
    <w:rsid w:val="009D3677"/>
    <w:rsid w:val="009E0479"/>
    <w:rsid w:val="009E569B"/>
    <w:rsid w:val="00A0102E"/>
    <w:rsid w:val="00A12960"/>
    <w:rsid w:val="00A1570D"/>
    <w:rsid w:val="00A22386"/>
    <w:rsid w:val="00A47AD3"/>
    <w:rsid w:val="00A47F80"/>
    <w:rsid w:val="00A50645"/>
    <w:rsid w:val="00A53936"/>
    <w:rsid w:val="00A56B75"/>
    <w:rsid w:val="00A5743F"/>
    <w:rsid w:val="00A71C04"/>
    <w:rsid w:val="00AA0017"/>
    <w:rsid w:val="00AA489E"/>
    <w:rsid w:val="00AA4BC5"/>
    <w:rsid w:val="00AA5F8A"/>
    <w:rsid w:val="00AA7A96"/>
    <w:rsid w:val="00AB09B3"/>
    <w:rsid w:val="00AC02D1"/>
    <w:rsid w:val="00AF6A69"/>
    <w:rsid w:val="00B06019"/>
    <w:rsid w:val="00B07409"/>
    <w:rsid w:val="00B1006E"/>
    <w:rsid w:val="00B178FB"/>
    <w:rsid w:val="00B277E3"/>
    <w:rsid w:val="00B5252A"/>
    <w:rsid w:val="00B548DA"/>
    <w:rsid w:val="00B63DB1"/>
    <w:rsid w:val="00B67138"/>
    <w:rsid w:val="00B6715C"/>
    <w:rsid w:val="00B766F0"/>
    <w:rsid w:val="00B81CFE"/>
    <w:rsid w:val="00B84B3D"/>
    <w:rsid w:val="00B903AE"/>
    <w:rsid w:val="00B9157F"/>
    <w:rsid w:val="00B95225"/>
    <w:rsid w:val="00BA5252"/>
    <w:rsid w:val="00BA55D3"/>
    <w:rsid w:val="00BA580B"/>
    <w:rsid w:val="00BA6759"/>
    <w:rsid w:val="00BA7204"/>
    <w:rsid w:val="00BB684A"/>
    <w:rsid w:val="00BC1BAA"/>
    <w:rsid w:val="00BC4997"/>
    <w:rsid w:val="00BC6826"/>
    <w:rsid w:val="00BF0BCD"/>
    <w:rsid w:val="00C0295C"/>
    <w:rsid w:val="00C03C06"/>
    <w:rsid w:val="00C06727"/>
    <w:rsid w:val="00C121EC"/>
    <w:rsid w:val="00C12C65"/>
    <w:rsid w:val="00C249B4"/>
    <w:rsid w:val="00C4081A"/>
    <w:rsid w:val="00C445E2"/>
    <w:rsid w:val="00C6088B"/>
    <w:rsid w:val="00C63E2E"/>
    <w:rsid w:val="00C70F1B"/>
    <w:rsid w:val="00C7129D"/>
    <w:rsid w:val="00C748D1"/>
    <w:rsid w:val="00C91014"/>
    <w:rsid w:val="00CA1CE9"/>
    <w:rsid w:val="00CB0C39"/>
    <w:rsid w:val="00CB1A4E"/>
    <w:rsid w:val="00CB1D84"/>
    <w:rsid w:val="00CC29F6"/>
    <w:rsid w:val="00CD006E"/>
    <w:rsid w:val="00CD2287"/>
    <w:rsid w:val="00CD5BBB"/>
    <w:rsid w:val="00CE0685"/>
    <w:rsid w:val="00D14C38"/>
    <w:rsid w:val="00D32881"/>
    <w:rsid w:val="00D37EA5"/>
    <w:rsid w:val="00D5718A"/>
    <w:rsid w:val="00D64506"/>
    <w:rsid w:val="00D73628"/>
    <w:rsid w:val="00D73918"/>
    <w:rsid w:val="00D80907"/>
    <w:rsid w:val="00D967D7"/>
    <w:rsid w:val="00DA125D"/>
    <w:rsid w:val="00DB11D0"/>
    <w:rsid w:val="00DB19B9"/>
    <w:rsid w:val="00DB5431"/>
    <w:rsid w:val="00DC4BC2"/>
    <w:rsid w:val="00DE057D"/>
    <w:rsid w:val="00E0020F"/>
    <w:rsid w:val="00E118C7"/>
    <w:rsid w:val="00E1427B"/>
    <w:rsid w:val="00E14E0D"/>
    <w:rsid w:val="00E22B8B"/>
    <w:rsid w:val="00E317D1"/>
    <w:rsid w:val="00E40DF0"/>
    <w:rsid w:val="00E4267B"/>
    <w:rsid w:val="00E47DAC"/>
    <w:rsid w:val="00E55332"/>
    <w:rsid w:val="00E63C8A"/>
    <w:rsid w:val="00E70BF6"/>
    <w:rsid w:val="00E841BF"/>
    <w:rsid w:val="00EE69FE"/>
    <w:rsid w:val="00EF75E9"/>
    <w:rsid w:val="00F11C98"/>
    <w:rsid w:val="00F1200F"/>
    <w:rsid w:val="00F12E47"/>
    <w:rsid w:val="00F223B2"/>
    <w:rsid w:val="00F52699"/>
    <w:rsid w:val="00F53241"/>
    <w:rsid w:val="00F56F94"/>
    <w:rsid w:val="00F61C47"/>
    <w:rsid w:val="00F67790"/>
    <w:rsid w:val="00F927DB"/>
    <w:rsid w:val="00FA2449"/>
    <w:rsid w:val="00FA2B5F"/>
    <w:rsid w:val="00FB1A1B"/>
    <w:rsid w:val="00FB645B"/>
    <w:rsid w:val="00FC09D6"/>
    <w:rsid w:val="00FC34EC"/>
    <w:rsid w:val="00FC3F69"/>
    <w:rsid w:val="00FC5312"/>
    <w:rsid w:val="00FD31FE"/>
    <w:rsid w:val="00FD3964"/>
    <w:rsid w:val="00FF4DB4"/>
    <w:rsid w:val="00FF514E"/>
    <w:rsid w:val="00FF78E5"/>
    <w:rsid w:val="00FF7CF5"/>
    <w:rsid w:val="066C49C9"/>
    <w:rsid w:val="25965EB3"/>
    <w:rsid w:val="3949AE4C"/>
    <w:rsid w:val="6C3A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CEC86C08-B280-46A6-83B5-D8245A2C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naslovpropisa1">
    <w:name w:val="naslovpropisa1"/>
    <w:basedOn w:val="DefaultParagraphFont"/>
    <w:rsid w:val="003D3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6DEFB-3F37-4193-9014-3DBB119B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sladjana kocevic</cp:lastModifiedBy>
  <cp:revision>5</cp:revision>
  <cp:lastPrinted>2018-09-05T12:48:00Z</cp:lastPrinted>
  <dcterms:created xsi:type="dcterms:W3CDTF">2019-04-04T19:27:00Z</dcterms:created>
  <dcterms:modified xsi:type="dcterms:W3CDTF">2019-04-09T11:39:00Z</dcterms:modified>
</cp:coreProperties>
</file>