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9E33B" w14:textId="3494AFBD" w:rsidR="0020498B" w:rsidRDefault="004B4CF3" w:rsidP="7009F29B">
      <w:pPr>
        <w:pStyle w:val="NormalWeb"/>
        <w:spacing w:before="0" w:beforeAutospacing="0" w:after="0" w:afterAutospacing="0" w:line="336" w:lineRule="atLeast"/>
        <w:jc w:val="center"/>
        <w:rPr>
          <w:b/>
          <w:bCs/>
          <w:sz w:val="22"/>
          <w:szCs w:val="22"/>
          <w:lang w:val="sr-Cyrl-RS"/>
        </w:rPr>
      </w:pPr>
      <w:r w:rsidRPr="004B4CF3">
        <w:rPr>
          <w:b/>
          <w:bCs/>
          <w:sz w:val="22"/>
          <w:szCs w:val="22"/>
        </w:rPr>
        <w:t>ПОЈЕДНОСТАВЉЕЊЕ ПОСТУПКА ДОСТАВЉАЊА ЕВИДЕНЦИЈЕ О ОВЕРЕНИМ МЕРИЛИМА</w:t>
      </w:r>
    </w:p>
    <w:p w14:paraId="64AFF11D" w14:textId="77777777" w:rsidR="00767EE7" w:rsidRPr="00216716" w:rsidRDefault="00767EE7" w:rsidP="7009F29B">
      <w:pPr>
        <w:spacing w:after="0" w:line="336" w:lineRule="atLeast"/>
        <w:jc w:val="center"/>
        <w:rPr>
          <w:rFonts w:ascii="Times New Roman" w:eastAsia="Times New Roman" w:hAnsi="Times New Roman" w:cs="Times New Roman"/>
          <w:b/>
          <w:bCs/>
          <w:lang w:val="sr-Cyrl-RS"/>
        </w:rPr>
      </w:pPr>
    </w:p>
    <w:tbl>
      <w:tblPr>
        <w:tblStyle w:val="TableGrid"/>
        <w:tblW w:w="0" w:type="auto"/>
        <w:tblLook w:val="04A0" w:firstRow="1" w:lastRow="0" w:firstColumn="1" w:lastColumn="0" w:noHBand="0" w:noVBand="1"/>
      </w:tblPr>
      <w:tblGrid>
        <w:gridCol w:w="2689"/>
        <w:gridCol w:w="6371"/>
      </w:tblGrid>
      <w:tr w:rsidR="00C92768" w:rsidRPr="00216716" w14:paraId="5DD918AC" w14:textId="77777777" w:rsidTr="61A04681">
        <w:trPr>
          <w:trHeight w:val="888"/>
        </w:trPr>
        <w:tc>
          <w:tcPr>
            <w:tcW w:w="2689" w:type="dxa"/>
            <w:shd w:val="clear" w:color="auto" w:fill="DBE5F1" w:themeFill="accent1" w:themeFillTint="33"/>
            <w:vAlign w:val="center"/>
          </w:tcPr>
          <w:p w14:paraId="7E692222" w14:textId="77777777" w:rsidR="00C92768" w:rsidRPr="00216716" w:rsidRDefault="7009F29B" w:rsidP="7009F29B">
            <w:pP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 xml:space="preserve">Назив административног поступка  </w:t>
            </w:r>
          </w:p>
        </w:tc>
        <w:tc>
          <w:tcPr>
            <w:tcW w:w="6371" w:type="dxa"/>
            <w:vAlign w:val="center"/>
          </w:tcPr>
          <w:p w14:paraId="224F78C6" w14:textId="77777777" w:rsidR="00C92768" w:rsidRPr="00216716" w:rsidRDefault="7009F29B" w:rsidP="7009F29B">
            <w:pPr>
              <w:jc w:val="both"/>
              <w:rPr>
                <w:rFonts w:ascii="Times New Roman" w:eastAsia="Times New Roman" w:hAnsi="Times New Roman"/>
                <w:sz w:val="22"/>
                <w:szCs w:val="22"/>
                <w:lang w:val="sr-Cyrl-RS"/>
              </w:rPr>
            </w:pPr>
            <w:r w:rsidRPr="7009F29B">
              <w:rPr>
                <w:rFonts w:ascii="Times New Roman" w:eastAsia="Times New Roman" w:hAnsi="Times New Roman"/>
                <w:color w:val="000000" w:themeColor="text1"/>
                <w:sz w:val="22"/>
                <w:szCs w:val="22"/>
                <w:lang w:val="sr-Cyrl-RS"/>
              </w:rPr>
              <w:t>Достављање евиденције о овереним мерилима</w:t>
            </w:r>
          </w:p>
        </w:tc>
      </w:tr>
      <w:tr w:rsidR="00C92768" w:rsidRPr="00216716" w14:paraId="2FC66ABC" w14:textId="77777777" w:rsidTr="61A04681">
        <w:trPr>
          <w:trHeight w:val="418"/>
        </w:trPr>
        <w:tc>
          <w:tcPr>
            <w:tcW w:w="2689" w:type="dxa"/>
            <w:shd w:val="clear" w:color="auto" w:fill="DBE5F1" w:themeFill="accent1" w:themeFillTint="33"/>
            <w:vAlign w:val="center"/>
          </w:tcPr>
          <w:p w14:paraId="6C946908" w14:textId="77777777" w:rsidR="00C92768" w:rsidRPr="00216716" w:rsidRDefault="7009F29B" w:rsidP="7009F29B">
            <w:pP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Шифра поступка</w:t>
            </w:r>
          </w:p>
        </w:tc>
        <w:tc>
          <w:tcPr>
            <w:tcW w:w="6371" w:type="dxa"/>
            <w:vAlign w:val="center"/>
          </w:tcPr>
          <w:p w14:paraId="148E3CFD" w14:textId="77777777" w:rsidR="00C92768" w:rsidRPr="00216716" w:rsidRDefault="7009F29B" w:rsidP="7009F29B">
            <w:pPr>
              <w:spacing w:after="200" w:line="276" w:lineRule="auto"/>
              <w:jc w:val="both"/>
              <w:rPr>
                <w:rFonts w:ascii="Times New Roman" w:eastAsia="Times New Roman" w:hAnsi="Times New Roman"/>
                <w:color w:val="000000" w:themeColor="text1"/>
                <w:sz w:val="22"/>
                <w:szCs w:val="22"/>
                <w:lang w:val="sr-Latn-RS"/>
              </w:rPr>
            </w:pPr>
            <w:r w:rsidRPr="7009F29B">
              <w:rPr>
                <w:rFonts w:ascii="Times New Roman" w:eastAsia="Times New Roman" w:hAnsi="Times New Roman"/>
                <w:color w:val="000000" w:themeColor="text1"/>
                <w:sz w:val="22"/>
                <w:szCs w:val="22"/>
                <w:lang w:val="sr-Cyrl-RS"/>
              </w:rPr>
              <w:t>10</w:t>
            </w:r>
            <w:r w:rsidRPr="7009F29B">
              <w:rPr>
                <w:rFonts w:ascii="Times New Roman" w:eastAsia="Times New Roman" w:hAnsi="Times New Roman"/>
                <w:color w:val="000000" w:themeColor="text1"/>
                <w:sz w:val="22"/>
                <w:szCs w:val="22"/>
              </w:rPr>
              <w:t>.0</w:t>
            </w:r>
            <w:r w:rsidRPr="7009F29B">
              <w:rPr>
                <w:rFonts w:ascii="Times New Roman" w:eastAsia="Times New Roman" w:hAnsi="Times New Roman"/>
                <w:color w:val="000000" w:themeColor="text1"/>
                <w:sz w:val="22"/>
                <w:szCs w:val="22"/>
                <w:lang w:val="sr-Cyrl-RS"/>
              </w:rPr>
              <w:t>1</w:t>
            </w:r>
            <w:r w:rsidRPr="7009F29B">
              <w:rPr>
                <w:rFonts w:ascii="Times New Roman" w:eastAsia="Times New Roman" w:hAnsi="Times New Roman"/>
                <w:color w:val="000000" w:themeColor="text1"/>
                <w:sz w:val="22"/>
                <w:szCs w:val="22"/>
              </w:rPr>
              <w:t>.00</w:t>
            </w:r>
            <w:r w:rsidRPr="7009F29B">
              <w:rPr>
                <w:rFonts w:ascii="Times New Roman" w:eastAsia="Times New Roman" w:hAnsi="Times New Roman"/>
                <w:color w:val="000000" w:themeColor="text1"/>
                <w:sz w:val="22"/>
                <w:szCs w:val="22"/>
                <w:lang w:val="sr-Cyrl-RS"/>
              </w:rPr>
              <w:t>2</w:t>
            </w:r>
            <w:r w:rsidRPr="7009F29B">
              <w:rPr>
                <w:rFonts w:ascii="Times New Roman" w:eastAsia="Times New Roman" w:hAnsi="Times New Roman"/>
                <w:color w:val="000000" w:themeColor="text1"/>
                <w:sz w:val="22"/>
                <w:szCs w:val="22"/>
                <w:lang w:val="sr-Latn-RS"/>
              </w:rPr>
              <w:t>4</w:t>
            </w:r>
          </w:p>
        </w:tc>
      </w:tr>
      <w:tr w:rsidR="00C92768" w:rsidRPr="00216716" w14:paraId="12E6522B" w14:textId="77777777" w:rsidTr="61A04681">
        <w:tc>
          <w:tcPr>
            <w:tcW w:w="2689" w:type="dxa"/>
            <w:shd w:val="clear" w:color="auto" w:fill="DBE5F1" w:themeFill="accent1" w:themeFillTint="33"/>
            <w:vAlign w:val="center"/>
          </w:tcPr>
          <w:p w14:paraId="69F98A4E" w14:textId="77777777" w:rsidR="00C92768" w:rsidRPr="0095551D" w:rsidRDefault="7009F29B" w:rsidP="7009F29B">
            <w:pP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Регулаторно тело</w:t>
            </w:r>
          </w:p>
          <w:p w14:paraId="253BD4A3" w14:textId="77777777" w:rsidR="00C92768" w:rsidRPr="0095551D" w:rsidRDefault="7009F29B" w:rsidP="7009F29B">
            <w:pP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(надлежно за спровођење препоруке)</w:t>
            </w:r>
          </w:p>
        </w:tc>
        <w:tc>
          <w:tcPr>
            <w:tcW w:w="6371" w:type="dxa"/>
            <w:vAlign w:val="center"/>
          </w:tcPr>
          <w:p w14:paraId="59CA703C" w14:textId="77777777" w:rsidR="00EF54E6" w:rsidRPr="00EF54E6" w:rsidRDefault="7009F29B" w:rsidP="7009F29B">
            <w:pPr>
              <w:spacing w:before="120" w:after="120"/>
              <w:rPr>
                <w:rFonts w:ascii="Times New Roman" w:eastAsia="Times New Roman" w:hAnsi="Times New Roman"/>
                <w:sz w:val="22"/>
                <w:szCs w:val="22"/>
                <w:lang w:val="sr-Cyrl-RS"/>
              </w:rPr>
            </w:pPr>
            <w:r w:rsidRPr="7009F29B">
              <w:rPr>
                <w:rFonts w:ascii="Times New Roman" w:eastAsia="Times New Roman" w:hAnsi="Times New Roman"/>
                <w:sz w:val="22"/>
                <w:szCs w:val="22"/>
                <w:lang w:val="sr-Cyrl-RS"/>
              </w:rPr>
              <w:t>Министарство привреде</w:t>
            </w:r>
          </w:p>
          <w:p w14:paraId="03594630" w14:textId="464090ED" w:rsidR="00C92768" w:rsidRPr="00216716" w:rsidRDefault="7009F29B" w:rsidP="7009F29B">
            <w:pPr>
              <w:spacing w:before="120" w:after="120"/>
              <w:rPr>
                <w:rFonts w:ascii="Times New Roman" w:eastAsia="Times New Roman" w:hAnsi="Times New Roman"/>
                <w:sz w:val="22"/>
                <w:szCs w:val="22"/>
                <w:lang w:val="sr-Cyrl-RS"/>
              </w:rPr>
            </w:pPr>
            <w:r w:rsidRPr="7009F29B">
              <w:rPr>
                <w:rFonts w:ascii="Times New Roman" w:eastAsia="Times New Roman" w:hAnsi="Times New Roman"/>
                <w:sz w:val="22"/>
                <w:szCs w:val="22"/>
                <w:lang w:val="sr-Cyrl-RS"/>
              </w:rPr>
              <w:t>Дирекција за мере и драгоцене метале</w:t>
            </w:r>
          </w:p>
        </w:tc>
      </w:tr>
      <w:tr w:rsidR="00C92768" w:rsidRPr="00216716" w14:paraId="53568824" w14:textId="77777777" w:rsidTr="61A04681">
        <w:tc>
          <w:tcPr>
            <w:tcW w:w="2689" w:type="dxa"/>
            <w:shd w:val="clear" w:color="auto" w:fill="DBE5F1" w:themeFill="accent1" w:themeFillTint="33"/>
            <w:vAlign w:val="center"/>
          </w:tcPr>
          <w:p w14:paraId="28EAEDFA" w14:textId="77777777" w:rsidR="00C92768" w:rsidRPr="00216716" w:rsidRDefault="7009F29B" w:rsidP="7009F29B">
            <w:pP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Правни оквир којим је уређен административни поступак</w:t>
            </w:r>
          </w:p>
        </w:tc>
        <w:tc>
          <w:tcPr>
            <w:tcW w:w="6371" w:type="dxa"/>
            <w:vAlign w:val="center"/>
          </w:tcPr>
          <w:p w14:paraId="55DB159E" w14:textId="216AD6D4" w:rsidR="008F2855" w:rsidRPr="00583806" w:rsidRDefault="7009F29B" w:rsidP="7009F29B">
            <w:pPr>
              <w:pStyle w:val="ListParagraph"/>
              <w:numPr>
                <w:ilvl w:val="0"/>
                <w:numId w:val="6"/>
              </w:numPr>
              <w:spacing w:before="120" w:after="120"/>
              <w:rPr>
                <w:rFonts w:ascii="Times New Roman" w:eastAsia="Times New Roman" w:hAnsi="Times New Roman"/>
                <w:sz w:val="22"/>
                <w:szCs w:val="22"/>
              </w:rPr>
            </w:pPr>
            <w:proofErr w:type="spellStart"/>
            <w:r w:rsidRPr="7009F29B">
              <w:rPr>
                <w:rFonts w:ascii="Times New Roman" w:eastAsia="Times New Roman" w:hAnsi="Times New Roman"/>
                <w:sz w:val="22"/>
                <w:szCs w:val="22"/>
              </w:rPr>
              <w:t>Закон</w:t>
            </w:r>
            <w:proofErr w:type="spellEnd"/>
            <w:r w:rsidRPr="7009F29B">
              <w:rPr>
                <w:rFonts w:ascii="Times New Roman" w:eastAsia="Times New Roman" w:hAnsi="Times New Roman"/>
                <w:sz w:val="22"/>
                <w:szCs w:val="22"/>
              </w:rPr>
              <w:t xml:space="preserve"> о </w:t>
            </w:r>
            <w:proofErr w:type="spellStart"/>
            <w:r w:rsidRPr="7009F29B">
              <w:rPr>
                <w:rFonts w:ascii="Times New Roman" w:eastAsia="Times New Roman" w:hAnsi="Times New Roman"/>
                <w:sz w:val="22"/>
                <w:szCs w:val="22"/>
              </w:rPr>
              <w:t>метрологији</w:t>
            </w:r>
            <w:proofErr w:type="spellEnd"/>
            <w:r w:rsidRPr="7009F29B">
              <w:rPr>
                <w:rFonts w:ascii="Times New Roman" w:eastAsia="Times New Roman" w:hAnsi="Times New Roman"/>
                <w:sz w:val="22"/>
                <w:szCs w:val="22"/>
              </w:rPr>
              <w:t xml:space="preserve">: </w:t>
            </w:r>
            <w:r w:rsidRPr="7009F29B">
              <w:rPr>
                <w:rFonts w:ascii="Times New Roman" w:eastAsia="Times New Roman" w:hAnsi="Times New Roman"/>
                <w:sz w:val="22"/>
                <w:szCs w:val="22"/>
                <w:lang w:val="sr-Cyrl-RS"/>
              </w:rPr>
              <w:t>(Сл</w:t>
            </w:r>
            <w:r w:rsidR="00E53FE2">
              <w:rPr>
                <w:rFonts w:ascii="Times New Roman" w:eastAsia="Times New Roman" w:hAnsi="Times New Roman"/>
                <w:sz w:val="22"/>
                <w:szCs w:val="22"/>
                <w:lang w:val="sr-Cyrl-RS"/>
              </w:rPr>
              <w:t xml:space="preserve">ужбени </w:t>
            </w:r>
            <w:r w:rsidRPr="7009F29B">
              <w:rPr>
                <w:rFonts w:ascii="Times New Roman" w:eastAsia="Times New Roman" w:hAnsi="Times New Roman"/>
                <w:sz w:val="22"/>
                <w:szCs w:val="22"/>
                <w:lang w:val="sr-Cyrl-RS"/>
              </w:rPr>
              <w:t xml:space="preserve">гласник РС бр. </w:t>
            </w:r>
            <w:r w:rsidRPr="7009F29B">
              <w:rPr>
                <w:rFonts w:ascii="Times New Roman" w:eastAsia="Times New Roman" w:hAnsi="Times New Roman"/>
                <w:sz w:val="22"/>
                <w:szCs w:val="22"/>
              </w:rPr>
              <w:t>15/2016)</w:t>
            </w:r>
          </w:p>
          <w:p w14:paraId="2A5351D9" w14:textId="5DE2AFD2" w:rsidR="00C92768" w:rsidRPr="00583806" w:rsidRDefault="7009F29B" w:rsidP="7009F29B">
            <w:pPr>
              <w:pStyle w:val="ListParagraph"/>
              <w:numPr>
                <w:ilvl w:val="0"/>
                <w:numId w:val="6"/>
              </w:numPr>
              <w:spacing w:before="120" w:after="120"/>
              <w:rPr>
                <w:rFonts w:ascii="Times New Roman" w:eastAsia="Times New Roman" w:hAnsi="Times New Roman"/>
                <w:sz w:val="22"/>
                <w:szCs w:val="22"/>
              </w:rPr>
            </w:pPr>
            <w:proofErr w:type="spellStart"/>
            <w:r w:rsidRPr="7009F29B">
              <w:rPr>
                <w:rFonts w:ascii="Times New Roman" w:eastAsia="Times New Roman" w:hAnsi="Times New Roman"/>
                <w:sz w:val="22"/>
                <w:szCs w:val="22"/>
              </w:rPr>
              <w:t>Правилник</w:t>
            </w:r>
            <w:proofErr w:type="spellEnd"/>
            <w:r w:rsidRPr="7009F29B">
              <w:rPr>
                <w:rFonts w:ascii="Times New Roman" w:eastAsia="Times New Roman" w:hAnsi="Times New Roman"/>
                <w:sz w:val="22"/>
                <w:szCs w:val="22"/>
              </w:rPr>
              <w:t xml:space="preserve"> о </w:t>
            </w:r>
            <w:proofErr w:type="spellStart"/>
            <w:r w:rsidRPr="7009F29B">
              <w:rPr>
                <w:rFonts w:ascii="Times New Roman" w:eastAsia="Times New Roman" w:hAnsi="Times New Roman"/>
                <w:sz w:val="22"/>
                <w:szCs w:val="22"/>
              </w:rPr>
              <w:t>садржини</w:t>
            </w:r>
            <w:proofErr w:type="spellEnd"/>
            <w:r w:rsidRPr="7009F29B">
              <w:rPr>
                <w:rFonts w:ascii="Times New Roman" w:eastAsia="Times New Roman" w:hAnsi="Times New Roman"/>
                <w:sz w:val="22"/>
                <w:szCs w:val="22"/>
              </w:rPr>
              <w:t xml:space="preserve"> и </w:t>
            </w:r>
            <w:proofErr w:type="spellStart"/>
            <w:r w:rsidRPr="7009F29B">
              <w:rPr>
                <w:rFonts w:ascii="Times New Roman" w:eastAsia="Times New Roman" w:hAnsi="Times New Roman"/>
                <w:sz w:val="22"/>
                <w:szCs w:val="22"/>
              </w:rPr>
              <w:t>обрасцу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као</w:t>
            </w:r>
            <w:proofErr w:type="spellEnd"/>
            <w:r w:rsidRPr="7009F29B">
              <w:rPr>
                <w:rFonts w:ascii="Times New Roman" w:eastAsia="Times New Roman" w:hAnsi="Times New Roman"/>
                <w:sz w:val="22"/>
                <w:szCs w:val="22"/>
              </w:rPr>
              <w:t xml:space="preserve"> и </w:t>
            </w:r>
            <w:proofErr w:type="spellStart"/>
            <w:r w:rsidRPr="7009F29B">
              <w:rPr>
                <w:rFonts w:ascii="Times New Roman" w:eastAsia="Times New Roman" w:hAnsi="Times New Roman"/>
                <w:sz w:val="22"/>
                <w:szCs w:val="22"/>
              </w:rPr>
              <w:t>начину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вођења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евиденције</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коју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воде</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овлашћена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тела</w:t>
            </w:r>
            <w:proofErr w:type="spellEnd"/>
            <w:r w:rsidRPr="7009F29B">
              <w:rPr>
                <w:rFonts w:ascii="Times New Roman" w:eastAsia="Times New Roman" w:hAnsi="Times New Roman"/>
                <w:sz w:val="22"/>
                <w:szCs w:val="22"/>
              </w:rPr>
              <w:t xml:space="preserve">: </w:t>
            </w:r>
            <w:r w:rsidRPr="7009F29B">
              <w:rPr>
                <w:rFonts w:ascii="Times New Roman" w:eastAsia="Times New Roman" w:hAnsi="Times New Roman"/>
                <w:sz w:val="22"/>
                <w:szCs w:val="22"/>
                <w:lang w:val="sr-Cyrl-RS"/>
              </w:rPr>
              <w:t>(</w:t>
            </w:r>
            <w:proofErr w:type="gramStart"/>
            <w:r w:rsidRPr="7009F29B">
              <w:rPr>
                <w:rFonts w:ascii="Times New Roman" w:eastAsia="Times New Roman" w:hAnsi="Times New Roman"/>
                <w:sz w:val="22"/>
                <w:szCs w:val="22"/>
                <w:lang w:val="sr-Cyrl-RS"/>
              </w:rPr>
              <w:t>Сл</w:t>
            </w:r>
            <w:r w:rsidR="00E53FE2">
              <w:rPr>
                <w:rFonts w:ascii="Times New Roman" w:eastAsia="Times New Roman" w:hAnsi="Times New Roman"/>
                <w:sz w:val="22"/>
                <w:szCs w:val="22"/>
                <w:lang w:val="sr-Cyrl-RS"/>
              </w:rPr>
              <w:t xml:space="preserve">ужбени </w:t>
            </w:r>
            <w:r w:rsidRPr="7009F29B">
              <w:rPr>
                <w:rFonts w:ascii="Times New Roman" w:eastAsia="Times New Roman" w:hAnsi="Times New Roman"/>
                <w:sz w:val="22"/>
                <w:szCs w:val="22"/>
                <w:lang w:val="sr-Cyrl-RS"/>
              </w:rPr>
              <w:t xml:space="preserve"> гласник</w:t>
            </w:r>
            <w:proofErr w:type="gramEnd"/>
            <w:r w:rsidRPr="7009F29B">
              <w:rPr>
                <w:rFonts w:ascii="Times New Roman" w:eastAsia="Times New Roman" w:hAnsi="Times New Roman"/>
                <w:sz w:val="22"/>
                <w:szCs w:val="22"/>
                <w:lang w:val="sr-Cyrl-RS"/>
              </w:rPr>
              <w:t xml:space="preserve"> РС бр. </w:t>
            </w:r>
            <w:r w:rsidRPr="7009F29B">
              <w:rPr>
                <w:rFonts w:ascii="Times New Roman" w:eastAsia="Times New Roman" w:hAnsi="Times New Roman"/>
                <w:sz w:val="22"/>
                <w:szCs w:val="22"/>
              </w:rPr>
              <w:t>77/2017)</w:t>
            </w:r>
          </w:p>
          <w:p w14:paraId="57B845B1" w14:textId="31DC30C8" w:rsidR="008F2855" w:rsidRPr="00A36198" w:rsidRDefault="7009F29B" w:rsidP="7009F29B">
            <w:pPr>
              <w:pStyle w:val="ListParagraph"/>
              <w:numPr>
                <w:ilvl w:val="0"/>
                <w:numId w:val="6"/>
              </w:numPr>
              <w:spacing w:before="120" w:after="120"/>
              <w:rPr>
                <w:rFonts w:ascii="Times New Roman" w:eastAsia="Times New Roman" w:hAnsi="Times New Roman"/>
                <w:sz w:val="22"/>
                <w:szCs w:val="22"/>
              </w:rPr>
            </w:pPr>
            <w:proofErr w:type="spellStart"/>
            <w:r w:rsidRPr="7009F29B">
              <w:rPr>
                <w:rFonts w:ascii="Times New Roman" w:eastAsia="Times New Roman" w:hAnsi="Times New Roman"/>
                <w:sz w:val="22"/>
                <w:szCs w:val="22"/>
              </w:rPr>
              <w:t>Правилник</w:t>
            </w:r>
            <w:proofErr w:type="spellEnd"/>
            <w:r w:rsidRPr="7009F29B">
              <w:rPr>
                <w:rFonts w:ascii="Times New Roman" w:eastAsia="Times New Roman" w:hAnsi="Times New Roman"/>
                <w:sz w:val="22"/>
                <w:szCs w:val="22"/>
              </w:rPr>
              <w:t xml:space="preserve"> о </w:t>
            </w:r>
            <w:proofErr w:type="spellStart"/>
            <w:r w:rsidRPr="7009F29B">
              <w:rPr>
                <w:rFonts w:ascii="Times New Roman" w:eastAsia="Times New Roman" w:hAnsi="Times New Roman"/>
                <w:sz w:val="22"/>
                <w:szCs w:val="22"/>
              </w:rPr>
              <w:t>условима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за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обављање</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послова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оверавања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мерила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начину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овлашћивања</w:t>
            </w:r>
            <w:proofErr w:type="spellEnd"/>
            <w:r w:rsidRPr="7009F29B">
              <w:rPr>
                <w:rFonts w:ascii="Times New Roman" w:eastAsia="Times New Roman" w:hAnsi="Times New Roman"/>
                <w:sz w:val="22"/>
                <w:szCs w:val="22"/>
              </w:rPr>
              <w:t xml:space="preserve"> и </w:t>
            </w:r>
            <w:proofErr w:type="spellStart"/>
            <w:r w:rsidRPr="7009F29B">
              <w:rPr>
                <w:rFonts w:ascii="Times New Roman" w:eastAsia="Times New Roman" w:hAnsi="Times New Roman"/>
                <w:sz w:val="22"/>
                <w:szCs w:val="22"/>
              </w:rPr>
              <w:t>вођењу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регистра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овлашћених</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тела</w:t>
            </w:r>
            <w:proofErr w:type="spellEnd"/>
            <w:r w:rsidRPr="7009F29B">
              <w:rPr>
                <w:rFonts w:ascii="Times New Roman" w:eastAsia="Times New Roman" w:hAnsi="Times New Roman"/>
                <w:sz w:val="22"/>
                <w:szCs w:val="22"/>
              </w:rPr>
              <w:t xml:space="preserve">: </w:t>
            </w:r>
            <w:r w:rsidRPr="7009F29B">
              <w:rPr>
                <w:rFonts w:ascii="Times New Roman" w:eastAsia="Times New Roman" w:hAnsi="Times New Roman"/>
                <w:sz w:val="22"/>
                <w:szCs w:val="22"/>
                <w:lang w:val="sr-Cyrl-RS"/>
              </w:rPr>
              <w:t>(Сл</w:t>
            </w:r>
            <w:r w:rsidR="00E53FE2">
              <w:rPr>
                <w:rFonts w:ascii="Times New Roman" w:eastAsia="Times New Roman" w:hAnsi="Times New Roman"/>
                <w:sz w:val="22"/>
                <w:szCs w:val="22"/>
                <w:lang w:val="sr-Cyrl-RS"/>
              </w:rPr>
              <w:t>ужбени</w:t>
            </w:r>
            <w:r w:rsidRPr="7009F29B">
              <w:rPr>
                <w:rFonts w:ascii="Times New Roman" w:eastAsia="Times New Roman" w:hAnsi="Times New Roman"/>
                <w:sz w:val="22"/>
                <w:szCs w:val="22"/>
                <w:lang w:val="sr-Cyrl-RS"/>
              </w:rPr>
              <w:t xml:space="preserve"> гласник РС бр. </w:t>
            </w:r>
            <w:r w:rsidRPr="7009F29B">
              <w:rPr>
                <w:rFonts w:ascii="Times New Roman" w:eastAsia="Times New Roman" w:hAnsi="Times New Roman"/>
                <w:sz w:val="22"/>
                <w:szCs w:val="22"/>
              </w:rPr>
              <w:t>2/2017)</w:t>
            </w:r>
          </w:p>
        </w:tc>
      </w:tr>
      <w:tr w:rsidR="00C92768" w:rsidRPr="00216716" w14:paraId="6471BF8D" w14:textId="77777777" w:rsidTr="61A04681">
        <w:tc>
          <w:tcPr>
            <w:tcW w:w="2689" w:type="dxa"/>
            <w:shd w:val="clear" w:color="auto" w:fill="DBE5F1" w:themeFill="accent1" w:themeFillTint="33"/>
            <w:vAlign w:val="center"/>
          </w:tcPr>
          <w:p w14:paraId="39B1BC0C" w14:textId="77777777" w:rsidR="00C92768" w:rsidRPr="00216716" w:rsidRDefault="7009F29B" w:rsidP="7009F29B">
            <w:pPr>
              <w:rPr>
                <w:rFonts w:ascii="Times New Roman" w:eastAsia="Times New Roman" w:hAnsi="Times New Roman"/>
                <w:b/>
                <w:bCs/>
                <w:color w:val="000000" w:themeColor="text1"/>
                <w:sz w:val="22"/>
                <w:szCs w:val="22"/>
                <w:lang w:val="sr-Cyrl-RS" w:eastAsia="en-GB"/>
              </w:rPr>
            </w:pPr>
            <w:r w:rsidRPr="7009F29B">
              <w:rPr>
                <w:rFonts w:ascii="Times New Roman" w:eastAsia="Times New Roman" w:hAnsi="Times New Roman"/>
                <w:b/>
                <w:bCs/>
                <w:color w:val="000000" w:themeColor="text1"/>
                <w:sz w:val="22"/>
                <w:szCs w:val="22"/>
                <w:lang w:val="sr-Cyrl-RS" w:eastAsia="en-GB"/>
              </w:rPr>
              <w:t>Прописи које треба променити</w:t>
            </w:r>
            <w:r w:rsidRPr="7009F29B">
              <w:rPr>
                <w:rFonts w:ascii="Times New Roman" w:eastAsia="Times New Roman" w:hAnsi="Times New Roman"/>
                <w:b/>
                <w:bCs/>
                <w:color w:val="000000" w:themeColor="text1"/>
                <w:sz w:val="22"/>
                <w:szCs w:val="22"/>
                <w:lang w:val="sr-Latn-RS" w:eastAsia="en-GB"/>
              </w:rPr>
              <w:t xml:space="preserve"> </w:t>
            </w:r>
            <w:r w:rsidRPr="7009F29B">
              <w:rPr>
                <w:rFonts w:ascii="Times New Roman" w:eastAsia="Times New Roman" w:hAnsi="Times New Roman"/>
                <w:b/>
                <w:bCs/>
                <w:color w:val="000000" w:themeColor="text1"/>
                <w:sz w:val="22"/>
                <w:szCs w:val="22"/>
                <w:lang w:val="sr-Cyrl-RS" w:eastAsia="en-GB"/>
              </w:rPr>
              <w:t>/донети/укинути</w:t>
            </w:r>
            <w:r w:rsidRPr="7009F29B">
              <w:rPr>
                <w:rFonts w:ascii="Times New Roman" w:eastAsia="Times New Roman" w:hAnsi="Times New Roman"/>
                <w:b/>
                <w:bCs/>
                <w:color w:val="000000" w:themeColor="text1"/>
                <w:sz w:val="22"/>
                <w:szCs w:val="22"/>
                <w:lang w:val="sr-Latn-RS" w:eastAsia="en-GB"/>
              </w:rPr>
              <w:t xml:space="preserve"> </w:t>
            </w:r>
            <w:r w:rsidRPr="7009F29B">
              <w:rPr>
                <w:rFonts w:ascii="Times New Roman" w:eastAsia="Times New Roman" w:hAnsi="Times New Roman"/>
                <w:b/>
                <w:bCs/>
                <w:color w:val="000000" w:themeColor="text1"/>
                <w:sz w:val="22"/>
                <w:szCs w:val="22"/>
                <w:lang w:val="sr-Cyrl-RS" w:eastAsia="en-GB"/>
              </w:rPr>
              <w:t>да би се спровеле препоруке</w:t>
            </w:r>
          </w:p>
        </w:tc>
        <w:tc>
          <w:tcPr>
            <w:tcW w:w="6371" w:type="dxa"/>
            <w:vAlign w:val="center"/>
          </w:tcPr>
          <w:p w14:paraId="7287F292" w14:textId="58D2E354" w:rsidR="00C92768" w:rsidRPr="00583806" w:rsidRDefault="7009F29B" w:rsidP="7009F29B">
            <w:pPr>
              <w:spacing w:before="120" w:after="120"/>
              <w:ind w:left="-29"/>
              <w:jc w:val="both"/>
              <w:rPr>
                <w:rFonts w:ascii="Times New Roman" w:eastAsia="Times New Roman" w:hAnsi="Times New Roman"/>
                <w:sz w:val="22"/>
                <w:szCs w:val="22"/>
              </w:rPr>
            </w:pPr>
            <w:r w:rsidRPr="7009F29B">
              <w:rPr>
                <w:rFonts w:ascii="Times New Roman" w:eastAsia="Times New Roman" w:hAnsi="Times New Roman"/>
                <w:sz w:val="22"/>
                <w:szCs w:val="22"/>
                <w:lang w:val="sr-Cyrl-RS"/>
              </w:rPr>
              <w:t>1.</w:t>
            </w:r>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Правилник</w:t>
            </w:r>
            <w:proofErr w:type="spellEnd"/>
            <w:r w:rsidRPr="7009F29B">
              <w:rPr>
                <w:rFonts w:ascii="Times New Roman" w:eastAsia="Times New Roman" w:hAnsi="Times New Roman"/>
                <w:sz w:val="22"/>
                <w:szCs w:val="22"/>
              </w:rPr>
              <w:t xml:space="preserve"> о </w:t>
            </w:r>
            <w:proofErr w:type="spellStart"/>
            <w:r w:rsidRPr="7009F29B">
              <w:rPr>
                <w:rFonts w:ascii="Times New Roman" w:eastAsia="Times New Roman" w:hAnsi="Times New Roman"/>
                <w:sz w:val="22"/>
                <w:szCs w:val="22"/>
              </w:rPr>
              <w:t>садржини</w:t>
            </w:r>
            <w:proofErr w:type="spellEnd"/>
            <w:r w:rsidRPr="7009F29B">
              <w:rPr>
                <w:rFonts w:ascii="Times New Roman" w:eastAsia="Times New Roman" w:hAnsi="Times New Roman"/>
                <w:sz w:val="22"/>
                <w:szCs w:val="22"/>
              </w:rPr>
              <w:t xml:space="preserve"> и </w:t>
            </w:r>
            <w:proofErr w:type="spellStart"/>
            <w:r w:rsidRPr="7009F29B">
              <w:rPr>
                <w:rFonts w:ascii="Times New Roman" w:eastAsia="Times New Roman" w:hAnsi="Times New Roman"/>
                <w:sz w:val="22"/>
                <w:szCs w:val="22"/>
              </w:rPr>
              <w:t>обрасцу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као</w:t>
            </w:r>
            <w:proofErr w:type="spellEnd"/>
            <w:r w:rsidRPr="7009F29B">
              <w:rPr>
                <w:rFonts w:ascii="Times New Roman" w:eastAsia="Times New Roman" w:hAnsi="Times New Roman"/>
                <w:sz w:val="22"/>
                <w:szCs w:val="22"/>
              </w:rPr>
              <w:t xml:space="preserve"> и </w:t>
            </w:r>
            <w:proofErr w:type="spellStart"/>
            <w:r w:rsidRPr="7009F29B">
              <w:rPr>
                <w:rFonts w:ascii="Times New Roman" w:eastAsia="Times New Roman" w:hAnsi="Times New Roman"/>
                <w:sz w:val="22"/>
                <w:szCs w:val="22"/>
              </w:rPr>
              <w:t>начину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вођења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евиденције</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коју</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воде</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овлашћена</w:t>
            </w:r>
            <w:proofErr w:type="spellEnd"/>
            <w:r w:rsidRPr="7009F29B">
              <w:rPr>
                <w:rFonts w:ascii="Times New Roman" w:eastAsia="Times New Roman" w:hAnsi="Times New Roman"/>
                <w:sz w:val="22"/>
                <w:szCs w:val="22"/>
              </w:rPr>
              <w:t xml:space="preserve"> </w:t>
            </w:r>
            <w:proofErr w:type="spellStart"/>
            <w:r w:rsidRPr="7009F29B">
              <w:rPr>
                <w:rFonts w:ascii="Times New Roman" w:eastAsia="Times New Roman" w:hAnsi="Times New Roman"/>
                <w:sz w:val="22"/>
                <w:szCs w:val="22"/>
              </w:rPr>
              <w:t>тела</w:t>
            </w:r>
            <w:proofErr w:type="spellEnd"/>
            <w:r w:rsidRPr="7009F29B">
              <w:rPr>
                <w:rFonts w:ascii="Times New Roman" w:eastAsia="Times New Roman" w:hAnsi="Times New Roman"/>
                <w:sz w:val="22"/>
                <w:szCs w:val="22"/>
              </w:rPr>
              <w:t xml:space="preserve">: </w:t>
            </w:r>
            <w:r w:rsidRPr="7009F29B">
              <w:rPr>
                <w:rFonts w:ascii="Times New Roman" w:eastAsia="Times New Roman" w:hAnsi="Times New Roman"/>
                <w:sz w:val="22"/>
                <w:szCs w:val="22"/>
                <w:lang w:val="sr-Cyrl-RS"/>
              </w:rPr>
              <w:t>(Сл</w:t>
            </w:r>
            <w:r w:rsidR="00E53FE2">
              <w:rPr>
                <w:rFonts w:ascii="Times New Roman" w:eastAsia="Times New Roman" w:hAnsi="Times New Roman"/>
                <w:sz w:val="22"/>
                <w:szCs w:val="22"/>
                <w:lang w:val="sr-Cyrl-RS"/>
              </w:rPr>
              <w:t xml:space="preserve">ужбени </w:t>
            </w:r>
            <w:r w:rsidRPr="7009F29B">
              <w:rPr>
                <w:rFonts w:ascii="Times New Roman" w:eastAsia="Times New Roman" w:hAnsi="Times New Roman"/>
                <w:sz w:val="22"/>
                <w:szCs w:val="22"/>
                <w:lang w:val="sr-Cyrl-RS"/>
              </w:rPr>
              <w:t xml:space="preserve">гласник РС бр. </w:t>
            </w:r>
            <w:r w:rsidRPr="7009F29B">
              <w:rPr>
                <w:rFonts w:ascii="Times New Roman" w:eastAsia="Times New Roman" w:hAnsi="Times New Roman"/>
                <w:sz w:val="22"/>
                <w:szCs w:val="22"/>
              </w:rPr>
              <w:t>77/2017)</w:t>
            </w:r>
          </w:p>
        </w:tc>
      </w:tr>
      <w:tr w:rsidR="00C92768" w:rsidRPr="00216716" w14:paraId="0B0E2E39" w14:textId="77777777" w:rsidTr="61A04681">
        <w:trPr>
          <w:trHeight w:val="543"/>
        </w:trPr>
        <w:tc>
          <w:tcPr>
            <w:tcW w:w="2689" w:type="dxa"/>
            <w:shd w:val="clear" w:color="auto" w:fill="DBE5F1" w:themeFill="accent1" w:themeFillTint="33"/>
            <w:vAlign w:val="center"/>
          </w:tcPr>
          <w:p w14:paraId="7ACE6F71" w14:textId="77777777" w:rsidR="00C92768" w:rsidRPr="00216716" w:rsidRDefault="7009F29B" w:rsidP="7009F29B">
            <w:pP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Рок за спровођење препорука</w:t>
            </w:r>
          </w:p>
        </w:tc>
        <w:tc>
          <w:tcPr>
            <w:tcW w:w="6371" w:type="dxa"/>
            <w:vAlign w:val="center"/>
          </w:tcPr>
          <w:p w14:paraId="5C963F7B" w14:textId="3E27BA84" w:rsidR="00C92768" w:rsidRPr="00216716" w:rsidRDefault="7009F29B" w:rsidP="7009F29B">
            <w:pPr>
              <w:spacing w:before="120" w:after="120"/>
              <w:jc w:val="both"/>
              <w:rPr>
                <w:rFonts w:ascii="Times New Roman" w:eastAsia="Times New Roman" w:hAnsi="Times New Roman"/>
                <w:sz w:val="22"/>
                <w:szCs w:val="22"/>
                <w:lang w:val="sr-Cyrl-RS"/>
              </w:rPr>
            </w:pPr>
            <w:r w:rsidRPr="7009F29B">
              <w:rPr>
                <w:rFonts w:ascii="Times New Roman" w:eastAsia="Times New Roman" w:hAnsi="Times New Roman"/>
                <w:sz w:val="22"/>
                <w:szCs w:val="22"/>
                <w:lang w:val="sr-Cyrl-RS"/>
              </w:rPr>
              <w:t>Годину дана након усвајања новог Закона о метрологији</w:t>
            </w:r>
          </w:p>
        </w:tc>
      </w:tr>
      <w:tr w:rsidR="00C92768" w:rsidRPr="00216716" w14:paraId="12F78B27" w14:textId="77777777" w:rsidTr="61A04681">
        <w:trPr>
          <w:trHeight w:val="409"/>
        </w:trPr>
        <w:tc>
          <w:tcPr>
            <w:tcW w:w="9060" w:type="dxa"/>
            <w:gridSpan w:val="2"/>
            <w:shd w:val="clear" w:color="auto" w:fill="DBE5F1" w:themeFill="accent1" w:themeFillTint="33"/>
            <w:vAlign w:val="center"/>
          </w:tcPr>
          <w:p w14:paraId="3A1000B2" w14:textId="77777777" w:rsidR="00C92768" w:rsidRPr="00216716" w:rsidRDefault="7009F29B" w:rsidP="7009F29B">
            <w:pPr>
              <w:numPr>
                <w:ilvl w:val="0"/>
                <w:numId w:val="1"/>
              </w:numPr>
              <w:spacing w:before="120" w:after="120"/>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КРАТАК ОПИС ПРОБЛЕМА</w:t>
            </w:r>
          </w:p>
        </w:tc>
      </w:tr>
      <w:tr w:rsidR="00C92768" w:rsidRPr="00216716" w14:paraId="1F53846C" w14:textId="77777777" w:rsidTr="61A04681">
        <w:tc>
          <w:tcPr>
            <w:tcW w:w="9060" w:type="dxa"/>
            <w:gridSpan w:val="2"/>
          </w:tcPr>
          <w:p w14:paraId="076B2F6F" w14:textId="77777777" w:rsidR="003C076B" w:rsidRDefault="003C076B" w:rsidP="7009F29B">
            <w:pPr>
              <w:spacing w:after="225"/>
              <w:contextualSpacing/>
              <w:jc w:val="both"/>
              <w:rPr>
                <w:rFonts w:ascii="Times New Roman" w:eastAsia="Times New Roman" w:hAnsi="Times New Roman"/>
                <w:sz w:val="22"/>
                <w:szCs w:val="22"/>
                <w:lang w:val="sr-Cyrl-RS"/>
              </w:rPr>
            </w:pPr>
          </w:p>
          <w:p w14:paraId="0F9E1348" w14:textId="4851DBD4" w:rsidR="00216716" w:rsidRDefault="7009F29B" w:rsidP="7009F29B">
            <w:pPr>
              <w:spacing w:after="225"/>
              <w:contextualSpacing/>
              <w:jc w:val="both"/>
              <w:rPr>
                <w:rFonts w:ascii="Times New Roman" w:eastAsia="Times New Roman" w:hAnsi="Times New Roman"/>
                <w:sz w:val="22"/>
                <w:szCs w:val="22"/>
                <w:lang w:val="sr-Cyrl-RS"/>
              </w:rPr>
            </w:pPr>
            <w:r w:rsidRPr="7009F29B">
              <w:rPr>
                <w:rFonts w:ascii="Times New Roman" w:eastAsia="Times New Roman" w:hAnsi="Times New Roman"/>
                <w:sz w:val="22"/>
                <w:szCs w:val="22"/>
                <w:lang w:val="sr-Cyrl-RS"/>
              </w:rPr>
              <w:t xml:space="preserve">Образац евиденције о овереним мерилима (ЕОТ) је прописан, али у пракси орган од странака захтева образац који садржи додатне податке од оних који су прописани. </w:t>
            </w:r>
          </w:p>
          <w:p w14:paraId="17254113" w14:textId="77777777" w:rsidR="00216716" w:rsidRDefault="00216716" w:rsidP="7009F29B">
            <w:pPr>
              <w:spacing w:after="225"/>
              <w:contextualSpacing/>
              <w:jc w:val="both"/>
              <w:rPr>
                <w:rFonts w:ascii="Times New Roman" w:eastAsia="Times New Roman" w:hAnsi="Times New Roman"/>
                <w:sz w:val="22"/>
                <w:szCs w:val="22"/>
                <w:lang w:val="sr-Cyrl-RS"/>
              </w:rPr>
            </w:pPr>
          </w:p>
          <w:p w14:paraId="5301EC87" w14:textId="77777777" w:rsidR="00C92768" w:rsidRDefault="7009F29B" w:rsidP="7009F29B">
            <w:pPr>
              <w:spacing w:after="225"/>
              <w:contextualSpacing/>
              <w:jc w:val="both"/>
              <w:rPr>
                <w:rFonts w:ascii="Times New Roman" w:eastAsia="Times New Roman" w:hAnsi="Times New Roman"/>
                <w:sz w:val="22"/>
                <w:szCs w:val="22"/>
                <w:lang w:val="sr-Cyrl-RS"/>
              </w:rPr>
            </w:pPr>
            <w:r w:rsidRPr="7009F29B">
              <w:rPr>
                <w:rFonts w:ascii="Times New Roman" w:eastAsia="Times New Roman" w:hAnsi="Times New Roman"/>
                <w:sz w:val="22"/>
                <w:szCs w:val="22"/>
                <w:lang w:val="sr-Cyrl-RS"/>
              </w:rPr>
              <w:t xml:space="preserve">Образац обавештења није јавно доступан. </w:t>
            </w:r>
          </w:p>
          <w:p w14:paraId="68BC6AA1" w14:textId="36075984" w:rsidR="003C076B" w:rsidRPr="00216716" w:rsidRDefault="003C076B" w:rsidP="7009F29B">
            <w:pPr>
              <w:spacing w:after="225"/>
              <w:contextualSpacing/>
              <w:jc w:val="both"/>
              <w:rPr>
                <w:rFonts w:ascii="Times New Roman" w:eastAsia="Times New Roman" w:hAnsi="Times New Roman"/>
                <w:sz w:val="22"/>
                <w:szCs w:val="22"/>
                <w:lang w:val="sr-Cyrl-RS"/>
              </w:rPr>
            </w:pPr>
          </w:p>
        </w:tc>
      </w:tr>
      <w:tr w:rsidR="00C92768" w:rsidRPr="00216716" w14:paraId="7D8BDB04" w14:textId="77777777" w:rsidTr="61A04681">
        <w:trPr>
          <w:trHeight w:val="454"/>
        </w:trPr>
        <w:tc>
          <w:tcPr>
            <w:tcW w:w="9060" w:type="dxa"/>
            <w:gridSpan w:val="2"/>
            <w:tcBorders>
              <w:bottom w:val="single" w:sz="4" w:space="0" w:color="000000" w:themeColor="text1"/>
            </w:tcBorders>
            <w:shd w:val="clear" w:color="auto" w:fill="DBE5F1" w:themeFill="accent1" w:themeFillTint="33"/>
            <w:vAlign w:val="center"/>
          </w:tcPr>
          <w:p w14:paraId="620BE638" w14:textId="77777777" w:rsidR="00C92768" w:rsidRPr="00216716" w:rsidRDefault="7009F29B" w:rsidP="7009F29B">
            <w:pPr>
              <w:numPr>
                <w:ilvl w:val="0"/>
                <w:numId w:val="1"/>
              </w:numPr>
              <w:spacing w:before="120" w:after="120"/>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САЖЕТАК ПРЕПОРУКА</w:t>
            </w:r>
          </w:p>
        </w:tc>
      </w:tr>
      <w:tr w:rsidR="00C92768" w:rsidRPr="00216716" w14:paraId="2ADD7721" w14:textId="77777777" w:rsidTr="61A04681">
        <w:trPr>
          <w:trHeight w:val="454"/>
        </w:trPr>
        <w:tc>
          <w:tcPr>
            <w:tcW w:w="9060" w:type="dxa"/>
            <w:gridSpan w:val="2"/>
            <w:tcBorders>
              <w:bottom w:val="nil"/>
            </w:tcBorders>
            <w:shd w:val="clear" w:color="auto" w:fill="FFFFFF" w:themeFill="background1"/>
            <w:vAlign w:val="center"/>
          </w:tcPr>
          <w:p w14:paraId="795E1F23" w14:textId="77777777" w:rsidR="00C92768" w:rsidRPr="00216716" w:rsidRDefault="00C92768" w:rsidP="7009F29B">
            <w:pPr>
              <w:spacing w:before="120" w:after="120"/>
              <w:rPr>
                <w:rFonts w:ascii="Times New Roman" w:eastAsia="Times New Roman" w:hAnsi="Times New Roman"/>
                <w:b/>
                <w:bCs/>
                <w:sz w:val="22"/>
                <w:szCs w:val="22"/>
                <w:lang w:val="sr-Cyrl-RS"/>
              </w:rPr>
            </w:pPr>
          </w:p>
        </w:tc>
      </w:tr>
      <w:tr w:rsidR="00C92768" w:rsidRPr="00216716" w14:paraId="79FA0159" w14:textId="77777777" w:rsidTr="61A04681">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2"/>
              <w:gridCol w:w="1948"/>
              <w:gridCol w:w="1952"/>
              <w:gridCol w:w="1592"/>
            </w:tblGrid>
            <w:tr w:rsidR="00C92768" w:rsidRPr="0020498B" w14:paraId="4224179F" w14:textId="77777777" w:rsidTr="7009F29B">
              <w:trPr>
                <w:trHeight w:val="749"/>
              </w:trPr>
              <w:tc>
                <w:tcPr>
                  <w:tcW w:w="3342" w:type="dxa"/>
                  <w:vMerge w:val="restart"/>
                  <w:shd w:val="clear" w:color="auto" w:fill="F2F2F2" w:themeFill="background1" w:themeFillShade="F2"/>
                  <w:vAlign w:val="center"/>
                </w:tcPr>
                <w:p w14:paraId="0D2FF8BF" w14:textId="77777777" w:rsidR="00C92768"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ПРЕПОРУКА</w:t>
                  </w:r>
                </w:p>
              </w:tc>
              <w:tc>
                <w:tcPr>
                  <w:tcW w:w="3900" w:type="dxa"/>
                  <w:gridSpan w:val="2"/>
                  <w:shd w:val="clear" w:color="auto" w:fill="F2F2F2" w:themeFill="background1" w:themeFillShade="F2"/>
                  <w:vAlign w:val="center"/>
                </w:tcPr>
                <w:p w14:paraId="04665D01" w14:textId="77777777" w:rsidR="00C92768"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ПОТРЕБНА ИЗМЕНА/УКИДАЊЕ/ДОНОШЕЊЕ ПРОПИСА</w:t>
                  </w:r>
                </w:p>
              </w:tc>
              <w:tc>
                <w:tcPr>
                  <w:tcW w:w="1592" w:type="dxa"/>
                  <w:vMerge w:val="restart"/>
                  <w:shd w:val="clear" w:color="auto" w:fill="F2F2F2" w:themeFill="background1" w:themeFillShade="F2"/>
                  <w:vAlign w:val="center"/>
                </w:tcPr>
                <w:p w14:paraId="660AA9E1" w14:textId="77777777" w:rsidR="00C92768"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УКОЛИКО ЈЕ ОДГОВОР ДА, КОЈИХ</w:t>
                  </w:r>
                </w:p>
              </w:tc>
            </w:tr>
            <w:tr w:rsidR="00C92768" w:rsidRPr="0020498B" w14:paraId="430A018B" w14:textId="77777777" w:rsidTr="7009F29B">
              <w:trPr>
                <w:trHeight w:val="260"/>
              </w:trPr>
              <w:tc>
                <w:tcPr>
                  <w:tcW w:w="3342" w:type="dxa"/>
                  <w:vMerge/>
                </w:tcPr>
                <w:p w14:paraId="7DAB0467" w14:textId="77777777" w:rsidR="00C92768" w:rsidRPr="0020498B" w:rsidRDefault="00C92768" w:rsidP="00C92768">
                  <w:pPr>
                    <w:rPr>
                      <w:rFonts w:ascii="Times New Roman" w:eastAsia="Times New Roman" w:hAnsi="Times New Roman"/>
                      <w:b/>
                      <w:sz w:val="22"/>
                      <w:szCs w:val="22"/>
                      <w:lang w:val="sr-Cyrl-RS"/>
                    </w:rPr>
                  </w:pPr>
                </w:p>
              </w:tc>
              <w:tc>
                <w:tcPr>
                  <w:tcW w:w="1948" w:type="dxa"/>
                  <w:shd w:val="clear" w:color="auto" w:fill="F2F2F2" w:themeFill="background1" w:themeFillShade="F2"/>
                </w:tcPr>
                <w:p w14:paraId="24D4D4DD" w14:textId="77777777" w:rsidR="00C92768"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Да</w:t>
                  </w:r>
                </w:p>
              </w:tc>
              <w:tc>
                <w:tcPr>
                  <w:tcW w:w="1952" w:type="dxa"/>
                  <w:shd w:val="clear" w:color="auto" w:fill="F2F2F2" w:themeFill="background1" w:themeFillShade="F2"/>
                </w:tcPr>
                <w:p w14:paraId="13F6D610" w14:textId="77777777" w:rsidR="00C92768"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Не</w:t>
                  </w:r>
                </w:p>
              </w:tc>
              <w:tc>
                <w:tcPr>
                  <w:tcW w:w="1592" w:type="dxa"/>
                  <w:vMerge/>
                </w:tcPr>
                <w:p w14:paraId="7F7EEAFE" w14:textId="77777777" w:rsidR="00C92768" w:rsidRPr="0020498B" w:rsidRDefault="00C92768" w:rsidP="00C92768">
                  <w:pPr>
                    <w:rPr>
                      <w:rFonts w:ascii="Times New Roman" w:eastAsia="Times New Roman" w:hAnsi="Times New Roman"/>
                      <w:b/>
                      <w:sz w:val="22"/>
                      <w:szCs w:val="22"/>
                      <w:lang w:val="sr-Cyrl-RS"/>
                    </w:rPr>
                  </w:pPr>
                </w:p>
              </w:tc>
            </w:tr>
            <w:tr w:rsidR="00EF54E6" w:rsidRPr="0020498B" w14:paraId="2B2F6C33" w14:textId="77777777" w:rsidTr="7009F29B">
              <w:trPr>
                <w:trHeight w:val="489"/>
              </w:trPr>
              <w:tc>
                <w:tcPr>
                  <w:tcW w:w="3342" w:type="dxa"/>
                  <w:vAlign w:val="center"/>
                </w:tcPr>
                <w:p w14:paraId="79A6BEAA" w14:textId="5AB61BAF" w:rsidR="00EF54E6" w:rsidRPr="0020498B" w:rsidRDefault="7009F29B" w:rsidP="7009F29B">
                  <w:pPr>
                    <w:rPr>
                      <w:rFonts w:ascii="Times New Roman" w:eastAsia="Times New Roman" w:hAnsi="Times New Roman"/>
                      <w:sz w:val="22"/>
                      <w:szCs w:val="22"/>
                      <w:lang w:val="sr-Cyrl-RS"/>
                    </w:rPr>
                  </w:pPr>
                  <w:r w:rsidRPr="7009F29B">
                    <w:rPr>
                      <w:rFonts w:ascii="Times New Roman" w:eastAsia="Times New Roman" w:hAnsi="Times New Roman"/>
                      <w:b/>
                      <w:bCs/>
                      <w:sz w:val="22"/>
                      <w:szCs w:val="22"/>
                      <w:lang w:val="sr-Cyrl-RS"/>
                    </w:rPr>
                    <w:t>Образац административног захтева</w:t>
                  </w:r>
                </w:p>
              </w:tc>
              <w:tc>
                <w:tcPr>
                  <w:tcW w:w="5492" w:type="dxa"/>
                  <w:gridSpan w:val="3"/>
                </w:tcPr>
                <w:p w14:paraId="4BAF9D39" w14:textId="77777777" w:rsidR="00EF54E6" w:rsidRPr="0020498B" w:rsidRDefault="00EF54E6" w:rsidP="7009F29B">
                  <w:pPr>
                    <w:jc w:val="center"/>
                    <w:rPr>
                      <w:rFonts w:ascii="Times New Roman" w:eastAsia="Times New Roman" w:hAnsi="Times New Roman"/>
                      <w:b/>
                      <w:bCs/>
                      <w:sz w:val="22"/>
                      <w:szCs w:val="22"/>
                      <w:lang w:val="sr-Cyrl-RS"/>
                    </w:rPr>
                  </w:pPr>
                </w:p>
              </w:tc>
            </w:tr>
            <w:tr w:rsidR="00C92768" w:rsidRPr="0020498B" w14:paraId="78866E9C" w14:textId="77777777" w:rsidTr="7009F29B">
              <w:trPr>
                <w:trHeight w:val="489"/>
              </w:trPr>
              <w:tc>
                <w:tcPr>
                  <w:tcW w:w="3342" w:type="dxa"/>
                  <w:vAlign w:val="center"/>
                </w:tcPr>
                <w:p w14:paraId="71EA014B" w14:textId="7E0B0C25" w:rsidR="00C92768" w:rsidRPr="0020498B" w:rsidRDefault="7009F29B" w:rsidP="7009F29B">
                  <w:pPr>
                    <w:rPr>
                      <w:rFonts w:ascii="Times New Roman" w:eastAsia="Times New Roman" w:hAnsi="Times New Roman"/>
                      <w:i/>
                      <w:iCs/>
                      <w:sz w:val="22"/>
                      <w:szCs w:val="22"/>
                      <w:lang w:val="sr-Cyrl-RS"/>
                    </w:rPr>
                  </w:pPr>
                  <w:r w:rsidRPr="7009F29B">
                    <w:rPr>
                      <w:rFonts w:ascii="Times New Roman" w:eastAsia="Times New Roman" w:hAnsi="Times New Roman"/>
                      <w:i/>
                      <w:iCs/>
                      <w:sz w:val="22"/>
                      <w:szCs w:val="22"/>
                      <w:lang w:val="sr-Cyrl-RS"/>
                    </w:rPr>
                    <w:t>Дефинисање унапређеног обрасца евиденције о овереним мерилима у складу са обрасцем који се захтева у пракси</w:t>
                  </w:r>
                </w:p>
              </w:tc>
              <w:tc>
                <w:tcPr>
                  <w:tcW w:w="1948" w:type="dxa"/>
                </w:tcPr>
                <w:p w14:paraId="42117359" w14:textId="77777777" w:rsidR="00C92768" w:rsidRPr="0020498B" w:rsidRDefault="00C92768" w:rsidP="7009F29B">
                  <w:pPr>
                    <w:jc w:val="center"/>
                    <w:rPr>
                      <w:rFonts w:ascii="Times New Roman" w:eastAsia="Times New Roman" w:hAnsi="Times New Roman"/>
                      <w:b/>
                      <w:bCs/>
                      <w:sz w:val="22"/>
                      <w:szCs w:val="22"/>
                      <w:lang w:val="sr-Cyrl-RS"/>
                    </w:rPr>
                  </w:pPr>
                </w:p>
                <w:p w14:paraId="3940853F" w14:textId="65064B44" w:rsidR="00634D9C"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Х</w:t>
                  </w:r>
                </w:p>
              </w:tc>
              <w:tc>
                <w:tcPr>
                  <w:tcW w:w="1952" w:type="dxa"/>
                </w:tcPr>
                <w:p w14:paraId="7B44840C" w14:textId="3D826424" w:rsidR="00C92768" w:rsidRPr="0020498B" w:rsidRDefault="00C92768" w:rsidP="7009F29B">
                  <w:pPr>
                    <w:jc w:val="center"/>
                    <w:rPr>
                      <w:rFonts w:ascii="Times New Roman" w:eastAsia="Times New Roman" w:hAnsi="Times New Roman"/>
                      <w:b/>
                      <w:bCs/>
                      <w:sz w:val="22"/>
                      <w:szCs w:val="22"/>
                      <w:lang w:val="sr-Cyrl-RS"/>
                    </w:rPr>
                  </w:pPr>
                </w:p>
              </w:tc>
              <w:tc>
                <w:tcPr>
                  <w:tcW w:w="1592" w:type="dxa"/>
                </w:tcPr>
                <w:p w14:paraId="17F19035" w14:textId="77777777" w:rsidR="00767EE7" w:rsidRPr="0020498B" w:rsidRDefault="00767EE7" w:rsidP="7009F29B">
                  <w:pPr>
                    <w:jc w:val="center"/>
                    <w:rPr>
                      <w:rFonts w:ascii="Times New Roman" w:eastAsia="Times New Roman" w:hAnsi="Times New Roman"/>
                      <w:b/>
                      <w:bCs/>
                      <w:sz w:val="22"/>
                      <w:szCs w:val="22"/>
                      <w:lang w:val="sr-Cyrl-RS"/>
                    </w:rPr>
                  </w:pPr>
                </w:p>
                <w:p w14:paraId="0E8AA91D" w14:textId="39289384" w:rsidR="00C92768"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1.</w:t>
                  </w:r>
                </w:p>
              </w:tc>
            </w:tr>
            <w:tr w:rsidR="00C92768" w:rsidRPr="0020498B" w14:paraId="39AB0C2F" w14:textId="77777777" w:rsidTr="7009F29B">
              <w:trPr>
                <w:trHeight w:val="489"/>
              </w:trPr>
              <w:tc>
                <w:tcPr>
                  <w:tcW w:w="3342" w:type="dxa"/>
                  <w:vAlign w:val="center"/>
                </w:tcPr>
                <w:p w14:paraId="0A59863E" w14:textId="77777777" w:rsidR="00C92768" w:rsidRDefault="7009F29B" w:rsidP="7009F29B">
                  <w:pPr>
                    <w:rPr>
                      <w:rFonts w:ascii="Times New Roman" w:eastAsia="Times New Roman" w:hAnsi="Times New Roman"/>
                      <w:i/>
                      <w:iCs/>
                      <w:sz w:val="22"/>
                      <w:szCs w:val="22"/>
                      <w:lang w:val="sr-Cyrl-RS"/>
                    </w:rPr>
                  </w:pPr>
                  <w:r w:rsidRPr="7009F29B">
                    <w:rPr>
                      <w:rFonts w:ascii="Times New Roman" w:eastAsia="Times New Roman" w:hAnsi="Times New Roman"/>
                      <w:i/>
                      <w:iCs/>
                      <w:sz w:val="22"/>
                      <w:szCs w:val="22"/>
                      <w:lang w:val="sr-Cyrl-RS"/>
                    </w:rPr>
                    <w:t xml:space="preserve">Јавна доступност обрасца обавештења </w:t>
                  </w:r>
                </w:p>
                <w:p w14:paraId="584E55E6" w14:textId="0BDBCD24" w:rsidR="003C076B" w:rsidRPr="0020498B" w:rsidRDefault="003C076B" w:rsidP="7009F29B">
                  <w:pPr>
                    <w:rPr>
                      <w:rFonts w:ascii="Times New Roman" w:eastAsia="Times New Roman" w:hAnsi="Times New Roman"/>
                      <w:i/>
                      <w:iCs/>
                      <w:sz w:val="22"/>
                      <w:szCs w:val="22"/>
                      <w:lang w:val="sr-Cyrl-RS"/>
                    </w:rPr>
                  </w:pPr>
                </w:p>
              </w:tc>
              <w:tc>
                <w:tcPr>
                  <w:tcW w:w="1948" w:type="dxa"/>
                </w:tcPr>
                <w:p w14:paraId="504242E1" w14:textId="77777777" w:rsidR="00C92768" w:rsidRPr="0020498B" w:rsidRDefault="00C92768" w:rsidP="7009F29B">
                  <w:pPr>
                    <w:jc w:val="center"/>
                    <w:rPr>
                      <w:rFonts w:ascii="Times New Roman" w:eastAsia="Times New Roman" w:hAnsi="Times New Roman"/>
                      <w:b/>
                      <w:bCs/>
                      <w:sz w:val="22"/>
                      <w:szCs w:val="22"/>
                      <w:lang w:val="sr-Cyrl-RS"/>
                    </w:rPr>
                  </w:pPr>
                </w:p>
              </w:tc>
              <w:tc>
                <w:tcPr>
                  <w:tcW w:w="1952" w:type="dxa"/>
                </w:tcPr>
                <w:p w14:paraId="190C81EA" w14:textId="77777777" w:rsidR="00C92768" w:rsidRPr="0020498B" w:rsidRDefault="7009F29B" w:rsidP="7009F29B">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Х</w:t>
                  </w:r>
                </w:p>
              </w:tc>
              <w:tc>
                <w:tcPr>
                  <w:tcW w:w="1592" w:type="dxa"/>
                </w:tcPr>
                <w:p w14:paraId="0FE0AF20" w14:textId="77777777" w:rsidR="00C92768" w:rsidRPr="0020498B" w:rsidRDefault="00C92768" w:rsidP="7009F29B">
                  <w:pPr>
                    <w:jc w:val="center"/>
                    <w:rPr>
                      <w:rFonts w:ascii="Times New Roman" w:eastAsia="Times New Roman" w:hAnsi="Times New Roman"/>
                      <w:b/>
                      <w:bCs/>
                      <w:sz w:val="22"/>
                      <w:szCs w:val="22"/>
                      <w:lang w:val="sr-Cyrl-RS"/>
                    </w:rPr>
                  </w:pPr>
                </w:p>
              </w:tc>
            </w:tr>
          </w:tbl>
          <w:p w14:paraId="76F040FC" w14:textId="77777777" w:rsidR="00C92768" w:rsidRPr="0020498B" w:rsidRDefault="00C92768" w:rsidP="7009F29B">
            <w:pPr>
              <w:spacing w:before="120" w:after="120"/>
              <w:rPr>
                <w:rFonts w:ascii="Times New Roman" w:eastAsia="Times New Roman" w:hAnsi="Times New Roman"/>
                <w:b/>
                <w:bCs/>
                <w:sz w:val="22"/>
                <w:szCs w:val="22"/>
                <w:lang w:val="sr-Cyrl-RS"/>
              </w:rPr>
            </w:pPr>
          </w:p>
        </w:tc>
      </w:tr>
      <w:tr w:rsidR="00C92768" w:rsidRPr="00216716" w14:paraId="735BE211" w14:textId="77777777" w:rsidTr="61A04681">
        <w:trPr>
          <w:trHeight w:val="454"/>
        </w:trPr>
        <w:tc>
          <w:tcPr>
            <w:tcW w:w="9060" w:type="dxa"/>
            <w:gridSpan w:val="2"/>
            <w:shd w:val="clear" w:color="auto" w:fill="DBE5F1" w:themeFill="accent1" w:themeFillTint="33"/>
            <w:vAlign w:val="center"/>
          </w:tcPr>
          <w:p w14:paraId="0712B2A4" w14:textId="77777777" w:rsidR="00C92768" w:rsidRPr="0020498B" w:rsidRDefault="7009F29B" w:rsidP="7009F29B">
            <w:pPr>
              <w:numPr>
                <w:ilvl w:val="0"/>
                <w:numId w:val="1"/>
              </w:numPr>
              <w:spacing w:before="120" w:after="120"/>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ОБРАЗЛОЖЕЊЕ</w:t>
            </w:r>
          </w:p>
        </w:tc>
      </w:tr>
      <w:tr w:rsidR="00C92768" w:rsidRPr="00216716" w14:paraId="02A289E2" w14:textId="77777777" w:rsidTr="61A04681">
        <w:trPr>
          <w:trHeight w:val="454"/>
        </w:trPr>
        <w:tc>
          <w:tcPr>
            <w:tcW w:w="9060" w:type="dxa"/>
            <w:gridSpan w:val="2"/>
            <w:shd w:val="clear" w:color="auto" w:fill="auto"/>
          </w:tcPr>
          <w:p w14:paraId="5A36AFE2" w14:textId="77777777" w:rsidR="000544CF" w:rsidRDefault="000544CF" w:rsidP="7009F29B">
            <w:pPr>
              <w:contextualSpacing/>
              <w:jc w:val="both"/>
              <w:rPr>
                <w:rFonts w:ascii="Times New Roman" w:eastAsia="Times New Roman" w:hAnsi="Times New Roman"/>
                <w:b/>
                <w:bCs/>
                <w:sz w:val="22"/>
                <w:szCs w:val="22"/>
                <w:u w:val="single"/>
                <w:lang w:val="sr-Cyrl-RS"/>
              </w:rPr>
            </w:pPr>
          </w:p>
          <w:p w14:paraId="7FEB50D2" w14:textId="565D73F7" w:rsidR="00767EE7" w:rsidRPr="0020498B" w:rsidRDefault="7009F29B" w:rsidP="7009F29B">
            <w:pPr>
              <w:contextualSpacing/>
              <w:jc w:val="both"/>
              <w:rPr>
                <w:rFonts w:ascii="Times New Roman" w:eastAsia="Times New Roman" w:hAnsi="Times New Roman"/>
                <w:b/>
                <w:bCs/>
                <w:sz w:val="22"/>
                <w:szCs w:val="22"/>
                <w:u w:val="single"/>
              </w:rPr>
            </w:pPr>
            <w:r w:rsidRPr="7009F29B">
              <w:rPr>
                <w:rFonts w:ascii="Times New Roman" w:eastAsia="Times New Roman" w:hAnsi="Times New Roman"/>
                <w:b/>
                <w:bCs/>
                <w:sz w:val="22"/>
                <w:szCs w:val="22"/>
                <w:u w:val="single"/>
                <w:lang w:val="sr-Cyrl-RS"/>
              </w:rPr>
              <w:t>3.1</w:t>
            </w:r>
            <w:r w:rsidRPr="7009F29B">
              <w:rPr>
                <w:rFonts w:ascii="Times New Roman" w:eastAsia="Times New Roman" w:hAnsi="Times New Roman"/>
                <w:b/>
                <w:bCs/>
                <w:sz w:val="22"/>
                <w:szCs w:val="22"/>
                <w:u w:val="single"/>
              </w:rPr>
              <w:t>.</w:t>
            </w:r>
            <w:r w:rsidRPr="7009F29B">
              <w:rPr>
                <w:rFonts w:ascii="Times New Roman" w:eastAsia="Times New Roman" w:hAnsi="Times New Roman"/>
                <w:b/>
                <w:bCs/>
                <w:sz w:val="22"/>
                <w:szCs w:val="22"/>
                <w:u w:val="single"/>
                <w:lang w:val="sr-Cyrl-RS"/>
              </w:rPr>
              <w:t xml:space="preserve"> Дефинисање унапређеног обрасца евиденције о овереним мерилима у складу са обрасцем који се захтева у пракси</w:t>
            </w:r>
          </w:p>
          <w:p w14:paraId="16F31B0F" w14:textId="77777777" w:rsidR="00767EE7" w:rsidRPr="0020498B" w:rsidRDefault="00767EE7" w:rsidP="7009F29B">
            <w:pPr>
              <w:contextualSpacing/>
              <w:jc w:val="both"/>
              <w:rPr>
                <w:rFonts w:ascii="Times New Roman" w:eastAsia="Times New Roman" w:hAnsi="Times New Roman"/>
                <w:sz w:val="22"/>
                <w:szCs w:val="22"/>
                <w:lang w:val="sr-Cyrl-RS"/>
              </w:rPr>
            </w:pPr>
          </w:p>
          <w:p w14:paraId="55AF96E8" w14:textId="12F9906A" w:rsidR="00216716" w:rsidRPr="0020498B" w:rsidRDefault="7009F29B" w:rsidP="7009F29B">
            <w:pPr>
              <w:contextualSpacing/>
              <w:jc w:val="both"/>
              <w:rPr>
                <w:rFonts w:ascii="Times New Roman" w:eastAsia="Times New Roman" w:hAnsi="Times New Roman"/>
                <w:sz w:val="22"/>
                <w:szCs w:val="22"/>
                <w:lang w:val="sr-Cyrl-RS"/>
              </w:rPr>
            </w:pPr>
            <w:r w:rsidRPr="7009F29B">
              <w:rPr>
                <w:rFonts w:ascii="Times New Roman" w:eastAsia="Times New Roman" w:hAnsi="Times New Roman"/>
                <w:sz w:val="22"/>
                <w:szCs w:val="22"/>
                <w:lang w:val="sr-Cyrl-RS"/>
              </w:rPr>
              <w:t>Образац евиденције о овереним мерилима (ЕОТ) је прописан, али у пракси орган од странака захтева образац који садржи додатне податке од оних који су прописани. Препорука је да се прописани  образац усагласи са праксом, односно потребно је изменити пропис тако да се пропише образац који се заиста примењује у поступку, а који је Дирекција самостално допунила у односу на прописани образац.</w:t>
            </w:r>
          </w:p>
          <w:p w14:paraId="29360D4F" w14:textId="77777777" w:rsidR="00767EE7" w:rsidRPr="0020498B" w:rsidRDefault="00767EE7" w:rsidP="7009F29B">
            <w:pPr>
              <w:contextualSpacing/>
              <w:jc w:val="both"/>
              <w:rPr>
                <w:rFonts w:ascii="Times New Roman" w:eastAsia="Times New Roman" w:hAnsi="Times New Roman"/>
                <w:sz w:val="22"/>
                <w:szCs w:val="22"/>
                <w:lang w:val="sr-Cyrl-RS"/>
              </w:rPr>
            </w:pPr>
          </w:p>
          <w:p w14:paraId="626660A9" w14:textId="7F06532E" w:rsidR="00216716" w:rsidRDefault="00213154" w:rsidP="7009F29B">
            <w:pPr>
              <w:jc w:val="both"/>
              <w:rPr>
                <w:rFonts w:ascii="Times New Roman" w:eastAsia="Times New Roman" w:hAnsi="Times New Roman"/>
                <w:b/>
                <w:bCs/>
                <w:i/>
                <w:iCs/>
                <w:sz w:val="22"/>
                <w:szCs w:val="22"/>
              </w:rPr>
            </w:pPr>
            <w:r w:rsidRPr="0020498B">
              <w:rPr>
                <w:rFonts w:ascii="Times New Roman" w:eastAsia="Times New Roman" w:hAnsi="Times New Roman"/>
                <w:b/>
                <w:i/>
                <w:sz w:val="22"/>
                <w:szCs w:val="22"/>
                <w:lang w:val="sr-Cyrl-RS"/>
              </w:rPr>
              <w:tab/>
            </w:r>
            <w:r w:rsidR="00216716" w:rsidRPr="61A04681">
              <w:rPr>
                <w:rFonts w:ascii="Times New Roman" w:eastAsia="Times New Roman" w:hAnsi="Times New Roman"/>
                <w:b/>
                <w:bCs/>
                <w:i/>
                <w:iCs/>
                <w:sz w:val="22"/>
                <w:szCs w:val="22"/>
                <w:lang w:val="sr-Cyrl-RS"/>
              </w:rPr>
              <w:t>За примену ове преоруке су потребне измене</w:t>
            </w:r>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Правилник</w:t>
            </w:r>
            <w:proofErr w:type="spellEnd"/>
            <w:r w:rsidR="00E57100" w:rsidRPr="61A04681">
              <w:rPr>
                <w:rFonts w:ascii="Times New Roman" w:eastAsia="Times New Roman" w:hAnsi="Times New Roman"/>
                <w:b/>
                <w:bCs/>
                <w:i/>
                <w:iCs/>
                <w:sz w:val="22"/>
                <w:szCs w:val="22"/>
                <w:lang w:val="sr-Cyrl-RS"/>
              </w:rPr>
              <w:t>а</w:t>
            </w:r>
            <w:r w:rsidR="00216716" w:rsidRPr="61A04681">
              <w:rPr>
                <w:rFonts w:ascii="Times New Roman" w:eastAsia="Times New Roman" w:hAnsi="Times New Roman"/>
                <w:b/>
                <w:bCs/>
                <w:i/>
                <w:iCs/>
                <w:sz w:val="22"/>
                <w:szCs w:val="22"/>
              </w:rPr>
              <w:t xml:space="preserve"> о </w:t>
            </w:r>
            <w:proofErr w:type="spellStart"/>
            <w:r w:rsidR="00216716" w:rsidRPr="61A04681">
              <w:rPr>
                <w:rFonts w:ascii="Times New Roman" w:eastAsia="Times New Roman" w:hAnsi="Times New Roman"/>
                <w:b/>
                <w:bCs/>
                <w:i/>
                <w:iCs/>
                <w:sz w:val="22"/>
                <w:szCs w:val="22"/>
              </w:rPr>
              <w:t>садржини</w:t>
            </w:r>
            <w:proofErr w:type="spellEnd"/>
            <w:r w:rsidR="00216716" w:rsidRPr="61A04681">
              <w:rPr>
                <w:rFonts w:ascii="Times New Roman" w:eastAsia="Times New Roman" w:hAnsi="Times New Roman"/>
                <w:b/>
                <w:bCs/>
                <w:i/>
                <w:iCs/>
                <w:sz w:val="22"/>
                <w:szCs w:val="22"/>
              </w:rPr>
              <w:t xml:space="preserve"> и </w:t>
            </w:r>
            <w:proofErr w:type="spellStart"/>
            <w:r w:rsidR="00216716" w:rsidRPr="61A04681">
              <w:rPr>
                <w:rFonts w:ascii="Times New Roman" w:eastAsia="Times New Roman" w:hAnsi="Times New Roman"/>
                <w:b/>
                <w:bCs/>
                <w:i/>
                <w:iCs/>
                <w:sz w:val="22"/>
                <w:szCs w:val="22"/>
              </w:rPr>
              <w:t>обрасцу</w:t>
            </w:r>
            <w:proofErr w:type="spellEnd"/>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као</w:t>
            </w:r>
            <w:proofErr w:type="spellEnd"/>
            <w:r w:rsidR="00216716" w:rsidRPr="61A04681">
              <w:rPr>
                <w:rFonts w:ascii="Times New Roman" w:eastAsia="Times New Roman" w:hAnsi="Times New Roman"/>
                <w:b/>
                <w:bCs/>
                <w:i/>
                <w:iCs/>
                <w:sz w:val="22"/>
                <w:szCs w:val="22"/>
              </w:rPr>
              <w:t xml:space="preserve"> и </w:t>
            </w:r>
            <w:proofErr w:type="spellStart"/>
            <w:r w:rsidR="00216716" w:rsidRPr="61A04681">
              <w:rPr>
                <w:rFonts w:ascii="Times New Roman" w:eastAsia="Times New Roman" w:hAnsi="Times New Roman"/>
                <w:b/>
                <w:bCs/>
                <w:i/>
                <w:iCs/>
                <w:sz w:val="22"/>
                <w:szCs w:val="22"/>
              </w:rPr>
              <w:t>начину</w:t>
            </w:r>
            <w:proofErr w:type="spellEnd"/>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вођења</w:t>
            </w:r>
            <w:proofErr w:type="spellEnd"/>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евиденције</w:t>
            </w:r>
            <w:proofErr w:type="spellEnd"/>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коју</w:t>
            </w:r>
            <w:proofErr w:type="spellEnd"/>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воде</w:t>
            </w:r>
            <w:proofErr w:type="spellEnd"/>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овлашћена</w:t>
            </w:r>
            <w:proofErr w:type="spellEnd"/>
            <w:r w:rsidR="00216716" w:rsidRPr="61A04681">
              <w:rPr>
                <w:rFonts w:ascii="Times New Roman" w:eastAsia="Times New Roman" w:hAnsi="Times New Roman"/>
                <w:b/>
                <w:bCs/>
                <w:i/>
                <w:iCs/>
                <w:sz w:val="22"/>
                <w:szCs w:val="22"/>
              </w:rPr>
              <w:t xml:space="preserve"> </w:t>
            </w:r>
            <w:proofErr w:type="spellStart"/>
            <w:r w:rsidR="00216716" w:rsidRPr="61A04681">
              <w:rPr>
                <w:rFonts w:ascii="Times New Roman" w:eastAsia="Times New Roman" w:hAnsi="Times New Roman"/>
                <w:b/>
                <w:bCs/>
                <w:i/>
                <w:iCs/>
                <w:sz w:val="22"/>
                <w:szCs w:val="22"/>
              </w:rPr>
              <w:t>тела</w:t>
            </w:r>
            <w:proofErr w:type="spellEnd"/>
            <w:r w:rsidR="00216716" w:rsidRPr="61A04681">
              <w:rPr>
                <w:rFonts w:ascii="Times New Roman" w:eastAsia="Times New Roman" w:hAnsi="Times New Roman"/>
                <w:b/>
                <w:bCs/>
                <w:i/>
                <w:iCs/>
                <w:sz w:val="22"/>
                <w:szCs w:val="22"/>
              </w:rPr>
              <w:t xml:space="preserve">: </w:t>
            </w:r>
            <w:r w:rsidR="00583806" w:rsidRPr="61A04681">
              <w:rPr>
                <w:rFonts w:ascii="Times New Roman" w:eastAsia="Times New Roman" w:hAnsi="Times New Roman"/>
                <w:b/>
                <w:bCs/>
                <w:i/>
                <w:iCs/>
                <w:sz w:val="22"/>
                <w:szCs w:val="22"/>
                <w:lang w:val="sr-Cyrl-RS"/>
              </w:rPr>
              <w:t>(Сл</w:t>
            </w:r>
            <w:r w:rsidR="00892904">
              <w:rPr>
                <w:rFonts w:ascii="Times New Roman" w:eastAsia="Times New Roman" w:hAnsi="Times New Roman"/>
                <w:b/>
                <w:bCs/>
                <w:i/>
                <w:iCs/>
                <w:sz w:val="22"/>
                <w:szCs w:val="22"/>
                <w:lang w:val="sr-Cyrl-RS"/>
              </w:rPr>
              <w:t xml:space="preserve">ужбени </w:t>
            </w:r>
            <w:r w:rsidR="00583806" w:rsidRPr="61A04681">
              <w:rPr>
                <w:rFonts w:ascii="Times New Roman" w:eastAsia="Times New Roman" w:hAnsi="Times New Roman"/>
                <w:b/>
                <w:bCs/>
                <w:i/>
                <w:iCs/>
                <w:sz w:val="22"/>
                <w:szCs w:val="22"/>
                <w:lang w:val="sr-Cyrl-RS"/>
              </w:rPr>
              <w:t xml:space="preserve"> гласник РС бр. </w:t>
            </w:r>
            <w:r w:rsidR="00216716" w:rsidRPr="61A04681">
              <w:rPr>
                <w:rFonts w:ascii="Times New Roman" w:eastAsia="Times New Roman" w:hAnsi="Times New Roman"/>
                <w:b/>
                <w:bCs/>
                <w:i/>
                <w:iCs/>
                <w:sz w:val="22"/>
                <w:szCs w:val="22"/>
              </w:rPr>
              <w:t>77/2017</w:t>
            </w:r>
            <w:r w:rsidR="00583806" w:rsidRPr="61A04681">
              <w:rPr>
                <w:rFonts w:ascii="Times New Roman" w:eastAsia="Times New Roman" w:hAnsi="Times New Roman"/>
                <w:b/>
                <w:bCs/>
                <w:i/>
                <w:iCs/>
                <w:sz w:val="22"/>
                <w:szCs w:val="22"/>
              </w:rPr>
              <w:t>)</w:t>
            </w:r>
            <w:r w:rsidR="000232E2" w:rsidRPr="61A04681">
              <w:rPr>
                <w:rFonts w:ascii="Times New Roman" w:eastAsia="Times New Roman" w:hAnsi="Times New Roman"/>
                <w:b/>
                <w:bCs/>
                <w:i/>
                <w:iCs/>
                <w:sz w:val="22"/>
                <w:szCs w:val="22"/>
              </w:rPr>
              <w:t>.</w:t>
            </w:r>
          </w:p>
          <w:p w14:paraId="30B202FF" w14:textId="77777777" w:rsidR="000544CF" w:rsidRPr="0020498B" w:rsidRDefault="000544CF" w:rsidP="7009F29B">
            <w:pPr>
              <w:jc w:val="both"/>
              <w:rPr>
                <w:rFonts w:ascii="Times New Roman" w:eastAsia="Times New Roman" w:hAnsi="Times New Roman"/>
                <w:b/>
                <w:bCs/>
                <w:i/>
                <w:iCs/>
                <w:sz w:val="22"/>
                <w:szCs w:val="22"/>
              </w:rPr>
            </w:pPr>
          </w:p>
          <w:p w14:paraId="3D60614D" w14:textId="02A93C6D" w:rsidR="00767EE7" w:rsidRPr="0020498B" w:rsidRDefault="7009F29B" w:rsidP="7009F29B">
            <w:pPr>
              <w:contextualSpacing/>
              <w:jc w:val="both"/>
              <w:rPr>
                <w:rFonts w:ascii="Times New Roman" w:eastAsia="Times New Roman" w:hAnsi="Times New Roman"/>
                <w:b/>
                <w:bCs/>
                <w:sz w:val="22"/>
                <w:szCs w:val="22"/>
                <w:u w:val="single"/>
                <w:lang w:val="sr-Cyrl-RS"/>
              </w:rPr>
            </w:pPr>
            <w:r w:rsidRPr="7009F29B">
              <w:rPr>
                <w:rFonts w:ascii="Times New Roman" w:eastAsia="Times New Roman" w:hAnsi="Times New Roman"/>
                <w:b/>
                <w:bCs/>
                <w:sz w:val="22"/>
                <w:szCs w:val="22"/>
                <w:u w:val="single"/>
                <w:lang w:val="sr-Cyrl-RS"/>
              </w:rPr>
              <w:t>3.2 Јавна доступност евиденције о овереним мерилима (ЕОТ)</w:t>
            </w:r>
          </w:p>
          <w:p w14:paraId="398E1CC5" w14:textId="77777777" w:rsidR="00767EE7" w:rsidRPr="0020498B" w:rsidRDefault="00767EE7" w:rsidP="7009F29B">
            <w:pPr>
              <w:contextualSpacing/>
              <w:jc w:val="both"/>
              <w:rPr>
                <w:rFonts w:ascii="Times New Roman" w:eastAsia="Times New Roman" w:hAnsi="Times New Roman"/>
                <w:sz w:val="22"/>
                <w:szCs w:val="22"/>
                <w:lang w:val="sr-Cyrl-RS"/>
              </w:rPr>
            </w:pPr>
          </w:p>
          <w:p w14:paraId="6D64A0CD" w14:textId="3D504941" w:rsidR="00216716" w:rsidRPr="0020498B" w:rsidRDefault="7009F29B" w:rsidP="7009F29B">
            <w:pPr>
              <w:contextualSpacing/>
              <w:jc w:val="both"/>
              <w:rPr>
                <w:rFonts w:ascii="Times New Roman" w:eastAsia="Times New Roman" w:hAnsi="Times New Roman"/>
                <w:sz w:val="22"/>
                <w:szCs w:val="22"/>
                <w:lang w:val="sr-Cyrl-RS"/>
              </w:rPr>
            </w:pPr>
            <w:r w:rsidRPr="7009F29B">
              <w:rPr>
                <w:rFonts w:ascii="Times New Roman" w:eastAsia="Times New Roman" w:hAnsi="Times New Roman"/>
                <w:sz w:val="22"/>
                <w:szCs w:val="22"/>
                <w:lang w:val="sr-Cyrl-RS"/>
              </w:rPr>
              <w:t xml:space="preserve">Образац евиденције о овереним мерилима (ЕОТ)  </w:t>
            </w:r>
            <w:r w:rsidRPr="7009F29B">
              <w:rPr>
                <w:rFonts w:ascii="Times New Roman" w:eastAsia="Times New Roman" w:hAnsi="Times New Roman"/>
                <w:sz w:val="22"/>
                <w:szCs w:val="22"/>
              </w:rPr>
              <w:t xml:space="preserve"> </w:t>
            </w:r>
            <w:r w:rsidRPr="7009F29B">
              <w:rPr>
                <w:rFonts w:ascii="Times New Roman" w:eastAsia="Times New Roman" w:hAnsi="Times New Roman"/>
                <w:sz w:val="22"/>
                <w:szCs w:val="22"/>
                <w:lang w:val="sr-Cyrl-RS"/>
              </w:rPr>
              <w:t>је прописан правилником, препорука је да се образац постави на интернет страници Дирекције.</w:t>
            </w:r>
          </w:p>
          <w:p w14:paraId="0F9C6ED7" w14:textId="77777777" w:rsidR="00767EE7" w:rsidRPr="0020498B" w:rsidRDefault="00767EE7" w:rsidP="7009F29B">
            <w:pPr>
              <w:contextualSpacing/>
              <w:jc w:val="both"/>
              <w:rPr>
                <w:rFonts w:ascii="Times New Roman" w:eastAsia="Times New Roman" w:hAnsi="Times New Roman"/>
                <w:sz w:val="22"/>
                <w:szCs w:val="22"/>
                <w:lang w:val="sr-Cyrl-RS"/>
              </w:rPr>
            </w:pPr>
          </w:p>
          <w:p w14:paraId="3746709D" w14:textId="77777777" w:rsidR="00C92768" w:rsidRDefault="00213154" w:rsidP="61A04681">
            <w:pPr>
              <w:jc w:val="both"/>
              <w:rPr>
                <w:rFonts w:ascii="Times New Roman" w:hAnsi="Times New Roman"/>
                <w:i/>
                <w:sz w:val="22"/>
                <w:szCs w:val="22"/>
                <w:lang w:val="sr-Cyrl-RS"/>
              </w:rPr>
            </w:pPr>
            <w:r w:rsidRPr="0020498B">
              <w:rPr>
                <w:rFonts w:ascii="Times New Roman" w:hAnsi="Times New Roman"/>
                <w:b/>
                <w:bCs/>
                <w:i/>
                <w:sz w:val="22"/>
                <w:szCs w:val="22"/>
                <w:lang w:val="sr-Cyrl-RS" w:eastAsia="en-GB"/>
              </w:rPr>
              <w:tab/>
            </w:r>
            <w:r w:rsidR="00216716" w:rsidRPr="61A04681">
              <w:rPr>
                <w:rFonts w:ascii="Times New Roman" w:eastAsia="Times New Roman" w:hAnsi="Times New Roman"/>
                <w:b/>
                <w:bCs/>
                <w:i/>
                <w:iCs/>
                <w:sz w:val="22"/>
                <w:szCs w:val="22"/>
                <w:lang w:val="sr-Cyrl-RS" w:eastAsia="en-GB"/>
              </w:rPr>
              <w:t>За примену ове препоруке није потребна измена прописа.</w:t>
            </w:r>
            <w:r w:rsidR="0095551D" w:rsidRPr="0020498B">
              <w:rPr>
                <w:rFonts w:ascii="Times New Roman" w:hAnsi="Times New Roman"/>
                <w:i/>
                <w:sz w:val="22"/>
                <w:szCs w:val="22"/>
                <w:lang w:val="sr-Cyrl-RS"/>
              </w:rPr>
              <w:tab/>
            </w:r>
          </w:p>
          <w:p w14:paraId="6FAAB304" w14:textId="3829D112" w:rsidR="000544CF" w:rsidRPr="0020498B" w:rsidRDefault="000544CF" w:rsidP="61A04681">
            <w:pPr>
              <w:jc w:val="both"/>
              <w:rPr>
                <w:rFonts w:ascii="Times New Roman" w:eastAsia="Times New Roman" w:hAnsi="Times New Roman"/>
                <w:b/>
                <w:bCs/>
                <w:i/>
                <w:iCs/>
                <w:sz w:val="22"/>
                <w:szCs w:val="22"/>
                <w:lang w:val="sr-Cyrl-RS" w:eastAsia="en-GB"/>
              </w:rPr>
            </w:pPr>
          </w:p>
        </w:tc>
      </w:tr>
      <w:tr w:rsidR="00C92768" w:rsidRPr="00216716" w14:paraId="29DDD9E5" w14:textId="77777777" w:rsidTr="61A04681">
        <w:trPr>
          <w:trHeight w:val="454"/>
        </w:trPr>
        <w:tc>
          <w:tcPr>
            <w:tcW w:w="9060" w:type="dxa"/>
            <w:gridSpan w:val="2"/>
            <w:shd w:val="clear" w:color="auto" w:fill="DBE5F1" w:themeFill="accent1" w:themeFillTint="33"/>
            <w:vAlign w:val="center"/>
          </w:tcPr>
          <w:p w14:paraId="30904618" w14:textId="77777777" w:rsidR="00C92768" w:rsidRPr="00216716" w:rsidRDefault="7009F29B" w:rsidP="7009F29B">
            <w:pPr>
              <w:numPr>
                <w:ilvl w:val="0"/>
                <w:numId w:val="1"/>
              </w:num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САДРЖАЈ ПРЕПОРУКЕ СА НАЦРТОМ  ПРОПИСА ЧИЈА СЕ ИЗМЕНА ПРЕДЛАЖЕ  (уколико се предлаже измена прописа)</w:t>
            </w:r>
          </w:p>
        </w:tc>
      </w:tr>
      <w:tr w:rsidR="00C92768" w:rsidRPr="00216716" w14:paraId="067C182F" w14:textId="77777777" w:rsidTr="61A04681">
        <w:trPr>
          <w:trHeight w:val="454"/>
        </w:trPr>
        <w:tc>
          <w:tcPr>
            <w:tcW w:w="9060" w:type="dxa"/>
            <w:gridSpan w:val="2"/>
            <w:shd w:val="clear" w:color="auto" w:fill="auto"/>
          </w:tcPr>
          <w:p w14:paraId="0E73BAC6" w14:textId="77777777" w:rsidR="000544CF" w:rsidRDefault="000544CF" w:rsidP="7009F29B">
            <w:pPr>
              <w:jc w:val="both"/>
              <w:rPr>
                <w:rFonts w:ascii="Times New Roman" w:eastAsia="Times New Roman" w:hAnsi="Times New Roman"/>
                <w:b/>
                <w:bCs/>
                <w:sz w:val="22"/>
                <w:szCs w:val="22"/>
                <w:lang w:val="sr-Cyrl-RS"/>
              </w:rPr>
            </w:pPr>
          </w:p>
          <w:p w14:paraId="62339C7E" w14:textId="77777777" w:rsidR="00517516" w:rsidRDefault="7009F29B" w:rsidP="7009F29B">
            <w:pPr>
              <w:jc w:val="both"/>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Измена прописа обухвата искључиво промену обрасца ЕОТ који је у форми табеле и коју због обима поља није могуће приказати у овом формату препоруке.</w:t>
            </w:r>
          </w:p>
          <w:p w14:paraId="3EFCE222" w14:textId="572FDCB9" w:rsidR="003C076B" w:rsidRPr="00216716" w:rsidRDefault="003C076B" w:rsidP="7009F29B">
            <w:pPr>
              <w:jc w:val="both"/>
              <w:rPr>
                <w:rFonts w:ascii="Times New Roman" w:eastAsia="Times New Roman" w:hAnsi="Times New Roman"/>
                <w:b/>
                <w:bCs/>
                <w:sz w:val="22"/>
                <w:szCs w:val="22"/>
                <w:lang w:val="sr-Cyrl-RS"/>
              </w:rPr>
            </w:pPr>
          </w:p>
        </w:tc>
      </w:tr>
      <w:tr w:rsidR="00C92768" w:rsidRPr="00216716" w14:paraId="7BCB7AD9" w14:textId="77777777" w:rsidTr="61A04681">
        <w:trPr>
          <w:trHeight w:val="454"/>
        </w:trPr>
        <w:tc>
          <w:tcPr>
            <w:tcW w:w="9060" w:type="dxa"/>
            <w:gridSpan w:val="2"/>
            <w:shd w:val="clear" w:color="auto" w:fill="DBE5F1" w:themeFill="accent1" w:themeFillTint="33"/>
            <w:vAlign w:val="center"/>
          </w:tcPr>
          <w:p w14:paraId="61B870C7" w14:textId="77777777" w:rsidR="00C92768" w:rsidRPr="00216716" w:rsidRDefault="7009F29B" w:rsidP="7009F29B">
            <w:pPr>
              <w:numPr>
                <w:ilvl w:val="0"/>
                <w:numId w:val="1"/>
              </w:num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ПРЕГЛЕД ОДРЕДБИ ПРОПИСА ЧИЈА СЕ ИЗМЕНА ПРЕДЛАЖЕ</w:t>
            </w:r>
          </w:p>
        </w:tc>
      </w:tr>
      <w:tr w:rsidR="00C92768" w:rsidRPr="00216716" w14:paraId="2FA894BE" w14:textId="77777777" w:rsidTr="61A04681">
        <w:trPr>
          <w:trHeight w:val="454"/>
        </w:trPr>
        <w:tc>
          <w:tcPr>
            <w:tcW w:w="9060" w:type="dxa"/>
            <w:gridSpan w:val="2"/>
            <w:shd w:val="clear" w:color="auto" w:fill="auto"/>
          </w:tcPr>
          <w:p w14:paraId="4834E100" w14:textId="2502774F" w:rsidR="00C92768" w:rsidRPr="00216716" w:rsidRDefault="7009F29B" w:rsidP="00E96A50">
            <w:p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w:t>
            </w:r>
            <w:bookmarkStart w:id="0" w:name="_GoBack"/>
            <w:bookmarkEnd w:id="0"/>
          </w:p>
        </w:tc>
      </w:tr>
      <w:tr w:rsidR="00C92768" w:rsidRPr="00216716" w14:paraId="664521BE" w14:textId="77777777" w:rsidTr="61A04681">
        <w:trPr>
          <w:trHeight w:val="454"/>
        </w:trPr>
        <w:tc>
          <w:tcPr>
            <w:tcW w:w="9060" w:type="dxa"/>
            <w:gridSpan w:val="2"/>
            <w:shd w:val="clear" w:color="auto" w:fill="DBE5F1" w:themeFill="accent1" w:themeFillTint="33"/>
            <w:vAlign w:val="center"/>
          </w:tcPr>
          <w:p w14:paraId="715F0B65" w14:textId="77777777" w:rsidR="00C92768" w:rsidRPr="00216716" w:rsidRDefault="7009F29B" w:rsidP="7009F29B">
            <w:pPr>
              <w:numPr>
                <w:ilvl w:val="0"/>
                <w:numId w:val="1"/>
              </w:numPr>
              <w:jc w:val="center"/>
              <w:rPr>
                <w:rFonts w:ascii="Times New Roman" w:eastAsia="Times New Roman" w:hAnsi="Times New Roman"/>
                <w:b/>
                <w:bCs/>
                <w:sz w:val="22"/>
                <w:szCs w:val="22"/>
                <w:lang w:val="sr-Cyrl-RS"/>
              </w:rPr>
            </w:pPr>
            <w:r w:rsidRPr="7009F29B">
              <w:rPr>
                <w:rFonts w:ascii="Times New Roman" w:eastAsia="Times New Roman" w:hAnsi="Times New Roman"/>
                <w:b/>
                <w:bCs/>
                <w:sz w:val="22"/>
                <w:szCs w:val="22"/>
                <w:lang w:val="sr-Cyrl-RS"/>
              </w:rPr>
              <w:t>АНАЛИЗА ЕФЕКАТА ПРЕПОРУКЕ (АЕП)</w:t>
            </w:r>
          </w:p>
        </w:tc>
      </w:tr>
      <w:tr w:rsidR="00C92768" w:rsidRPr="00216716" w14:paraId="127346C4" w14:textId="77777777" w:rsidTr="61A04681">
        <w:trPr>
          <w:trHeight w:val="454"/>
        </w:trPr>
        <w:tc>
          <w:tcPr>
            <w:tcW w:w="9060" w:type="dxa"/>
            <w:gridSpan w:val="2"/>
            <w:shd w:val="clear" w:color="auto" w:fill="auto"/>
          </w:tcPr>
          <w:p w14:paraId="684A0F31" w14:textId="77777777" w:rsidR="00955A5F" w:rsidRDefault="00955A5F" w:rsidP="61A04681">
            <w:pPr>
              <w:contextualSpacing/>
              <w:jc w:val="both"/>
              <w:rPr>
                <w:rFonts w:ascii="Times New Roman" w:eastAsia="Times New Roman" w:hAnsi="Times New Roman"/>
                <w:sz w:val="22"/>
                <w:szCs w:val="22"/>
                <w:lang w:val="sr-Cyrl-RS"/>
              </w:rPr>
            </w:pPr>
          </w:p>
          <w:p w14:paraId="6E55C72B" w14:textId="652F728A" w:rsidR="00955A5F" w:rsidRDefault="61A04681" w:rsidP="61A04681">
            <w:pPr>
              <w:contextualSpacing/>
              <w:jc w:val="both"/>
              <w:rPr>
                <w:rFonts w:ascii="Times New Roman" w:eastAsia="Times New Roman" w:hAnsi="Times New Roman"/>
                <w:sz w:val="22"/>
                <w:szCs w:val="22"/>
                <w:lang w:val="sr-Cyrl-RS"/>
              </w:rPr>
            </w:pPr>
            <w:r w:rsidRPr="61A04681">
              <w:rPr>
                <w:rFonts w:ascii="Times New Roman" w:eastAsia="Times New Roman" w:hAnsi="Times New Roman"/>
                <w:sz w:val="22"/>
                <w:szCs w:val="22"/>
                <w:lang w:val="sr-Cyrl-RS"/>
              </w:rPr>
              <w:t xml:space="preserve">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w:t>
            </w:r>
          </w:p>
          <w:p w14:paraId="3F7DDC79" w14:textId="77777777" w:rsidR="00955A5F" w:rsidRDefault="00955A5F" w:rsidP="61A04681">
            <w:pPr>
              <w:contextualSpacing/>
              <w:jc w:val="both"/>
              <w:rPr>
                <w:rFonts w:ascii="Times New Roman" w:eastAsia="Times New Roman" w:hAnsi="Times New Roman"/>
                <w:sz w:val="22"/>
                <w:szCs w:val="22"/>
                <w:lang w:val="sr-Cyrl-RS"/>
              </w:rPr>
            </w:pPr>
          </w:p>
          <w:p w14:paraId="76D85B32" w14:textId="77777777" w:rsidR="00C92768" w:rsidRDefault="61A04681" w:rsidP="61A04681">
            <w:pPr>
              <w:contextualSpacing/>
              <w:jc w:val="both"/>
              <w:rPr>
                <w:rFonts w:ascii="Times New Roman" w:eastAsia="Times New Roman" w:hAnsi="Times New Roman"/>
                <w:sz w:val="22"/>
                <w:szCs w:val="22"/>
                <w:lang w:val="sr-Cyrl-RS"/>
              </w:rPr>
            </w:pPr>
            <w:r w:rsidRPr="61A04681">
              <w:rPr>
                <w:rFonts w:ascii="Times New Roman" w:eastAsia="Times New Roman" w:hAnsi="Times New Roman"/>
                <w:sz w:val="22"/>
                <w:szCs w:val="22"/>
                <w:lang w:val="sr-Cyrl-RS"/>
              </w:rPr>
              <w:t>Препорукама се такође утиче на побољшање пословног амбијента.</w:t>
            </w:r>
          </w:p>
          <w:p w14:paraId="052C6033" w14:textId="5A7FE09A" w:rsidR="00955A5F" w:rsidRPr="00583806" w:rsidRDefault="00955A5F" w:rsidP="61A04681">
            <w:pPr>
              <w:contextualSpacing/>
              <w:jc w:val="both"/>
              <w:rPr>
                <w:rFonts w:ascii="Times New Roman" w:eastAsia="Times New Roman" w:hAnsi="Times New Roman"/>
                <w:sz w:val="22"/>
                <w:szCs w:val="22"/>
                <w:lang w:val="sr-Cyrl-RS"/>
              </w:rPr>
            </w:pPr>
          </w:p>
        </w:tc>
      </w:tr>
    </w:tbl>
    <w:p w14:paraId="6B6E968E" w14:textId="77777777" w:rsidR="00C92768" w:rsidRPr="00216716" w:rsidRDefault="00C92768" w:rsidP="7009F29B">
      <w:pPr>
        <w:spacing w:after="0" w:line="240" w:lineRule="auto"/>
        <w:jc w:val="both"/>
        <w:rPr>
          <w:rFonts w:ascii="Times New Roman" w:eastAsia="Times New Roman" w:hAnsi="Times New Roman" w:cs="Times New Roman"/>
          <w:lang w:val="sr-Cyrl-RS"/>
        </w:rPr>
      </w:pPr>
    </w:p>
    <w:p w14:paraId="0C92BF20" w14:textId="77777777" w:rsidR="00C92768" w:rsidRPr="00216716" w:rsidRDefault="00C92768" w:rsidP="7009F29B">
      <w:pPr>
        <w:spacing w:after="0" w:line="240" w:lineRule="auto"/>
        <w:jc w:val="both"/>
        <w:rPr>
          <w:rFonts w:ascii="Times New Roman" w:eastAsia="Times New Roman" w:hAnsi="Times New Roman" w:cs="Times New Roman"/>
        </w:rPr>
      </w:pPr>
    </w:p>
    <w:p w14:paraId="74BAD3B6" w14:textId="77777777" w:rsidR="00C92768" w:rsidRPr="00216716" w:rsidRDefault="00C92768" w:rsidP="7009F29B">
      <w:pPr>
        <w:spacing w:after="0" w:line="240" w:lineRule="auto"/>
        <w:jc w:val="both"/>
        <w:rPr>
          <w:rFonts w:ascii="Times New Roman" w:eastAsia="Times New Roman" w:hAnsi="Times New Roman" w:cs="Times New Roman"/>
        </w:rPr>
      </w:pPr>
    </w:p>
    <w:p w14:paraId="3E58E9F3" w14:textId="77777777" w:rsidR="00C92768" w:rsidRPr="00216716" w:rsidRDefault="00C92768" w:rsidP="7009F29B">
      <w:pPr>
        <w:spacing w:after="0" w:line="240" w:lineRule="auto"/>
        <w:jc w:val="both"/>
        <w:rPr>
          <w:rFonts w:ascii="Times New Roman" w:eastAsia="Times New Roman" w:hAnsi="Times New Roman" w:cs="Times New Roman"/>
        </w:rPr>
      </w:pPr>
    </w:p>
    <w:p w14:paraId="7413DA6D" w14:textId="77777777" w:rsidR="00C92768" w:rsidRPr="00216716" w:rsidRDefault="00C92768" w:rsidP="7009F29B">
      <w:pPr>
        <w:spacing w:after="0" w:line="240" w:lineRule="auto"/>
        <w:jc w:val="both"/>
        <w:rPr>
          <w:rFonts w:ascii="Times New Roman" w:eastAsia="Times New Roman" w:hAnsi="Times New Roman" w:cs="Times New Roman"/>
        </w:rPr>
      </w:pPr>
    </w:p>
    <w:p w14:paraId="38AF8EEB" w14:textId="77777777" w:rsidR="00C92768" w:rsidRPr="00216716" w:rsidRDefault="00C92768" w:rsidP="7009F29B">
      <w:pPr>
        <w:spacing w:after="0" w:line="240" w:lineRule="auto"/>
        <w:jc w:val="both"/>
        <w:rPr>
          <w:rFonts w:ascii="Times New Roman" w:eastAsia="Times New Roman" w:hAnsi="Times New Roman" w:cs="Times New Roman"/>
        </w:rPr>
      </w:pPr>
    </w:p>
    <w:p w14:paraId="420AA902" w14:textId="77777777" w:rsidR="00C92768" w:rsidRPr="00216716" w:rsidRDefault="00C92768" w:rsidP="7009F29B">
      <w:pPr>
        <w:spacing w:after="0" w:line="240" w:lineRule="auto"/>
        <w:jc w:val="both"/>
        <w:rPr>
          <w:rFonts w:ascii="Times New Roman" w:eastAsia="Times New Roman" w:hAnsi="Times New Roman" w:cs="Times New Roman"/>
        </w:rPr>
      </w:pPr>
    </w:p>
    <w:p w14:paraId="2E029130" w14:textId="77777777" w:rsidR="00C92768" w:rsidRPr="00216716" w:rsidRDefault="00C92768" w:rsidP="7009F29B">
      <w:pPr>
        <w:spacing w:after="0" w:line="240" w:lineRule="auto"/>
        <w:jc w:val="both"/>
        <w:rPr>
          <w:rFonts w:ascii="Times New Roman" w:eastAsia="Times New Roman" w:hAnsi="Times New Roman" w:cs="Times New Roman"/>
        </w:rPr>
      </w:pPr>
    </w:p>
    <w:p w14:paraId="3388A1A6" w14:textId="77777777" w:rsidR="00C92768" w:rsidRPr="00216716" w:rsidRDefault="00C92768" w:rsidP="7009F29B">
      <w:pPr>
        <w:spacing w:after="0" w:line="240" w:lineRule="auto"/>
        <w:jc w:val="both"/>
        <w:rPr>
          <w:rFonts w:ascii="Times New Roman" w:eastAsia="Times New Roman" w:hAnsi="Times New Roman" w:cs="Times New Roman"/>
        </w:rPr>
      </w:pPr>
    </w:p>
    <w:p w14:paraId="1BAE3486" w14:textId="77777777" w:rsidR="00C92768" w:rsidRPr="00216716" w:rsidRDefault="00C92768" w:rsidP="7009F29B">
      <w:pPr>
        <w:spacing w:after="0" w:line="240" w:lineRule="auto"/>
        <w:jc w:val="both"/>
        <w:rPr>
          <w:rFonts w:ascii="Times New Roman" w:eastAsia="Times New Roman" w:hAnsi="Times New Roman" w:cs="Times New Roman"/>
        </w:rPr>
      </w:pPr>
    </w:p>
    <w:p w14:paraId="0521BCA5" w14:textId="77777777" w:rsidR="00AB7B3E" w:rsidRDefault="00AB7B3E" w:rsidP="7009F29B">
      <w:pPr>
        <w:rPr>
          <w:rFonts w:ascii="Times New Roman" w:eastAsia="Times New Roman" w:hAnsi="Times New Roman" w:cs="Times New Roman"/>
        </w:rPr>
      </w:pPr>
    </w:p>
    <w:sectPr w:rsidR="00AB7B3E" w:rsidSect="00C121EC">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708B2" w14:textId="77777777" w:rsidR="007F0483" w:rsidRDefault="007F0483">
      <w:pPr>
        <w:spacing w:after="0" w:line="240" w:lineRule="auto"/>
      </w:pPr>
      <w:r>
        <w:separator/>
      </w:r>
    </w:p>
  </w:endnote>
  <w:endnote w:type="continuationSeparator" w:id="0">
    <w:p w14:paraId="2B61DD5F" w14:textId="77777777" w:rsidR="007F0483" w:rsidRDefault="007F0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65779CF3" w14:textId="77777777" w:rsidR="002A202F" w:rsidRDefault="00C92768">
        <w:pPr>
          <w:pStyle w:val="Footer"/>
          <w:jc w:val="right"/>
        </w:pPr>
        <w:r>
          <w:fldChar w:fldCharType="begin"/>
        </w:r>
        <w:r>
          <w:instrText xml:space="preserve"> PAGE   \* MERGEFORMAT </w:instrText>
        </w:r>
        <w:r>
          <w:fldChar w:fldCharType="separate"/>
        </w:r>
        <w:r w:rsidR="008C257F">
          <w:rPr>
            <w:noProof/>
          </w:rPr>
          <w:t>2</w:t>
        </w:r>
        <w:r>
          <w:rPr>
            <w:noProof/>
          </w:rPr>
          <w:fldChar w:fldCharType="end"/>
        </w:r>
      </w:p>
    </w:sdtContent>
  </w:sdt>
  <w:p w14:paraId="38CD0998" w14:textId="77777777" w:rsidR="002A202F" w:rsidRDefault="00E96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40B5C" w14:textId="77777777" w:rsidR="007F0483" w:rsidRDefault="007F0483">
      <w:pPr>
        <w:spacing w:after="0" w:line="240" w:lineRule="auto"/>
      </w:pPr>
      <w:r>
        <w:separator/>
      </w:r>
    </w:p>
  </w:footnote>
  <w:footnote w:type="continuationSeparator" w:id="0">
    <w:p w14:paraId="4534F127" w14:textId="77777777" w:rsidR="007F0483" w:rsidRDefault="007F0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B3FF7"/>
    <w:multiLevelType w:val="hybridMultilevel"/>
    <w:tmpl w:val="44C0E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162DF"/>
    <w:multiLevelType w:val="hybridMultilevel"/>
    <w:tmpl w:val="A1002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CC5637"/>
    <w:multiLevelType w:val="hybridMultilevel"/>
    <w:tmpl w:val="99EA4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692FDA"/>
    <w:multiLevelType w:val="hybridMultilevel"/>
    <w:tmpl w:val="F926AD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5724E0"/>
    <w:multiLevelType w:val="hybridMultilevel"/>
    <w:tmpl w:val="C3D8AA5E"/>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5ADB540E"/>
    <w:multiLevelType w:val="multilevel"/>
    <w:tmpl w:val="0D26D31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5F784E39"/>
    <w:multiLevelType w:val="hybridMultilevel"/>
    <w:tmpl w:val="4EEAC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768"/>
    <w:rsid w:val="000232E2"/>
    <w:rsid w:val="000544CF"/>
    <w:rsid w:val="000710F9"/>
    <w:rsid w:val="0007341F"/>
    <w:rsid w:val="000B3C2C"/>
    <w:rsid w:val="000C17A9"/>
    <w:rsid w:val="001B083F"/>
    <w:rsid w:val="0020498B"/>
    <w:rsid w:val="00213154"/>
    <w:rsid w:val="00216716"/>
    <w:rsid w:val="002F6F58"/>
    <w:rsid w:val="003C076B"/>
    <w:rsid w:val="00436E45"/>
    <w:rsid w:val="004A2846"/>
    <w:rsid w:val="004A3199"/>
    <w:rsid w:val="004B4CF3"/>
    <w:rsid w:val="004F367F"/>
    <w:rsid w:val="00517516"/>
    <w:rsid w:val="00532DC1"/>
    <w:rsid w:val="005347C2"/>
    <w:rsid w:val="00583806"/>
    <w:rsid w:val="005C764D"/>
    <w:rsid w:val="00634D9C"/>
    <w:rsid w:val="00674ECB"/>
    <w:rsid w:val="00691DA0"/>
    <w:rsid w:val="00726E03"/>
    <w:rsid w:val="007654F4"/>
    <w:rsid w:val="00767EE7"/>
    <w:rsid w:val="007A761D"/>
    <w:rsid w:val="007E25F9"/>
    <w:rsid w:val="007F0483"/>
    <w:rsid w:val="00892904"/>
    <w:rsid w:val="008C257F"/>
    <w:rsid w:val="008F2855"/>
    <w:rsid w:val="0095551D"/>
    <w:rsid w:val="00955A5F"/>
    <w:rsid w:val="009A001D"/>
    <w:rsid w:val="009A0AE0"/>
    <w:rsid w:val="009A769E"/>
    <w:rsid w:val="009B68D2"/>
    <w:rsid w:val="009D3F22"/>
    <w:rsid w:val="009F28F3"/>
    <w:rsid w:val="00A22599"/>
    <w:rsid w:val="00A36198"/>
    <w:rsid w:val="00AA2796"/>
    <w:rsid w:val="00AB7B3E"/>
    <w:rsid w:val="00AD0991"/>
    <w:rsid w:val="00AD786E"/>
    <w:rsid w:val="00B27212"/>
    <w:rsid w:val="00B80521"/>
    <w:rsid w:val="00B92674"/>
    <w:rsid w:val="00C05C12"/>
    <w:rsid w:val="00C92768"/>
    <w:rsid w:val="00D44FA2"/>
    <w:rsid w:val="00DB2810"/>
    <w:rsid w:val="00DD6CC5"/>
    <w:rsid w:val="00DE102A"/>
    <w:rsid w:val="00E458A3"/>
    <w:rsid w:val="00E53FE2"/>
    <w:rsid w:val="00E57100"/>
    <w:rsid w:val="00E96A50"/>
    <w:rsid w:val="00EA16E5"/>
    <w:rsid w:val="00EF2ED6"/>
    <w:rsid w:val="00EF54E6"/>
    <w:rsid w:val="00F3306F"/>
    <w:rsid w:val="00F974D2"/>
    <w:rsid w:val="00FA3146"/>
    <w:rsid w:val="00FE47F8"/>
    <w:rsid w:val="4C8BC926"/>
    <w:rsid w:val="61A04681"/>
    <w:rsid w:val="7009F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E72A7"/>
  <w15:docId w15:val="{481CDBEA-84FE-47E1-ACAA-BBDE187D8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927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2768"/>
  </w:style>
  <w:style w:type="table" w:styleId="TableGrid">
    <w:name w:val="Table Grid"/>
    <w:basedOn w:val="TableNormal"/>
    <w:uiPriority w:val="59"/>
    <w:rsid w:val="00C92768"/>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F2855"/>
    <w:pPr>
      <w:spacing w:after="0" w:line="240" w:lineRule="auto"/>
      <w:ind w:left="720"/>
      <w:contextualSpacing/>
      <w:jc w:val="both"/>
    </w:pPr>
    <w:rPr>
      <w:rFonts w:ascii="Calibri" w:eastAsia="Calibri" w:hAnsi="Calibri" w:cs="Times New Roman"/>
    </w:rPr>
  </w:style>
  <w:style w:type="paragraph" w:styleId="BalloonText">
    <w:name w:val="Balloon Text"/>
    <w:basedOn w:val="Normal"/>
    <w:link w:val="BalloonTextChar"/>
    <w:uiPriority w:val="99"/>
    <w:semiHidden/>
    <w:unhideWhenUsed/>
    <w:rsid w:val="005347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7C2"/>
    <w:rPr>
      <w:rFonts w:ascii="Segoe UI" w:hAnsi="Segoe UI" w:cs="Segoe UI"/>
      <w:sz w:val="18"/>
      <w:szCs w:val="18"/>
    </w:rPr>
  </w:style>
  <w:style w:type="paragraph" w:styleId="NormalWeb">
    <w:name w:val="Normal (Web)"/>
    <w:basedOn w:val="Normal"/>
    <w:uiPriority w:val="99"/>
    <w:semiHidden/>
    <w:unhideWhenUsed/>
    <w:rsid w:val="0020498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B4CF3"/>
    <w:rPr>
      <w:sz w:val="16"/>
      <w:szCs w:val="16"/>
    </w:rPr>
  </w:style>
  <w:style w:type="paragraph" w:styleId="CommentText">
    <w:name w:val="annotation text"/>
    <w:basedOn w:val="Normal"/>
    <w:link w:val="CommentTextChar"/>
    <w:uiPriority w:val="99"/>
    <w:semiHidden/>
    <w:unhideWhenUsed/>
    <w:rsid w:val="004B4CF3"/>
    <w:pPr>
      <w:spacing w:line="240" w:lineRule="auto"/>
    </w:pPr>
    <w:rPr>
      <w:sz w:val="20"/>
      <w:szCs w:val="20"/>
    </w:rPr>
  </w:style>
  <w:style w:type="character" w:customStyle="1" w:styleId="CommentTextChar">
    <w:name w:val="Comment Text Char"/>
    <w:basedOn w:val="DefaultParagraphFont"/>
    <w:link w:val="CommentText"/>
    <w:uiPriority w:val="99"/>
    <w:semiHidden/>
    <w:rsid w:val="004B4CF3"/>
    <w:rPr>
      <w:sz w:val="20"/>
      <w:szCs w:val="20"/>
    </w:rPr>
  </w:style>
  <w:style w:type="paragraph" w:styleId="CommentSubject">
    <w:name w:val="annotation subject"/>
    <w:basedOn w:val="CommentText"/>
    <w:next w:val="CommentText"/>
    <w:link w:val="CommentSubjectChar"/>
    <w:uiPriority w:val="99"/>
    <w:semiHidden/>
    <w:unhideWhenUsed/>
    <w:rsid w:val="004B4CF3"/>
    <w:rPr>
      <w:b/>
      <w:bCs/>
    </w:rPr>
  </w:style>
  <w:style w:type="character" w:customStyle="1" w:styleId="CommentSubjectChar">
    <w:name w:val="Comment Subject Char"/>
    <w:basedOn w:val="CommentTextChar"/>
    <w:link w:val="CommentSubject"/>
    <w:uiPriority w:val="99"/>
    <w:semiHidden/>
    <w:rsid w:val="004B4C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159998">
      <w:bodyDiv w:val="1"/>
      <w:marLeft w:val="0"/>
      <w:marRight w:val="0"/>
      <w:marTop w:val="0"/>
      <w:marBottom w:val="0"/>
      <w:divBdr>
        <w:top w:val="none" w:sz="0" w:space="0" w:color="auto"/>
        <w:left w:val="none" w:sz="0" w:space="0" w:color="auto"/>
        <w:bottom w:val="none" w:sz="0" w:space="0" w:color="auto"/>
        <w:right w:val="none" w:sz="0" w:space="0" w:color="auto"/>
      </w:divBdr>
    </w:div>
    <w:div w:id="730347313">
      <w:bodyDiv w:val="1"/>
      <w:marLeft w:val="0"/>
      <w:marRight w:val="0"/>
      <w:marTop w:val="0"/>
      <w:marBottom w:val="0"/>
      <w:divBdr>
        <w:top w:val="none" w:sz="0" w:space="0" w:color="auto"/>
        <w:left w:val="none" w:sz="0" w:space="0" w:color="auto"/>
        <w:bottom w:val="none" w:sz="0" w:space="0" w:color="auto"/>
        <w:right w:val="none" w:sz="0" w:space="0" w:color="auto"/>
      </w:divBdr>
    </w:div>
    <w:div w:id="211439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sladjana kocevic</cp:lastModifiedBy>
  <cp:revision>8</cp:revision>
  <dcterms:created xsi:type="dcterms:W3CDTF">2019-04-07T20:44:00Z</dcterms:created>
  <dcterms:modified xsi:type="dcterms:W3CDTF">2019-04-09T14:41:00Z</dcterms:modified>
</cp:coreProperties>
</file>