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86254" w14:textId="09B1E05F" w:rsidR="00E35A55" w:rsidRPr="0065070A" w:rsidRDefault="00822B7D" w:rsidP="0065070A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65070A">
        <w:rPr>
          <w:b/>
          <w:sz w:val="22"/>
          <w:szCs w:val="22"/>
          <w:lang w:val="sr-Cyrl-RS"/>
        </w:rPr>
        <w:t xml:space="preserve">ПОЈЕДНОСТАВЉЕЊЕ </w:t>
      </w:r>
      <w:bookmarkStart w:id="0" w:name="_GoBack"/>
      <w:bookmarkEnd w:id="0"/>
      <w:r w:rsidRPr="0065070A">
        <w:rPr>
          <w:b/>
          <w:sz w:val="22"/>
          <w:szCs w:val="22"/>
          <w:lang w:val="sr-Cyrl-RS"/>
        </w:rPr>
        <w:t>ПОСТУПКА</w:t>
      </w:r>
      <w:r>
        <w:rPr>
          <w:b/>
          <w:sz w:val="22"/>
          <w:szCs w:val="22"/>
          <w:lang w:val="sr-Cyrl-RS"/>
        </w:rPr>
        <w:t xml:space="preserve"> </w:t>
      </w:r>
      <w:r w:rsidRPr="00822B7D">
        <w:rPr>
          <w:b/>
          <w:sz w:val="22"/>
          <w:szCs w:val="22"/>
          <w:lang w:val="sr-Cyrl-RS"/>
        </w:rPr>
        <w:t>ИЗДАВАЊА СЕРТИФИКАТА КРАЈЊЕМ КОРИСНИКУ ПРИ УВОЗУ КОНТРОЛИСАНЕ РОБЕ</w:t>
      </w:r>
    </w:p>
    <w:p w14:paraId="299395FC" w14:textId="77777777" w:rsidR="00B1006E" w:rsidRPr="0065070A" w:rsidRDefault="00B1006E" w:rsidP="0065070A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65070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65070A" w:rsidRDefault="00163575" w:rsidP="0065070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507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 w:rsidRPr="006507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55BAA14" w:rsidR="00163575" w:rsidRPr="0065070A" w:rsidRDefault="008B691F" w:rsidP="0065070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Сертификат крајњем кориснику при увозу контролисане робе</w:t>
            </w:r>
          </w:p>
        </w:tc>
      </w:tr>
      <w:tr w:rsidR="00163575" w:rsidRPr="0065070A" w14:paraId="7A6AA442" w14:textId="77777777" w:rsidTr="00E42E89">
        <w:trPr>
          <w:trHeight w:val="210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65070A" w:rsidRDefault="00163575" w:rsidP="0065070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D1AE4C5" w:rsidR="00163575" w:rsidRPr="0065070A" w:rsidRDefault="008D26BF" w:rsidP="0065070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>11</w:t>
            </w:r>
            <w:r w:rsidR="00163575" w:rsidRPr="0065070A">
              <w:rPr>
                <w:sz w:val="22"/>
                <w:szCs w:val="22"/>
                <w:lang w:val="sr-Cyrl-RS"/>
              </w:rPr>
              <w:t>.00.00</w:t>
            </w:r>
            <w:r w:rsidR="00E42E89" w:rsidRPr="0065070A">
              <w:rPr>
                <w:sz w:val="22"/>
                <w:szCs w:val="22"/>
                <w:lang w:val="sr-Cyrl-RS"/>
              </w:rPr>
              <w:t>2</w:t>
            </w:r>
            <w:r w:rsidR="008B691F" w:rsidRPr="0065070A">
              <w:rPr>
                <w:sz w:val="22"/>
                <w:szCs w:val="22"/>
                <w:lang w:val="sr-Cyrl-RS"/>
              </w:rPr>
              <w:t>7</w:t>
            </w:r>
          </w:p>
        </w:tc>
      </w:tr>
      <w:tr w:rsidR="00163575" w:rsidRPr="0065070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65070A" w:rsidRDefault="00163575" w:rsidP="0065070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65070A" w:rsidRDefault="00163575" w:rsidP="0065070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EDE6EA" w:rsidR="00163575" w:rsidRPr="0065070A" w:rsidRDefault="002A67B9" w:rsidP="0065070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163575" w:rsidRPr="0065070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65070A" w:rsidRDefault="00163575" w:rsidP="0065070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A5083E9" w14:textId="609C9DE5" w:rsidR="008B691F" w:rsidRPr="0065070A" w:rsidRDefault="008B691F" w:rsidP="0065070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70A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извозу и увозу робе двоструке намене („Сл. Гласник РС, бр. 95/2013-10)</w:t>
            </w:r>
          </w:p>
          <w:p w14:paraId="2CCB5DCC" w14:textId="038E4E22" w:rsidR="002A67B9" w:rsidRPr="0065070A" w:rsidRDefault="008B691F" w:rsidP="0065070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7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обрасцу и садржају захтева за издавање дозволе, обрасцу дозволе, обрасцу и садржају сертификата и потврда који прате извоз и увоз робе двоструке намене </w:t>
            </w:r>
            <w:r w:rsidRPr="0065070A">
              <w:rPr>
                <w:rFonts w:ascii="Times New Roman" w:eastAsia="Times New Roman" w:hAnsi="Times New Roman"/>
                <w:lang w:val="sr-Cyrl-RS"/>
              </w:rPr>
              <w:t>(„Сл. Гласник бр.“, бр. 9/2014 и 55/2014).</w:t>
            </w:r>
          </w:p>
        </w:tc>
      </w:tr>
      <w:tr w:rsidR="00163575" w:rsidRPr="0065070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65070A" w:rsidRDefault="00163575" w:rsidP="0065070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5070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CF7E757" w:rsidR="00163575" w:rsidRPr="0065070A" w:rsidRDefault="008B691F" w:rsidP="0065070A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7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E35A55" w:rsidRPr="0065070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65070A" w:rsidRDefault="00E35A55" w:rsidP="0065070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F8E7389" w:rsidR="00E35A55" w:rsidRPr="0065070A" w:rsidRDefault="000E725E" w:rsidP="0065070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F528C2" w:rsidRPr="0065070A">
              <w:rPr>
                <w:sz w:val="22"/>
                <w:szCs w:val="22"/>
                <w:lang w:val="sr-Cyrl-RS"/>
              </w:rPr>
              <w:t>године.</w:t>
            </w:r>
          </w:p>
        </w:tc>
      </w:tr>
      <w:tr w:rsidR="00E35A55" w:rsidRPr="0065070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65070A" w:rsidRDefault="00E35A55" w:rsidP="0065070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65070A" w14:paraId="4635A4BE" w14:textId="77777777" w:rsidTr="00CA1CE9">
        <w:tc>
          <w:tcPr>
            <w:tcW w:w="9060" w:type="dxa"/>
            <w:gridSpan w:val="2"/>
          </w:tcPr>
          <w:p w14:paraId="4BCB02C2" w14:textId="7AB1E6E5" w:rsidR="006C271D" w:rsidRPr="0065070A" w:rsidRDefault="00122A1F" w:rsidP="0065070A">
            <w:pPr>
              <w:pStyle w:val="auto-style1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 xml:space="preserve">Захтев за издавање сертификата крајњем кориснику при увозу контролисане робе се не подноси самостално, јер се овај сертификат може добити само уз захтев за издавање дозволе за увоз контролисане </w:t>
            </w:r>
            <w:r w:rsidR="00D360CE" w:rsidRPr="0065070A">
              <w:rPr>
                <w:sz w:val="22"/>
                <w:szCs w:val="22"/>
                <w:lang w:val="sr-Cyrl-RS"/>
              </w:rPr>
              <w:t xml:space="preserve"> </w:t>
            </w:r>
            <w:r w:rsidR="006C271D" w:rsidRPr="0065070A">
              <w:rPr>
                <w:sz w:val="22"/>
                <w:szCs w:val="22"/>
                <w:lang w:val="sr-Cyrl-RS"/>
              </w:rPr>
              <w:t>робе. Потребно је извршили измене у обрасцу е-пописа</w:t>
            </w:r>
            <w:r w:rsidR="00DD6BE7" w:rsidRPr="0065070A">
              <w:rPr>
                <w:sz w:val="22"/>
                <w:szCs w:val="22"/>
                <w:lang w:val="sr-Cyrl-RS"/>
              </w:rPr>
              <w:t xml:space="preserve"> и омогућити подношење захтева електронским путем.</w:t>
            </w:r>
          </w:p>
        </w:tc>
      </w:tr>
      <w:tr w:rsidR="00E35A55" w:rsidRPr="0065070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65070A" w:rsidRDefault="00E35A55" w:rsidP="0065070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65070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65070A" w:rsidRDefault="00E35A55" w:rsidP="0065070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5070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86"/>
            </w:tblGrid>
            <w:tr w:rsidR="007C1CFF" w:rsidRPr="0065070A" w14:paraId="4B9A7576" w14:textId="77777777" w:rsidTr="00D360C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65070A" w:rsidRDefault="007C1CFF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65070A" w:rsidRDefault="007C1CFF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65070A" w:rsidRDefault="007C1CFF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65070A" w14:paraId="6269D8E1" w14:textId="77777777" w:rsidTr="00D360C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65070A" w:rsidRDefault="007C1CFF" w:rsidP="0065070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65070A" w:rsidRDefault="007C1CFF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65070A" w:rsidRDefault="007C1CFF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vMerge/>
                </w:tcPr>
                <w:p w14:paraId="601A0CCC" w14:textId="77777777" w:rsidR="007C1CFF" w:rsidRPr="0065070A" w:rsidRDefault="007C1CFF" w:rsidP="0065070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80D0A" w:rsidRPr="0065070A" w14:paraId="766455BE" w14:textId="77777777" w:rsidTr="00780D0A">
              <w:trPr>
                <w:trHeight w:val="147"/>
              </w:trPr>
              <w:tc>
                <w:tcPr>
                  <w:tcW w:w="3348" w:type="dxa"/>
                  <w:vAlign w:val="center"/>
                </w:tcPr>
                <w:p w14:paraId="4FFFD8B6" w14:textId="3ED04E49" w:rsidR="00780D0A" w:rsidRPr="0065070A" w:rsidRDefault="00780D0A" w:rsidP="0065070A">
                  <w:pPr>
                    <w:jc w:val="left"/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65070A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Електронско подношење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2529A1B3" w14:textId="77777777" w:rsidR="00780D0A" w:rsidRPr="0065070A" w:rsidRDefault="00780D0A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92D12DD" w14:textId="4A0EC1E0" w:rsidR="00780D0A" w:rsidRPr="0065070A" w:rsidRDefault="00780D0A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vAlign w:val="center"/>
                </w:tcPr>
                <w:p w14:paraId="61398306" w14:textId="77777777" w:rsidR="00780D0A" w:rsidRPr="0065070A" w:rsidRDefault="00780D0A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E725E" w:rsidRPr="0065070A" w14:paraId="559AA8AE" w14:textId="77777777" w:rsidTr="00780D0A">
              <w:trPr>
                <w:trHeight w:val="147"/>
              </w:trPr>
              <w:tc>
                <w:tcPr>
                  <w:tcW w:w="3348" w:type="dxa"/>
                  <w:vAlign w:val="center"/>
                </w:tcPr>
                <w:p w14:paraId="0528C2D7" w14:textId="2929B2AD" w:rsidR="000E725E" w:rsidRPr="0065070A" w:rsidRDefault="000E725E" w:rsidP="0065070A">
                  <w:pPr>
                    <w:jc w:val="left"/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65070A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 xml:space="preserve">Промена форме </w:t>
                  </w:r>
                  <w:r w:rsidR="000801D2" w:rsidRPr="0065070A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C77519" w14:textId="77777777" w:rsidR="000E725E" w:rsidRPr="0065070A" w:rsidRDefault="000E725E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9E3F307" w14:textId="75D28E51" w:rsidR="000E725E" w:rsidRPr="0065070A" w:rsidRDefault="000E725E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70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vAlign w:val="center"/>
                </w:tcPr>
                <w:p w14:paraId="08EF0B8C" w14:textId="77777777" w:rsidR="000E725E" w:rsidRPr="0065070A" w:rsidRDefault="000E725E" w:rsidP="006507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65070A" w:rsidRDefault="00E35A55" w:rsidP="0065070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5070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65070A" w:rsidRDefault="00E35A55" w:rsidP="0065070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65070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FAA481" w14:textId="77777777" w:rsidR="00392AAD" w:rsidRPr="0065070A" w:rsidRDefault="00392AAD" w:rsidP="0065070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9CE4A28" w14:textId="4AD7E5CA" w:rsidR="00780D0A" w:rsidRPr="0065070A" w:rsidRDefault="00780D0A" w:rsidP="0065070A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69FF9CEC" w14:textId="2A38AABE" w:rsidR="00780D0A" w:rsidRPr="0065070A" w:rsidRDefault="00780D0A" w:rsidP="0065070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</w:t>
            </w:r>
            <w:r w:rsidR="00A26BF1" w:rsidRPr="0065070A">
              <w:rPr>
                <w:sz w:val="22"/>
                <w:szCs w:val="22"/>
                <w:lang w:val="sr-Cyrl-RS"/>
              </w:rPr>
              <w:t>, са пратећом документацијом.</w:t>
            </w:r>
            <w:r w:rsidRPr="0065070A">
              <w:rPr>
                <w:sz w:val="22"/>
                <w:szCs w:val="22"/>
                <w:lang w:val="sr-Cyrl-RS"/>
              </w:rPr>
              <w:t xml:space="preserve">  </w:t>
            </w:r>
          </w:p>
          <w:p w14:paraId="4A76CA3E" w14:textId="56F3235D" w:rsidR="00780D0A" w:rsidRPr="0065070A" w:rsidRDefault="00780D0A" w:rsidP="0065070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3CE60C2" w14:textId="77777777" w:rsidR="000E725E" w:rsidRPr="0065070A" w:rsidRDefault="000E725E" w:rsidP="0065070A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lastRenderedPageBreak/>
              <w:t>3.2 Промена форме документа</w:t>
            </w:r>
          </w:p>
          <w:p w14:paraId="6F62A9EC" w14:textId="77777777" w:rsidR="000E725E" w:rsidRPr="0065070A" w:rsidRDefault="000E725E" w:rsidP="0065070A">
            <w:pPr>
              <w:pStyle w:val="odluka-zakon"/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3EAB4AF8" w14:textId="2DDEF237" w:rsidR="00DD6BE7" w:rsidRPr="0065070A" w:rsidRDefault="000E725E" w:rsidP="0065070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5070A"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</w:tc>
      </w:tr>
      <w:tr w:rsidR="00E35A55" w:rsidRPr="0065070A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65070A" w:rsidRDefault="009F7465" w:rsidP="0065070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65070A" w:rsidRDefault="009F7465" w:rsidP="0065070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65070A" w:rsidRDefault="009F7465" w:rsidP="0065070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65070A" w:rsidRDefault="00E35A55" w:rsidP="0065070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 w:rsidRPr="0065070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5070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 w:rsidRPr="0065070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5070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65070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5BE8385" w:rsidR="00E35A55" w:rsidRPr="0065070A" w:rsidRDefault="0050423C" w:rsidP="0065070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507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65070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65070A" w:rsidRDefault="00E35A55" w:rsidP="0065070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65070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A694692" w:rsidR="00E35A55" w:rsidRPr="0065070A" w:rsidRDefault="0050423C" w:rsidP="0065070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507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65070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65070A" w:rsidRDefault="00E35A55" w:rsidP="0065070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70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65070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05EB54" w14:textId="77777777" w:rsidR="005427BD" w:rsidRPr="0065070A" w:rsidRDefault="005427BD" w:rsidP="0065070A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0BAAD897" w14:textId="6B21C7B6" w:rsidR="005427BD" w:rsidRPr="0065070A" w:rsidRDefault="005427BD" w:rsidP="0065070A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5070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Директни трошкови спровођења овог поступка за привредне субјекте на годишњем нивоу износе 3.950.661,41 РСД. Усвајање и примена препорука ће донети привредним субјектима годишње директне уштеде од 343.829,07 РСД или 2.827,03 ЕУР. Ове уштеде износе 8,7% укупних директних трошкова привредних субјеката у поступку.</w:t>
            </w:r>
          </w:p>
          <w:p w14:paraId="669015F4" w14:textId="0FE573A7" w:rsidR="00892DF1" w:rsidRPr="0065070A" w:rsidRDefault="00892DF1" w:rsidP="0065070A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5070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Усвајање препоруке ће допринети поједностављењу административног поступка и смањењу трошкова привредним субјектима. </w:t>
            </w:r>
          </w:p>
          <w:p w14:paraId="331CCBA4" w14:textId="03A831ED" w:rsidR="00E35A55" w:rsidRPr="0065070A" w:rsidRDefault="00E35A55" w:rsidP="0065070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65070A" w:rsidRDefault="003E3C16" w:rsidP="0065070A">
      <w:pPr>
        <w:rPr>
          <w:rFonts w:ascii="Times New Roman" w:eastAsia="Times New Roman" w:hAnsi="Times New Roman"/>
          <w:lang w:val="sr-Cyrl-RS"/>
        </w:rPr>
      </w:pPr>
    </w:p>
    <w:sectPr w:rsidR="003E3C16" w:rsidRPr="0065070A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52DDB" w14:textId="77777777" w:rsidR="0058225B" w:rsidRDefault="0058225B" w:rsidP="002A202F">
      <w:r>
        <w:separator/>
      </w:r>
    </w:p>
  </w:endnote>
  <w:endnote w:type="continuationSeparator" w:id="0">
    <w:p w14:paraId="6AF3137E" w14:textId="77777777" w:rsidR="0058225B" w:rsidRDefault="0058225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EC5B898" w:rsidR="009C11F3" w:rsidRDefault="009C11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9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9C11F3" w:rsidRDefault="009C11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38776" w14:textId="77777777" w:rsidR="0058225B" w:rsidRDefault="0058225B" w:rsidP="002A202F">
      <w:r>
        <w:separator/>
      </w:r>
    </w:p>
  </w:footnote>
  <w:footnote w:type="continuationSeparator" w:id="0">
    <w:p w14:paraId="294FA94C" w14:textId="77777777" w:rsidR="0058225B" w:rsidRDefault="0058225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F16926"/>
    <w:multiLevelType w:val="hybridMultilevel"/>
    <w:tmpl w:val="1CA8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D40BA"/>
    <w:multiLevelType w:val="hybridMultilevel"/>
    <w:tmpl w:val="225CA5EA"/>
    <w:lvl w:ilvl="0" w:tplc="326E33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76900"/>
    <w:multiLevelType w:val="multilevel"/>
    <w:tmpl w:val="CFEE8B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404"/>
    <w:rsid w:val="000050B3"/>
    <w:rsid w:val="0001445B"/>
    <w:rsid w:val="00015991"/>
    <w:rsid w:val="00017ECA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61070"/>
    <w:rsid w:val="00061B34"/>
    <w:rsid w:val="00070CC3"/>
    <w:rsid w:val="000801D2"/>
    <w:rsid w:val="00083993"/>
    <w:rsid w:val="00091C27"/>
    <w:rsid w:val="00092B84"/>
    <w:rsid w:val="0009542A"/>
    <w:rsid w:val="00096DBA"/>
    <w:rsid w:val="000A4E9C"/>
    <w:rsid w:val="000A53F3"/>
    <w:rsid w:val="000A5CDC"/>
    <w:rsid w:val="000B54D7"/>
    <w:rsid w:val="000C4A8C"/>
    <w:rsid w:val="000C7156"/>
    <w:rsid w:val="000D5029"/>
    <w:rsid w:val="000D63EB"/>
    <w:rsid w:val="000E2036"/>
    <w:rsid w:val="000E725E"/>
    <w:rsid w:val="000F2F87"/>
    <w:rsid w:val="000F36CD"/>
    <w:rsid w:val="000F5E72"/>
    <w:rsid w:val="001156BA"/>
    <w:rsid w:val="00122A1F"/>
    <w:rsid w:val="0012434A"/>
    <w:rsid w:val="001452E0"/>
    <w:rsid w:val="0015182D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C5538"/>
    <w:rsid w:val="001D0EDE"/>
    <w:rsid w:val="001D20E2"/>
    <w:rsid w:val="001E25C5"/>
    <w:rsid w:val="001E38DE"/>
    <w:rsid w:val="001F7B31"/>
    <w:rsid w:val="0020601F"/>
    <w:rsid w:val="00212DA5"/>
    <w:rsid w:val="0021347C"/>
    <w:rsid w:val="002323AC"/>
    <w:rsid w:val="00242BED"/>
    <w:rsid w:val="002612E6"/>
    <w:rsid w:val="00261404"/>
    <w:rsid w:val="002673B0"/>
    <w:rsid w:val="002738BB"/>
    <w:rsid w:val="00275E2A"/>
    <w:rsid w:val="00296938"/>
    <w:rsid w:val="002A202F"/>
    <w:rsid w:val="002A67B9"/>
    <w:rsid w:val="002B19B4"/>
    <w:rsid w:val="002B5EB7"/>
    <w:rsid w:val="002E08B0"/>
    <w:rsid w:val="002E4C67"/>
    <w:rsid w:val="002F1BEC"/>
    <w:rsid w:val="002F4757"/>
    <w:rsid w:val="00322199"/>
    <w:rsid w:val="003223C7"/>
    <w:rsid w:val="0032543C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5339"/>
    <w:rsid w:val="00376FD1"/>
    <w:rsid w:val="0039002C"/>
    <w:rsid w:val="00392AAD"/>
    <w:rsid w:val="003A1BA4"/>
    <w:rsid w:val="003B1A22"/>
    <w:rsid w:val="003B2BF1"/>
    <w:rsid w:val="003B44DB"/>
    <w:rsid w:val="003B4BC9"/>
    <w:rsid w:val="003B6298"/>
    <w:rsid w:val="003E2EB1"/>
    <w:rsid w:val="003E3C16"/>
    <w:rsid w:val="003F1A2A"/>
    <w:rsid w:val="003F4244"/>
    <w:rsid w:val="00407D96"/>
    <w:rsid w:val="00416B12"/>
    <w:rsid w:val="00432495"/>
    <w:rsid w:val="00444DA7"/>
    <w:rsid w:val="00450667"/>
    <w:rsid w:val="004569C3"/>
    <w:rsid w:val="00457882"/>
    <w:rsid w:val="00463CC7"/>
    <w:rsid w:val="004809C4"/>
    <w:rsid w:val="00482F46"/>
    <w:rsid w:val="004834CA"/>
    <w:rsid w:val="0048433C"/>
    <w:rsid w:val="004847B1"/>
    <w:rsid w:val="0049545B"/>
    <w:rsid w:val="004B6D34"/>
    <w:rsid w:val="004D24EF"/>
    <w:rsid w:val="004D3BD0"/>
    <w:rsid w:val="004D45B1"/>
    <w:rsid w:val="004D68A7"/>
    <w:rsid w:val="004E29D1"/>
    <w:rsid w:val="00500484"/>
    <w:rsid w:val="00500566"/>
    <w:rsid w:val="0050423C"/>
    <w:rsid w:val="005073A3"/>
    <w:rsid w:val="00523608"/>
    <w:rsid w:val="00523D4D"/>
    <w:rsid w:val="00524DC2"/>
    <w:rsid w:val="00525C0A"/>
    <w:rsid w:val="00535608"/>
    <w:rsid w:val="005427BD"/>
    <w:rsid w:val="00542EEF"/>
    <w:rsid w:val="00556688"/>
    <w:rsid w:val="0056162B"/>
    <w:rsid w:val="0056707B"/>
    <w:rsid w:val="00576978"/>
    <w:rsid w:val="00581A9D"/>
    <w:rsid w:val="0058225B"/>
    <w:rsid w:val="00582CCF"/>
    <w:rsid w:val="005A2503"/>
    <w:rsid w:val="005B4F04"/>
    <w:rsid w:val="005B7CB9"/>
    <w:rsid w:val="005C01F4"/>
    <w:rsid w:val="005C52F3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50584"/>
    <w:rsid w:val="0065070A"/>
    <w:rsid w:val="00661ECF"/>
    <w:rsid w:val="00692071"/>
    <w:rsid w:val="00694B28"/>
    <w:rsid w:val="006B0522"/>
    <w:rsid w:val="006C271D"/>
    <w:rsid w:val="006C5349"/>
    <w:rsid w:val="006C5F2A"/>
    <w:rsid w:val="006C662C"/>
    <w:rsid w:val="006F1921"/>
    <w:rsid w:val="006F4A5C"/>
    <w:rsid w:val="007040B5"/>
    <w:rsid w:val="00707821"/>
    <w:rsid w:val="00715F5C"/>
    <w:rsid w:val="007278C1"/>
    <w:rsid w:val="00733493"/>
    <w:rsid w:val="00737F1D"/>
    <w:rsid w:val="00741B7C"/>
    <w:rsid w:val="00752DCA"/>
    <w:rsid w:val="00780D0A"/>
    <w:rsid w:val="00782816"/>
    <w:rsid w:val="00785A46"/>
    <w:rsid w:val="007861E3"/>
    <w:rsid w:val="007940D6"/>
    <w:rsid w:val="007B1740"/>
    <w:rsid w:val="007C1CFF"/>
    <w:rsid w:val="007C61B5"/>
    <w:rsid w:val="007D3889"/>
    <w:rsid w:val="007D39E4"/>
    <w:rsid w:val="007D3BA2"/>
    <w:rsid w:val="007D43A7"/>
    <w:rsid w:val="007E1695"/>
    <w:rsid w:val="007E2DEC"/>
    <w:rsid w:val="007E7502"/>
    <w:rsid w:val="007F096D"/>
    <w:rsid w:val="007F204C"/>
    <w:rsid w:val="007F5FAA"/>
    <w:rsid w:val="007F7819"/>
    <w:rsid w:val="0080210B"/>
    <w:rsid w:val="00803939"/>
    <w:rsid w:val="00804060"/>
    <w:rsid w:val="008166C9"/>
    <w:rsid w:val="0081674E"/>
    <w:rsid w:val="00822B7D"/>
    <w:rsid w:val="00824E43"/>
    <w:rsid w:val="00825090"/>
    <w:rsid w:val="00833D8C"/>
    <w:rsid w:val="00834C9A"/>
    <w:rsid w:val="00845F1F"/>
    <w:rsid w:val="0084708C"/>
    <w:rsid w:val="00850AD5"/>
    <w:rsid w:val="00852739"/>
    <w:rsid w:val="00855687"/>
    <w:rsid w:val="008629CC"/>
    <w:rsid w:val="00865EBB"/>
    <w:rsid w:val="008701A5"/>
    <w:rsid w:val="00872544"/>
    <w:rsid w:val="0087778E"/>
    <w:rsid w:val="00885FB7"/>
    <w:rsid w:val="00886C36"/>
    <w:rsid w:val="00890D37"/>
    <w:rsid w:val="008921DD"/>
    <w:rsid w:val="00892DF1"/>
    <w:rsid w:val="008A6AC8"/>
    <w:rsid w:val="008B4FF6"/>
    <w:rsid w:val="008B691F"/>
    <w:rsid w:val="008C5591"/>
    <w:rsid w:val="008D04A6"/>
    <w:rsid w:val="008D26BF"/>
    <w:rsid w:val="008D4C1A"/>
    <w:rsid w:val="008F0867"/>
    <w:rsid w:val="008F172F"/>
    <w:rsid w:val="008F2044"/>
    <w:rsid w:val="008F2BE1"/>
    <w:rsid w:val="008F4DD1"/>
    <w:rsid w:val="009056DB"/>
    <w:rsid w:val="0092403C"/>
    <w:rsid w:val="00927384"/>
    <w:rsid w:val="00947592"/>
    <w:rsid w:val="00950280"/>
    <w:rsid w:val="0097092C"/>
    <w:rsid w:val="00973E2F"/>
    <w:rsid w:val="00991A18"/>
    <w:rsid w:val="00992783"/>
    <w:rsid w:val="00994A16"/>
    <w:rsid w:val="009A30D3"/>
    <w:rsid w:val="009B0A78"/>
    <w:rsid w:val="009B468B"/>
    <w:rsid w:val="009C11F3"/>
    <w:rsid w:val="009C660D"/>
    <w:rsid w:val="009D02FF"/>
    <w:rsid w:val="009D03A7"/>
    <w:rsid w:val="009D4950"/>
    <w:rsid w:val="009E0179"/>
    <w:rsid w:val="009E0479"/>
    <w:rsid w:val="009F17AC"/>
    <w:rsid w:val="009F7465"/>
    <w:rsid w:val="00A0102E"/>
    <w:rsid w:val="00A12960"/>
    <w:rsid w:val="00A13679"/>
    <w:rsid w:val="00A1570D"/>
    <w:rsid w:val="00A20B0F"/>
    <w:rsid w:val="00A22386"/>
    <w:rsid w:val="00A24471"/>
    <w:rsid w:val="00A26BF1"/>
    <w:rsid w:val="00A50803"/>
    <w:rsid w:val="00A52840"/>
    <w:rsid w:val="00A56B75"/>
    <w:rsid w:val="00A71C04"/>
    <w:rsid w:val="00A92D84"/>
    <w:rsid w:val="00A945EC"/>
    <w:rsid w:val="00AA0017"/>
    <w:rsid w:val="00AA4BC5"/>
    <w:rsid w:val="00AB09B3"/>
    <w:rsid w:val="00AC02D1"/>
    <w:rsid w:val="00AD1BE3"/>
    <w:rsid w:val="00AD5185"/>
    <w:rsid w:val="00AE5CA5"/>
    <w:rsid w:val="00AF1554"/>
    <w:rsid w:val="00B06019"/>
    <w:rsid w:val="00B07409"/>
    <w:rsid w:val="00B1006E"/>
    <w:rsid w:val="00B178FB"/>
    <w:rsid w:val="00B26228"/>
    <w:rsid w:val="00B32372"/>
    <w:rsid w:val="00B359C5"/>
    <w:rsid w:val="00B5252A"/>
    <w:rsid w:val="00B55F8A"/>
    <w:rsid w:val="00B63DB1"/>
    <w:rsid w:val="00B67138"/>
    <w:rsid w:val="00B6715C"/>
    <w:rsid w:val="00B732B2"/>
    <w:rsid w:val="00B74ECB"/>
    <w:rsid w:val="00B81CFE"/>
    <w:rsid w:val="00B903AE"/>
    <w:rsid w:val="00B9157F"/>
    <w:rsid w:val="00B95225"/>
    <w:rsid w:val="00BA0738"/>
    <w:rsid w:val="00BA0A65"/>
    <w:rsid w:val="00BA55D3"/>
    <w:rsid w:val="00BA6759"/>
    <w:rsid w:val="00BA7204"/>
    <w:rsid w:val="00BB2C8C"/>
    <w:rsid w:val="00BB2E34"/>
    <w:rsid w:val="00BC6826"/>
    <w:rsid w:val="00BC7F47"/>
    <w:rsid w:val="00BD751E"/>
    <w:rsid w:val="00BE4761"/>
    <w:rsid w:val="00BF0E80"/>
    <w:rsid w:val="00C0295C"/>
    <w:rsid w:val="00C03C06"/>
    <w:rsid w:val="00C121EC"/>
    <w:rsid w:val="00C12C65"/>
    <w:rsid w:val="00C410E6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91014"/>
    <w:rsid w:val="00CA1CE9"/>
    <w:rsid w:val="00CA75E6"/>
    <w:rsid w:val="00CA7BD5"/>
    <w:rsid w:val="00CB1A4E"/>
    <w:rsid w:val="00CC29F6"/>
    <w:rsid w:val="00CC48C9"/>
    <w:rsid w:val="00CD2287"/>
    <w:rsid w:val="00CD23BD"/>
    <w:rsid w:val="00CD5BBB"/>
    <w:rsid w:val="00CD657D"/>
    <w:rsid w:val="00CE0685"/>
    <w:rsid w:val="00CE37D0"/>
    <w:rsid w:val="00D15ADB"/>
    <w:rsid w:val="00D15DC7"/>
    <w:rsid w:val="00D360CE"/>
    <w:rsid w:val="00D37EA5"/>
    <w:rsid w:val="00D466D8"/>
    <w:rsid w:val="00D6257C"/>
    <w:rsid w:val="00D73628"/>
    <w:rsid w:val="00D73918"/>
    <w:rsid w:val="00D83571"/>
    <w:rsid w:val="00D83C89"/>
    <w:rsid w:val="00D9574C"/>
    <w:rsid w:val="00D967D7"/>
    <w:rsid w:val="00DA125D"/>
    <w:rsid w:val="00DB19B9"/>
    <w:rsid w:val="00DB735E"/>
    <w:rsid w:val="00DC4BC2"/>
    <w:rsid w:val="00DC5974"/>
    <w:rsid w:val="00DD24E2"/>
    <w:rsid w:val="00DD4717"/>
    <w:rsid w:val="00DD6BE7"/>
    <w:rsid w:val="00DE057D"/>
    <w:rsid w:val="00DE2E65"/>
    <w:rsid w:val="00E0020F"/>
    <w:rsid w:val="00E118C7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2E89"/>
    <w:rsid w:val="00E47DAC"/>
    <w:rsid w:val="00E52E5A"/>
    <w:rsid w:val="00E63C06"/>
    <w:rsid w:val="00E63C8A"/>
    <w:rsid w:val="00E65017"/>
    <w:rsid w:val="00E70BF6"/>
    <w:rsid w:val="00ED2B99"/>
    <w:rsid w:val="00EE6476"/>
    <w:rsid w:val="00EE7A23"/>
    <w:rsid w:val="00F04D9F"/>
    <w:rsid w:val="00F11C98"/>
    <w:rsid w:val="00F12E47"/>
    <w:rsid w:val="00F223B2"/>
    <w:rsid w:val="00F528C2"/>
    <w:rsid w:val="00F53241"/>
    <w:rsid w:val="00F539E7"/>
    <w:rsid w:val="00F67790"/>
    <w:rsid w:val="00F72CFE"/>
    <w:rsid w:val="00F96791"/>
    <w:rsid w:val="00FA1548"/>
    <w:rsid w:val="00FA5606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357F7-6E49-4A8D-94B1-69D3AE4E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12</cp:revision>
  <cp:lastPrinted>2018-09-05T12:48:00Z</cp:lastPrinted>
  <dcterms:created xsi:type="dcterms:W3CDTF">2019-02-10T20:54:00Z</dcterms:created>
  <dcterms:modified xsi:type="dcterms:W3CDTF">2019-04-08T11:17:00Z</dcterms:modified>
</cp:coreProperties>
</file>