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06FDF5E1" w:rsidR="000E2036" w:rsidRPr="009E17AB" w:rsidRDefault="00401D0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9E17AB">
        <w:rPr>
          <w:b/>
          <w:sz w:val="22"/>
          <w:szCs w:val="22"/>
          <w:lang w:val="sr-Cyrl-RS"/>
        </w:rPr>
        <w:t xml:space="preserve">ПОЈЕДНОСТАВЉЕЊЕ ПОСТУПКАИЗДАВАЊА ОДОБРЕЊА И ИЗМЕНА/ДОПУНА/СВОЂЕЊА/УКИДАЊА ОДОБРЕЊА КОМПЕНЗАЦИОНОГ ПОСЛА СА ИНОСТРАНСТВОМ 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A035AE3" w:rsidR="000E2036" w:rsidRPr="00DB19B9" w:rsidRDefault="002134E5" w:rsidP="00436FD7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134E5">
              <w:rPr>
                <w:b/>
                <w:sz w:val="22"/>
                <w:szCs w:val="22"/>
              </w:rPr>
              <w:t>Одобрење и измена/допуна/свођење/укидање одобрења компензационог посла са иностранством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AA57E86" w:rsidR="000E2036" w:rsidRPr="00DB19B9" w:rsidRDefault="002134E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11.00.0008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D6F4398" w:rsidR="00092B84" w:rsidRPr="00436FD7" w:rsidRDefault="002134E5" w:rsidP="00436FD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36FD7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283FDCA" w14:textId="267B955E" w:rsidR="00645199" w:rsidRPr="00436FD7" w:rsidRDefault="002134E5" w:rsidP="00436FD7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спољнотрговинском пословању:</w:t>
            </w:r>
            <w:r w:rsidR="009D5DB3"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„Сл</w:t>
            </w:r>
            <w:r w:rsidR="00FC0182"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9D5DB3"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FC0182"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9D5DB3"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>36/2009-163, 36/2011-3 (др. закон), 88/2011-50, 89/2015-3 (др. закон)</w:t>
            </w:r>
          </w:p>
          <w:p w14:paraId="2CCB5DCC" w14:textId="6FA778F0" w:rsidR="002134E5" w:rsidRPr="00436FD7" w:rsidRDefault="002134E5" w:rsidP="00436FD7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ближим условима за плаћање, односно наплату у роби, односно услугама:</w:t>
            </w:r>
            <w:r w:rsidR="009D5DB3"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: „Сл</w:t>
            </w:r>
            <w:r w:rsidR="00FC0182"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9D5DB3"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FC0182"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Pr="00436F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109/2005-14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74E9DAF" w:rsidR="00D73918" w:rsidRPr="00436FD7" w:rsidRDefault="00FC0182" w:rsidP="00436FD7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436FD7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C27F424" w:rsidR="00804060" w:rsidRPr="00436FD7" w:rsidRDefault="009D5DB3" w:rsidP="000D15D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36FD7">
              <w:rPr>
                <w:sz w:val="22"/>
                <w:szCs w:val="22"/>
                <w:lang w:val="sr-Cyrl-RS"/>
              </w:rPr>
              <w:t>Ч</w:t>
            </w:r>
            <w:r w:rsidR="000D15DA">
              <w:rPr>
                <w:sz w:val="22"/>
                <w:szCs w:val="22"/>
                <w:lang w:val="sr-Cyrl-RS"/>
              </w:rPr>
              <w:t>етврти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64A0D7DF" w14:textId="77777777" w:rsidR="00FF24E2" w:rsidRDefault="00023472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23472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  <w:r w:rsidR="00A534AA" w:rsidRPr="00484940">
              <w:rPr>
                <w:rFonts w:ascii="Times New Roman" w:hAnsi="Times New Roman"/>
                <w:sz w:val="22"/>
                <w:szCs w:val="22"/>
              </w:rPr>
              <w:t>Достављање ових података од стране подносиоца захтева њима ствара непотребно административно оптерећење</w:t>
            </w:r>
            <w:r w:rsidR="00A534AA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  <w:p w14:paraId="1DA62A52" w14:textId="77777777" w:rsidR="00436FD7" w:rsidRDefault="00436FD7" w:rsidP="00012D4E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</w:p>
          <w:p w14:paraId="7A88D2E0" w14:textId="51048D1C" w:rsidR="00436FD7" w:rsidRDefault="00012D4E" w:rsidP="00436FD7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CS"/>
              </w:rPr>
            </w:pP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 подразумева подношење захтева лично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 надлежном органу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CS"/>
              </w:rPr>
              <w:t xml:space="preserve"> </w:t>
            </w:r>
          </w:p>
          <w:p w14:paraId="4BCB02C2" w14:textId="0AB259A5" w:rsidR="00436FD7" w:rsidRPr="00DB19B9" w:rsidRDefault="00436FD7" w:rsidP="00436FD7">
            <w:pPr>
              <w:spacing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7D0B06C6" w:rsidR="00DB19B9" w:rsidRPr="00A534AA" w:rsidRDefault="00DB19B9" w:rsidP="00436FD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34A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443BE073" w:rsidR="00DB19B9" w:rsidRPr="00DB19B9" w:rsidRDefault="00206C5F" w:rsidP="00206C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534AA" w:rsidRPr="00DB19B9" w14:paraId="586A62D7" w14:textId="77777777" w:rsidTr="00BF7345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C85124E" w14:textId="0108D015" w:rsidR="00A534AA" w:rsidRPr="00A534AA" w:rsidRDefault="00A534AA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4"/>
                </w:tcPr>
                <w:p w14:paraId="5CD0FC42" w14:textId="77777777" w:rsidR="00A534AA" w:rsidRPr="00DB19B9" w:rsidRDefault="00A534A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46B3D" w:rsidRPr="00DB19B9" w14:paraId="45786144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4601882" w14:textId="2B0FDF61" w:rsidR="00446B3D" w:rsidRPr="002E3523" w:rsidRDefault="00446B3D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2E3523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436FD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</w:tcPr>
                <w:p w14:paraId="359905CC" w14:textId="77777777" w:rsidR="00446B3D" w:rsidRPr="00DB19B9" w:rsidRDefault="00446B3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A804364" w14:textId="23EB6762" w:rsidR="00446B3D" w:rsidRDefault="00446B3D" w:rsidP="00206C5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35A63CD4" w14:textId="77777777" w:rsidR="00446B3D" w:rsidRPr="00DB19B9" w:rsidRDefault="00446B3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5202823D" w:rsidR="000D15DA" w:rsidRPr="00DB19B9" w:rsidRDefault="000D15DA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7B8D120" w14:textId="6B70FAB1" w:rsidR="00312753" w:rsidRPr="002E3523" w:rsidRDefault="00206C5F" w:rsidP="00312753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2E3523">
              <w:rPr>
                <w:b/>
                <w:sz w:val="22"/>
                <w:szCs w:val="22"/>
                <w:lang w:val="sr-Cyrl-RS"/>
              </w:rPr>
              <w:t xml:space="preserve">3.1. </w:t>
            </w:r>
            <w:r w:rsidR="006965D9" w:rsidRPr="002E3523">
              <w:rPr>
                <w:b/>
                <w:sz w:val="22"/>
                <w:szCs w:val="22"/>
                <w:lang w:val="sr-Cyrl-RS"/>
              </w:rPr>
              <w:t>Прибављање по службеној дужности</w:t>
            </w:r>
          </w:p>
          <w:p w14:paraId="2F189BD4" w14:textId="57202859" w:rsidR="00206C5F" w:rsidRPr="002E3523" w:rsidRDefault="00206C5F" w:rsidP="009D5DB3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2E3523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14697707" w14:textId="77777777" w:rsidR="009D5DB3" w:rsidRDefault="00206C5F" w:rsidP="009D5DB3">
            <w:pPr>
              <w:pStyle w:val="odluka-zakon"/>
              <w:numPr>
                <w:ilvl w:val="0"/>
                <w:numId w:val="30"/>
              </w:num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5018AB">
              <w:rPr>
                <w:b/>
                <w:sz w:val="22"/>
                <w:szCs w:val="22"/>
                <w:lang w:val="sr-Cyrl-RS"/>
              </w:rPr>
              <w:t>Извод из АПР-а</w:t>
            </w:r>
            <w:r w:rsidRPr="002E3523">
              <w:rPr>
                <w:sz w:val="22"/>
                <w:szCs w:val="22"/>
                <w:lang w:val="sr-Cyrl-RS"/>
              </w:rPr>
              <w:t xml:space="preserve"> – 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  <w:r w:rsidR="009D5DB3">
              <w:rPr>
                <w:sz w:val="22"/>
                <w:szCs w:val="22"/>
                <w:lang w:val="sr-Cyrl-RS"/>
              </w:rPr>
              <w:t>. Подносилац захтева може сам поднети овај документ, али нема обавезу да то уради.</w:t>
            </w:r>
          </w:p>
          <w:p w14:paraId="1BAC3D14" w14:textId="1AF9530C" w:rsidR="00023472" w:rsidRDefault="009D5DB3" w:rsidP="00436FD7">
            <w:pPr>
              <w:pStyle w:val="odluka-zakon"/>
              <w:shd w:val="clear" w:color="auto" w:fill="FFFFFF"/>
              <w:jc w:val="both"/>
              <w:rPr>
                <w:b/>
                <w:lang w:val="sr-Cyrl-RS"/>
              </w:rPr>
            </w:pPr>
            <w:r>
              <w:rPr>
                <w:b/>
                <w:i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65311E3" w14:textId="4D1162BA" w:rsidR="006965D9" w:rsidRPr="00436FD7" w:rsidRDefault="006965D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FF24E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 w:rsidR="0046501B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="00436FD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 документације</w:t>
            </w:r>
          </w:p>
          <w:p w14:paraId="56CFE888" w14:textId="269D8BEF" w:rsidR="009D5DB3" w:rsidRDefault="006965D9" w:rsidP="009D5DB3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9D5DB3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011891C9" w14:textId="77777777" w:rsidR="009D5DB3" w:rsidRDefault="009D5DB3" w:rsidP="009D5DB3">
            <w:pPr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Примена ове препоруке не захтева измену прописа</w:t>
            </w:r>
          </w:p>
          <w:p w14:paraId="3EAB4AF8" w14:textId="00910741" w:rsidR="00206C5F" w:rsidRPr="00DB19B9" w:rsidRDefault="00206C5F" w:rsidP="0018060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7557C2C" w:rsidR="00CA1CE9" w:rsidRPr="00DB19B9" w:rsidRDefault="00436FD7" w:rsidP="006C69D1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58950DE" w:rsidR="00CA1CE9" w:rsidRPr="00DB19B9" w:rsidRDefault="00436FD7" w:rsidP="006C69D1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CA082B2" w14:textId="77777777" w:rsidR="0018060C" w:rsidRDefault="0018060C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4E157A63" w14:textId="77777777" w:rsidR="000D15DA" w:rsidRDefault="000D15DA" w:rsidP="000D15DA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6FEAA1FE" w:rsidR="0018060C" w:rsidRPr="00DB19B9" w:rsidRDefault="000D15DA" w:rsidP="006C69D1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</w:t>
            </w:r>
            <w:r w:rsidR="006C69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ње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F084B" w14:textId="77777777" w:rsidR="00EA700A" w:rsidRDefault="00EA700A" w:rsidP="002A202F">
      <w:r>
        <w:separator/>
      </w:r>
    </w:p>
  </w:endnote>
  <w:endnote w:type="continuationSeparator" w:id="0">
    <w:p w14:paraId="1CB6FFF2" w14:textId="77777777" w:rsidR="00EA700A" w:rsidRDefault="00EA700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FCCED1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1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2839D" w14:textId="77777777" w:rsidR="00EA700A" w:rsidRDefault="00EA700A" w:rsidP="002A202F">
      <w:r>
        <w:separator/>
      </w:r>
    </w:p>
  </w:footnote>
  <w:footnote w:type="continuationSeparator" w:id="0">
    <w:p w14:paraId="27E26E04" w14:textId="77777777" w:rsidR="00EA700A" w:rsidRDefault="00EA700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2FF923B5"/>
    <w:multiLevelType w:val="hybridMultilevel"/>
    <w:tmpl w:val="0DA8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8EC5660"/>
    <w:multiLevelType w:val="hybridMultilevel"/>
    <w:tmpl w:val="F6828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B4A17"/>
    <w:multiLevelType w:val="hybridMultilevel"/>
    <w:tmpl w:val="5666F00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2F5D68"/>
    <w:multiLevelType w:val="hybridMultilevel"/>
    <w:tmpl w:val="7362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4"/>
  </w:num>
  <w:num w:numId="5">
    <w:abstractNumId w:val="2"/>
  </w:num>
  <w:num w:numId="6">
    <w:abstractNumId w:val="13"/>
  </w:num>
  <w:num w:numId="7">
    <w:abstractNumId w:val="27"/>
  </w:num>
  <w:num w:numId="8">
    <w:abstractNumId w:val="10"/>
  </w:num>
  <w:num w:numId="9">
    <w:abstractNumId w:val="25"/>
  </w:num>
  <w:num w:numId="10">
    <w:abstractNumId w:val="23"/>
  </w:num>
  <w:num w:numId="11">
    <w:abstractNumId w:val="22"/>
  </w:num>
  <w:num w:numId="12">
    <w:abstractNumId w:val="21"/>
  </w:num>
  <w:num w:numId="13">
    <w:abstractNumId w:val="17"/>
  </w:num>
  <w:num w:numId="14">
    <w:abstractNumId w:val="24"/>
  </w:num>
  <w:num w:numId="15">
    <w:abstractNumId w:val="19"/>
  </w:num>
  <w:num w:numId="16">
    <w:abstractNumId w:val="11"/>
  </w:num>
  <w:num w:numId="17">
    <w:abstractNumId w:val="9"/>
  </w:num>
  <w:num w:numId="18">
    <w:abstractNumId w:val="26"/>
  </w:num>
  <w:num w:numId="19">
    <w:abstractNumId w:val="5"/>
  </w:num>
  <w:num w:numId="20">
    <w:abstractNumId w:val="28"/>
  </w:num>
  <w:num w:numId="21">
    <w:abstractNumId w:val="6"/>
  </w:num>
  <w:num w:numId="22">
    <w:abstractNumId w:val="3"/>
  </w:num>
  <w:num w:numId="23">
    <w:abstractNumId w:val="18"/>
  </w:num>
  <w:num w:numId="24">
    <w:abstractNumId w:val="0"/>
  </w:num>
  <w:num w:numId="25">
    <w:abstractNumId w:val="20"/>
  </w:num>
  <w:num w:numId="26">
    <w:abstractNumId w:val="12"/>
  </w:num>
  <w:num w:numId="27">
    <w:abstractNumId w:val="16"/>
  </w:num>
  <w:num w:numId="28">
    <w:abstractNumId w:val="1"/>
  </w:num>
  <w:num w:numId="29">
    <w:abstractNumId w:val="1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2D4E"/>
    <w:rsid w:val="0001445B"/>
    <w:rsid w:val="00023472"/>
    <w:rsid w:val="00023EF9"/>
    <w:rsid w:val="00026C2F"/>
    <w:rsid w:val="00027945"/>
    <w:rsid w:val="00036812"/>
    <w:rsid w:val="00042EFF"/>
    <w:rsid w:val="00044F35"/>
    <w:rsid w:val="00044F63"/>
    <w:rsid w:val="00050616"/>
    <w:rsid w:val="00061070"/>
    <w:rsid w:val="00080FB0"/>
    <w:rsid w:val="00083993"/>
    <w:rsid w:val="00091D57"/>
    <w:rsid w:val="00092B84"/>
    <w:rsid w:val="000946DA"/>
    <w:rsid w:val="0009542A"/>
    <w:rsid w:val="00096601"/>
    <w:rsid w:val="000A53F3"/>
    <w:rsid w:val="000A5CDC"/>
    <w:rsid w:val="000B54D7"/>
    <w:rsid w:val="000C65B9"/>
    <w:rsid w:val="000D15DA"/>
    <w:rsid w:val="000D5029"/>
    <w:rsid w:val="000E2036"/>
    <w:rsid w:val="000F5E72"/>
    <w:rsid w:val="000F5E96"/>
    <w:rsid w:val="00101CBE"/>
    <w:rsid w:val="00103444"/>
    <w:rsid w:val="001156BA"/>
    <w:rsid w:val="001358F5"/>
    <w:rsid w:val="0015182D"/>
    <w:rsid w:val="00161847"/>
    <w:rsid w:val="00170CA7"/>
    <w:rsid w:val="001711C5"/>
    <w:rsid w:val="0018060C"/>
    <w:rsid w:val="00184878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06C5F"/>
    <w:rsid w:val="00212DA5"/>
    <w:rsid w:val="0021347C"/>
    <w:rsid w:val="002134E5"/>
    <w:rsid w:val="002323AC"/>
    <w:rsid w:val="00254344"/>
    <w:rsid w:val="00261404"/>
    <w:rsid w:val="002673B0"/>
    <w:rsid w:val="00275E2A"/>
    <w:rsid w:val="002828B1"/>
    <w:rsid w:val="00296938"/>
    <w:rsid w:val="002A202F"/>
    <w:rsid w:val="002B080E"/>
    <w:rsid w:val="002B19B4"/>
    <w:rsid w:val="002E3523"/>
    <w:rsid w:val="002F1BEC"/>
    <w:rsid w:val="002F4757"/>
    <w:rsid w:val="00312753"/>
    <w:rsid w:val="00322199"/>
    <w:rsid w:val="003223C7"/>
    <w:rsid w:val="00326555"/>
    <w:rsid w:val="003309AD"/>
    <w:rsid w:val="003410E0"/>
    <w:rsid w:val="00350EAD"/>
    <w:rsid w:val="0035620C"/>
    <w:rsid w:val="003651DB"/>
    <w:rsid w:val="003701BC"/>
    <w:rsid w:val="003715A0"/>
    <w:rsid w:val="0037171F"/>
    <w:rsid w:val="00376FD1"/>
    <w:rsid w:val="0039002C"/>
    <w:rsid w:val="003B44DB"/>
    <w:rsid w:val="003B4BC9"/>
    <w:rsid w:val="003B6298"/>
    <w:rsid w:val="003B749E"/>
    <w:rsid w:val="003E2EB1"/>
    <w:rsid w:val="003E3C16"/>
    <w:rsid w:val="00401D0A"/>
    <w:rsid w:val="00407D96"/>
    <w:rsid w:val="00432495"/>
    <w:rsid w:val="00436FD7"/>
    <w:rsid w:val="00442937"/>
    <w:rsid w:val="00444DA7"/>
    <w:rsid w:val="00446B3D"/>
    <w:rsid w:val="00457882"/>
    <w:rsid w:val="00460064"/>
    <w:rsid w:val="00463CC7"/>
    <w:rsid w:val="0046501B"/>
    <w:rsid w:val="00466F6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16C5"/>
    <w:rsid w:val="005018AB"/>
    <w:rsid w:val="005073A3"/>
    <w:rsid w:val="00523608"/>
    <w:rsid w:val="00525C0A"/>
    <w:rsid w:val="005314F7"/>
    <w:rsid w:val="00535608"/>
    <w:rsid w:val="00556688"/>
    <w:rsid w:val="0056162B"/>
    <w:rsid w:val="0056707B"/>
    <w:rsid w:val="0057404C"/>
    <w:rsid w:val="00581A9D"/>
    <w:rsid w:val="00586E1E"/>
    <w:rsid w:val="005A2503"/>
    <w:rsid w:val="005B1BEC"/>
    <w:rsid w:val="005B4F04"/>
    <w:rsid w:val="005B7CB9"/>
    <w:rsid w:val="005C216C"/>
    <w:rsid w:val="005D0023"/>
    <w:rsid w:val="005E21C4"/>
    <w:rsid w:val="005F4D59"/>
    <w:rsid w:val="005F6263"/>
    <w:rsid w:val="0060001C"/>
    <w:rsid w:val="00600D31"/>
    <w:rsid w:val="0060786A"/>
    <w:rsid w:val="006237FE"/>
    <w:rsid w:val="00627AF7"/>
    <w:rsid w:val="00632540"/>
    <w:rsid w:val="0063341E"/>
    <w:rsid w:val="00633F73"/>
    <w:rsid w:val="00645199"/>
    <w:rsid w:val="00645850"/>
    <w:rsid w:val="00661ECF"/>
    <w:rsid w:val="00673927"/>
    <w:rsid w:val="00683035"/>
    <w:rsid w:val="00692071"/>
    <w:rsid w:val="00694B28"/>
    <w:rsid w:val="006965D9"/>
    <w:rsid w:val="006A4F2D"/>
    <w:rsid w:val="006C5349"/>
    <w:rsid w:val="006C5F2A"/>
    <w:rsid w:val="006C662C"/>
    <w:rsid w:val="006C69D1"/>
    <w:rsid w:val="006F4A5C"/>
    <w:rsid w:val="006F5D5F"/>
    <w:rsid w:val="007139A4"/>
    <w:rsid w:val="00715F5C"/>
    <w:rsid w:val="007229EB"/>
    <w:rsid w:val="007278C1"/>
    <w:rsid w:val="00733493"/>
    <w:rsid w:val="00733FF7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3A10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54B36"/>
    <w:rsid w:val="008629CC"/>
    <w:rsid w:val="00865EBB"/>
    <w:rsid w:val="008805E4"/>
    <w:rsid w:val="00886C36"/>
    <w:rsid w:val="008A3A46"/>
    <w:rsid w:val="008A6AC8"/>
    <w:rsid w:val="008B3C0C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91A18"/>
    <w:rsid w:val="009944AD"/>
    <w:rsid w:val="00994A16"/>
    <w:rsid w:val="009A30D3"/>
    <w:rsid w:val="009D03A7"/>
    <w:rsid w:val="009D5DB3"/>
    <w:rsid w:val="009E0479"/>
    <w:rsid w:val="009E17AB"/>
    <w:rsid w:val="00A0102E"/>
    <w:rsid w:val="00A12960"/>
    <w:rsid w:val="00A1570D"/>
    <w:rsid w:val="00A22386"/>
    <w:rsid w:val="00A373FA"/>
    <w:rsid w:val="00A465CB"/>
    <w:rsid w:val="00A534AA"/>
    <w:rsid w:val="00A56B75"/>
    <w:rsid w:val="00A71C04"/>
    <w:rsid w:val="00AA0017"/>
    <w:rsid w:val="00AA4BC5"/>
    <w:rsid w:val="00AB09B3"/>
    <w:rsid w:val="00AB30BC"/>
    <w:rsid w:val="00AC02D1"/>
    <w:rsid w:val="00AF5487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853F0"/>
    <w:rsid w:val="00B903AE"/>
    <w:rsid w:val="00B9157F"/>
    <w:rsid w:val="00B95225"/>
    <w:rsid w:val="00B96947"/>
    <w:rsid w:val="00BA55D3"/>
    <w:rsid w:val="00BA6759"/>
    <w:rsid w:val="00BA7204"/>
    <w:rsid w:val="00BA77AB"/>
    <w:rsid w:val="00BB2C8C"/>
    <w:rsid w:val="00BC0F27"/>
    <w:rsid w:val="00BC6826"/>
    <w:rsid w:val="00BD312B"/>
    <w:rsid w:val="00BF7BD7"/>
    <w:rsid w:val="00C0295C"/>
    <w:rsid w:val="00C03C06"/>
    <w:rsid w:val="00C121EC"/>
    <w:rsid w:val="00C12C65"/>
    <w:rsid w:val="00C445E2"/>
    <w:rsid w:val="00C50606"/>
    <w:rsid w:val="00C70F1B"/>
    <w:rsid w:val="00C7129D"/>
    <w:rsid w:val="00C748D1"/>
    <w:rsid w:val="00C91014"/>
    <w:rsid w:val="00CA1CE9"/>
    <w:rsid w:val="00CA5967"/>
    <w:rsid w:val="00CB1A4E"/>
    <w:rsid w:val="00CC29F6"/>
    <w:rsid w:val="00CD2287"/>
    <w:rsid w:val="00CD5BBB"/>
    <w:rsid w:val="00CE0685"/>
    <w:rsid w:val="00CE371F"/>
    <w:rsid w:val="00CF1CE0"/>
    <w:rsid w:val="00D37EA5"/>
    <w:rsid w:val="00D43C2F"/>
    <w:rsid w:val="00D73628"/>
    <w:rsid w:val="00D73918"/>
    <w:rsid w:val="00D82F64"/>
    <w:rsid w:val="00D967D7"/>
    <w:rsid w:val="00DA125D"/>
    <w:rsid w:val="00DB19B9"/>
    <w:rsid w:val="00DC4BC2"/>
    <w:rsid w:val="00DD2E3E"/>
    <w:rsid w:val="00DE057D"/>
    <w:rsid w:val="00DF27EE"/>
    <w:rsid w:val="00E0020F"/>
    <w:rsid w:val="00E118C7"/>
    <w:rsid w:val="00E1427B"/>
    <w:rsid w:val="00E14E0D"/>
    <w:rsid w:val="00E15FBD"/>
    <w:rsid w:val="00E2143C"/>
    <w:rsid w:val="00E22B8B"/>
    <w:rsid w:val="00E317D1"/>
    <w:rsid w:val="00E32995"/>
    <w:rsid w:val="00E40DF0"/>
    <w:rsid w:val="00E4267B"/>
    <w:rsid w:val="00E47DAC"/>
    <w:rsid w:val="00E63C8A"/>
    <w:rsid w:val="00E70BF6"/>
    <w:rsid w:val="00EA700A"/>
    <w:rsid w:val="00EB6ACC"/>
    <w:rsid w:val="00EC3924"/>
    <w:rsid w:val="00EE42F7"/>
    <w:rsid w:val="00EF26FC"/>
    <w:rsid w:val="00EF624D"/>
    <w:rsid w:val="00F00463"/>
    <w:rsid w:val="00F11C98"/>
    <w:rsid w:val="00F12E47"/>
    <w:rsid w:val="00F223B2"/>
    <w:rsid w:val="00F53241"/>
    <w:rsid w:val="00F67790"/>
    <w:rsid w:val="00FA7498"/>
    <w:rsid w:val="00FB1A1B"/>
    <w:rsid w:val="00FB645B"/>
    <w:rsid w:val="00FC0182"/>
    <w:rsid w:val="00FC09D6"/>
    <w:rsid w:val="00FC34EC"/>
    <w:rsid w:val="00FC3F69"/>
    <w:rsid w:val="00FC5312"/>
    <w:rsid w:val="00FD3964"/>
    <w:rsid w:val="00FE6F0D"/>
    <w:rsid w:val="00FF24E2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0B165D13-78DE-4052-94A3-B7886D7D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206C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C2DC4-1130-452F-9617-27763398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6</cp:revision>
  <cp:lastPrinted>2018-09-05T12:48:00Z</cp:lastPrinted>
  <dcterms:created xsi:type="dcterms:W3CDTF">2019-04-08T09:01:00Z</dcterms:created>
  <dcterms:modified xsi:type="dcterms:W3CDTF">2019-04-10T12:15:00Z</dcterms:modified>
</cp:coreProperties>
</file>