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1E5AF0" w14:textId="0DD79EDB" w:rsidR="000E2036" w:rsidRPr="00D51D52" w:rsidRDefault="000C3DFB" w:rsidP="000E2036">
      <w:pPr>
        <w:pStyle w:val="NormalWeb"/>
        <w:spacing w:before="0" w:beforeAutospacing="0" w:after="0" w:afterAutospacing="0" w:line="336" w:lineRule="atLeast"/>
        <w:jc w:val="center"/>
        <w:rPr>
          <w:b/>
          <w:szCs w:val="22"/>
          <w:lang w:val="sr-Cyrl-RS"/>
        </w:rPr>
      </w:pPr>
      <w:r>
        <w:rPr>
          <w:b/>
          <w:szCs w:val="22"/>
          <w:lang w:val="sr-Cyrl-RS"/>
        </w:rPr>
        <w:t xml:space="preserve">Укидање поступка </w:t>
      </w:r>
      <w:r w:rsidR="00D51D52" w:rsidRPr="00D51D52">
        <w:rPr>
          <w:b/>
          <w:szCs w:val="22"/>
          <w:lang w:val="sr-Cyrl-RS"/>
        </w:rPr>
        <w:t>Сагласност послодавцима за упућивање запослених на плаћено одсуство дуже од 45 радних дана</w:t>
      </w:r>
    </w:p>
    <w:p w14:paraId="299395FC" w14:textId="77777777" w:rsidR="00B1006E" w:rsidRPr="00DB19B9"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8A0A21"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6FAEAEE9" w:rsidR="000E2036" w:rsidRPr="00DB19B9" w:rsidRDefault="005D5292" w:rsidP="00850AD5">
            <w:pPr>
              <w:pStyle w:val="NormalWeb"/>
              <w:spacing w:before="120" w:beforeAutospacing="0" w:after="120" w:afterAutospacing="0"/>
              <w:rPr>
                <w:b/>
                <w:sz w:val="22"/>
                <w:szCs w:val="22"/>
                <w:lang w:val="sr-Cyrl-RS"/>
              </w:rPr>
            </w:pPr>
            <w:r w:rsidRPr="005D5292">
              <w:rPr>
                <w:b/>
                <w:sz w:val="22"/>
                <w:szCs w:val="22"/>
                <w:lang w:val="sr-Cyrl-RS"/>
              </w:rPr>
              <w:t>Сагласност послодавцима за упућивање запослених на плаћено одсуство дуже од 45 радних дана</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4F7AC5EC" w:rsidR="000E2036" w:rsidRPr="00DB19B9" w:rsidRDefault="005D5292" w:rsidP="00850AD5">
            <w:pPr>
              <w:pStyle w:val="NormalWeb"/>
              <w:spacing w:before="120" w:beforeAutospacing="0" w:after="120" w:afterAutospacing="0"/>
              <w:rPr>
                <w:b/>
                <w:sz w:val="22"/>
                <w:szCs w:val="22"/>
                <w:lang w:val="sr-Cyrl-RS"/>
              </w:rPr>
            </w:pPr>
            <w:r w:rsidRPr="005D5292">
              <w:rPr>
                <w:b/>
                <w:sz w:val="22"/>
                <w:szCs w:val="22"/>
                <w:lang w:val="sr-Cyrl-RS"/>
              </w:rPr>
              <w:t>13.00.0001</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5795E7E6" w14:textId="07B78D06" w:rsidR="00092B84" w:rsidRPr="00DB19B9" w:rsidRDefault="00D51D52" w:rsidP="00850AD5">
            <w:pPr>
              <w:pStyle w:val="NormalWeb"/>
              <w:spacing w:before="120" w:beforeAutospacing="0" w:after="120" w:afterAutospacing="0"/>
              <w:rPr>
                <w:sz w:val="22"/>
                <w:szCs w:val="22"/>
                <w:lang w:val="sr-Cyrl-RS"/>
              </w:rPr>
            </w:pPr>
            <w:r w:rsidRPr="00D51D52">
              <w:rPr>
                <w:sz w:val="22"/>
                <w:szCs w:val="22"/>
                <w:lang w:val="sr-Cyrl-RS"/>
              </w:rPr>
              <w:t>Министарство за рад, запошљавање, борачка и социјална питања</w:t>
            </w:r>
          </w:p>
        </w:tc>
      </w:tr>
      <w:tr w:rsidR="00850AD5" w:rsidRPr="00DB19B9"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1F244293" w14:textId="08EB5C28" w:rsidR="00AB716A" w:rsidRPr="00AC01C5" w:rsidRDefault="00AB716A" w:rsidP="00215B74">
            <w:pPr>
              <w:pStyle w:val="ListParagraph"/>
              <w:numPr>
                <w:ilvl w:val="0"/>
                <w:numId w:val="26"/>
              </w:numPr>
              <w:spacing w:before="120" w:after="120"/>
              <w:rPr>
                <w:rFonts w:ascii="Times New Roman" w:hAnsi="Times New Roman"/>
                <w:sz w:val="22"/>
                <w:szCs w:val="22"/>
                <w:lang w:val="sr-Cyrl-RS"/>
              </w:rPr>
            </w:pPr>
            <w:r>
              <w:rPr>
                <w:rFonts w:ascii="Times New Roman" w:hAnsi="Times New Roman"/>
                <w:sz w:val="22"/>
                <w:szCs w:val="22"/>
                <w:lang w:val="sr-Cyrl-RS"/>
              </w:rPr>
              <w:t>Закон о раду (</w:t>
            </w:r>
            <w:r w:rsidR="00C12229">
              <w:rPr>
                <w:rFonts w:ascii="Times New Roman" w:hAnsi="Times New Roman"/>
                <w:sz w:val="22"/>
                <w:szCs w:val="22"/>
                <w:lang w:val="sr-Latn-RS"/>
              </w:rPr>
              <w:t>„</w:t>
            </w:r>
            <w:r>
              <w:rPr>
                <w:rFonts w:ascii="Times New Roman" w:hAnsi="Times New Roman"/>
                <w:sz w:val="22"/>
                <w:szCs w:val="22"/>
                <w:lang w:val="sr-Cyrl-RS"/>
              </w:rPr>
              <w:t>Сл. гласник РС</w:t>
            </w:r>
            <w:r w:rsidR="00C12229">
              <w:rPr>
                <w:rFonts w:ascii="Times New Roman" w:hAnsi="Times New Roman"/>
                <w:sz w:val="22"/>
                <w:szCs w:val="22"/>
                <w:lang w:val="sr-Latn-RS"/>
              </w:rPr>
              <w:t>“</w:t>
            </w:r>
            <w:r>
              <w:rPr>
                <w:rFonts w:ascii="Times New Roman" w:hAnsi="Times New Roman"/>
                <w:sz w:val="22"/>
                <w:szCs w:val="22"/>
                <w:lang w:val="sr-Cyrl-RS"/>
              </w:rPr>
              <w:t xml:space="preserve"> бр. 24/2005, 61/2005, 54/2009, 32/2013</w:t>
            </w:r>
            <w:r w:rsidR="008A0A21" w:rsidRPr="00AC01C5">
              <w:rPr>
                <w:rFonts w:ascii="Times New Roman" w:hAnsi="Times New Roman"/>
                <w:sz w:val="22"/>
                <w:szCs w:val="22"/>
                <w:lang w:val="sr-Cyrl-RS"/>
              </w:rPr>
              <w:t>, 75/2014, 13/2017</w:t>
            </w:r>
            <w:r>
              <w:rPr>
                <w:rFonts w:ascii="Times New Roman" w:hAnsi="Times New Roman"/>
                <w:sz w:val="22"/>
                <w:szCs w:val="22"/>
                <w:lang w:val="sr-Cyrl-RS"/>
              </w:rPr>
              <w:t xml:space="preserve"> одлука УС, 113/2017 и 95/2018 – аутентично тумачење)</w:t>
            </w:r>
          </w:p>
          <w:p w14:paraId="2CCB5DCC" w14:textId="721E47B9" w:rsidR="00AB716A" w:rsidRPr="00AC01C5" w:rsidRDefault="00AB716A" w:rsidP="00AB716A">
            <w:pPr>
              <w:pStyle w:val="ListParagraph"/>
              <w:spacing w:before="120" w:after="120"/>
              <w:ind w:left="691"/>
              <w:jc w:val="left"/>
              <w:rPr>
                <w:rFonts w:ascii="Times New Roman" w:hAnsi="Times New Roman"/>
                <w:sz w:val="22"/>
                <w:szCs w:val="22"/>
                <w:lang w:val="sr-Cyrl-RS"/>
              </w:rPr>
            </w:pPr>
          </w:p>
        </w:tc>
      </w:tr>
      <w:tr w:rsidR="00850AD5" w:rsidRPr="00DB19B9"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0B52EA16" w:rsidR="00D73918" w:rsidRPr="00AC01C5" w:rsidRDefault="00BD4648" w:rsidP="00AB716A">
            <w:pPr>
              <w:pStyle w:val="ListParagraph"/>
              <w:numPr>
                <w:ilvl w:val="0"/>
                <w:numId w:val="27"/>
              </w:numPr>
              <w:spacing w:before="120" w:after="120"/>
              <w:jc w:val="left"/>
              <w:rPr>
                <w:rFonts w:ascii="Times New Roman" w:hAnsi="Times New Roman"/>
                <w:sz w:val="22"/>
                <w:szCs w:val="22"/>
                <w:lang w:val="sr-Cyrl-RS"/>
              </w:rPr>
            </w:pPr>
            <w:r w:rsidRPr="00AC01C5">
              <w:rPr>
                <w:rFonts w:ascii="Times New Roman" w:hAnsi="Times New Roman"/>
                <w:sz w:val="22"/>
                <w:szCs w:val="22"/>
                <w:lang w:val="sr-Cyrl-RS"/>
              </w:rPr>
              <w:t>Закон о раду</w:t>
            </w:r>
          </w:p>
        </w:tc>
      </w:tr>
      <w:tr w:rsidR="00850AD5" w:rsidRPr="00DB19B9" w14:paraId="58812BCA" w14:textId="77777777" w:rsidTr="00850AD5">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1726E324" w:rsidR="00804060" w:rsidRPr="00DB19B9" w:rsidRDefault="009F7134" w:rsidP="00503645">
            <w:pPr>
              <w:pStyle w:val="NormalWeb"/>
              <w:spacing w:before="120" w:beforeAutospacing="0" w:after="120" w:afterAutospacing="0"/>
              <w:ind w:left="720"/>
              <w:rPr>
                <w:sz w:val="22"/>
                <w:szCs w:val="22"/>
                <w:lang w:val="sr-Cyrl-RS"/>
              </w:rPr>
            </w:pPr>
            <w:r>
              <w:rPr>
                <w:sz w:val="22"/>
                <w:szCs w:val="22"/>
                <w:lang w:val="sr-Cyrl-RS"/>
              </w:rPr>
              <w:t>други квартал</w:t>
            </w:r>
            <w:r w:rsidR="005770EF" w:rsidRPr="00032424">
              <w:rPr>
                <w:sz w:val="22"/>
                <w:szCs w:val="22"/>
                <w:lang w:val="sr-Cyrl-RS"/>
              </w:rPr>
              <w:t xml:space="preserve"> </w:t>
            </w:r>
            <w:r w:rsidR="00F67EF8" w:rsidRPr="00032424">
              <w:rPr>
                <w:sz w:val="22"/>
                <w:szCs w:val="22"/>
                <w:lang w:val="sr-Cyrl-RS"/>
              </w:rPr>
              <w:t>20</w:t>
            </w:r>
            <w:r w:rsidR="00032424" w:rsidRPr="00032424">
              <w:rPr>
                <w:sz w:val="22"/>
                <w:szCs w:val="22"/>
              </w:rPr>
              <w:t>21</w:t>
            </w:r>
            <w:r w:rsidR="00F67EF8" w:rsidRPr="00032424">
              <w:rPr>
                <w:sz w:val="22"/>
                <w:szCs w:val="22"/>
                <w:lang w:val="sr-Cyrl-RS"/>
              </w:rPr>
              <w:t>.</w:t>
            </w:r>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6B024BBD" w14:textId="6C206811" w:rsidR="00164838" w:rsidRDefault="00D51D52" w:rsidP="00164838">
            <w:pPr>
              <w:spacing w:before="120" w:after="120"/>
              <w:rPr>
                <w:rFonts w:ascii="Times New Roman" w:hAnsi="Times New Roman"/>
                <w:sz w:val="22"/>
                <w:szCs w:val="22"/>
                <w:lang w:val="sr-Cyrl-RS"/>
              </w:rPr>
            </w:pPr>
            <w:proofErr w:type="spellStart"/>
            <w:r w:rsidRPr="00D51D52">
              <w:rPr>
                <w:rFonts w:ascii="Times New Roman" w:hAnsi="Times New Roman"/>
                <w:sz w:val="22"/>
                <w:szCs w:val="22"/>
              </w:rPr>
              <w:t>Образац</w:t>
            </w:r>
            <w:proofErr w:type="spellEnd"/>
            <w:r w:rsidRPr="00D51D52">
              <w:rPr>
                <w:rFonts w:ascii="Times New Roman" w:hAnsi="Times New Roman"/>
                <w:sz w:val="22"/>
                <w:szCs w:val="22"/>
              </w:rPr>
              <w:t xml:space="preserve"> </w:t>
            </w:r>
            <w:proofErr w:type="spellStart"/>
            <w:r w:rsidRPr="00D51D52">
              <w:rPr>
                <w:rFonts w:ascii="Times New Roman" w:hAnsi="Times New Roman"/>
                <w:sz w:val="22"/>
                <w:szCs w:val="22"/>
              </w:rPr>
              <w:t>за</w:t>
            </w:r>
            <w:proofErr w:type="spellEnd"/>
            <w:r w:rsidRPr="00D51D52">
              <w:rPr>
                <w:rFonts w:ascii="Times New Roman" w:hAnsi="Times New Roman"/>
                <w:sz w:val="22"/>
                <w:szCs w:val="22"/>
              </w:rPr>
              <w:t xml:space="preserve"> </w:t>
            </w:r>
            <w:proofErr w:type="spellStart"/>
            <w:r w:rsidRPr="00D51D52">
              <w:rPr>
                <w:rFonts w:ascii="Times New Roman" w:hAnsi="Times New Roman"/>
                <w:sz w:val="22"/>
                <w:szCs w:val="22"/>
              </w:rPr>
              <w:t>подношење</w:t>
            </w:r>
            <w:proofErr w:type="spellEnd"/>
            <w:r w:rsidRPr="00D51D52">
              <w:rPr>
                <w:rFonts w:ascii="Times New Roman" w:hAnsi="Times New Roman"/>
                <w:sz w:val="22"/>
                <w:szCs w:val="22"/>
              </w:rPr>
              <w:t xml:space="preserve"> </w:t>
            </w:r>
            <w:proofErr w:type="spellStart"/>
            <w:r w:rsidRPr="00D51D52">
              <w:rPr>
                <w:rFonts w:ascii="Times New Roman" w:hAnsi="Times New Roman"/>
                <w:sz w:val="22"/>
                <w:szCs w:val="22"/>
              </w:rPr>
              <w:t>захтева</w:t>
            </w:r>
            <w:proofErr w:type="spellEnd"/>
            <w:r w:rsidRPr="00D51D52">
              <w:rPr>
                <w:rFonts w:ascii="Times New Roman" w:hAnsi="Times New Roman"/>
                <w:sz w:val="22"/>
                <w:szCs w:val="22"/>
              </w:rPr>
              <w:t xml:space="preserve"> </w:t>
            </w:r>
            <w:proofErr w:type="spellStart"/>
            <w:r w:rsidRPr="00D51D52">
              <w:rPr>
                <w:rFonts w:ascii="Times New Roman" w:hAnsi="Times New Roman"/>
                <w:sz w:val="22"/>
                <w:szCs w:val="22"/>
              </w:rPr>
              <w:t>не</w:t>
            </w:r>
            <w:proofErr w:type="spellEnd"/>
            <w:r w:rsidRPr="00D51D52">
              <w:rPr>
                <w:rFonts w:ascii="Times New Roman" w:hAnsi="Times New Roman"/>
                <w:sz w:val="22"/>
                <w:szCs w:val="22"/>
              </w:rPr>
              <w:t xml:space="preserve"> </w:t>
            </w:r>
            <w:proofErr w:type="spellStart"/>
            <w:r w:rsidRPr="00D51D52">
              <w:rPr>
                <w:rFonts w:ascii="Times New Roman" w:hAnsi="Times New Roman"/>
                <w:sz w:val="22"/>
                <w:szCs w:val="22"/>
              </w:rPr>
              <w:t>постоји</w:t>
            </w:r>
            <w:proofErr w:type="spellEnd"/>
            <w:r w:rsidR="00BD4648">
              <w:rPr>
                <w:rFonts w:ascii="Times New Roman" w:hAnsi="Times New Roman"/>
                <w:sz w:val="22"/>
                <w:szCs w:val="22"/>
                <w:lang w:val="sr-Cyrl-RS"/>
              </w:rPr>
              <w:t xml:space="preserve"> и захтев се доставља у слободној форми, лично или поштом</w:t>
            </w:r>
            <w:r w:rsidRPr="00D51D52">
              <w:rPr>
                <w:rFonts w:ascii="Times New Roman" w:hAnsi="Times New Roman"/>
                <w:sz w:val="22"/>
                <w:szCs w:val="22"/>
              </w:rPr>
              <w:t>.</w:t>
            </w:r>
            <w:r>
              <w:rPr>
                <w:rFonts w:ascii="Times New Roman" w:hAnsi="Times New Roman"/>
                <w:sz w:val="22"/>
                <w:szCs w:val="22"/>
              </w:rPr>
              <w:t xml:space="preserve"> </w:t>
            </w:r>
            <w:r w:rsidR="00164838" w:rsidRPr="00164838">
              <w:rPr>
                <w:rFonts w:ascii="Times New Roman" w:hAnsi="Times New Roman"/>
                <w:sz w:val="22"/>
                <w:szCs w:val="22"/>
                <w:lang w:val="sr-Cyrl-RS"/>
              </w:rPr>
              <w:t>Низак ниво е-спремности у овом поступку. Не постоји регистар издатих аката.</w:t>
            </w:r>
          </w:p>
          <w:p w14:paraId="4BCB02C2" w14:textId="2F78CA10" w:rsidR="0086606E" w:rsidRPr="0086606E" w:rsidRDefault="0086606E" w:rsidP="0086606E">
            <w:pPr>
              <w:spacing w:before="120" w:after="120"/>
              <w:rPr>
                <w:rFonts w:ascii="Times New Roman" w:hAnsi="Times New Roman"/>
                <w:color w:val="0070C0"/>
                <w:sz w:val="22"/>
                <w:szCs w:val="22"/>
              </w:rPr>
            </w:pPr>
            <w:r w:rsidRPr="0041789B">
              <w:rPr>
                <w:rFonts w:ascii="Times New Roman" w:hAnsi="Times New Roman"/>
                <w:sz w:val="22"/>
                <w:szCs w:val="22"/>
                <w:lang w:val="sr-Cyrl-RS"/>
              </w:rPr>
              <w:t xml:space="preserve">Одредба члана 116. </w:t>
            </w:r>
            <w:r w:rsidR="009D1011">
              <w:rPr>
                <w:rFonts w:ascii="Times New Roman" w:hAnsi="Times New Roman"/>
                <w:sz w:val="22"/>
                <w:szCs w:val="22"/>
                <w:lang w:val="sr-Cyrl-RS"/>
              </w:rPr>
              <w:t>ст. 2. и 3.</w:t>
            </w:r>
            <w:r w:rsidRPr="0041789B">
              <w:rPr>
                <w:rFonts w:ascii="Times New Roman" w:hAnsi="Times New Roman"/>
                <w:sz w:val="22"/>
                <w:szCs w:val="22"/>
                <w:lang w:val="sr-Cyrl-RS"/>
              </w:rPr>
              <w:t xml:space="preserve">Закона о раду, којом је прописана могућност одсуства дуже од 45 радних дана уз претходну сагласност министра је уведена као последица светске економске кризе и у последњим годинама је дошло до великог смањења ових захтева </w:t>
            </w:r>
            <w:r w:rsidR="0041789B">
              <w:rPr>
                <w:rFonts w:ascii="Times New Roman" w:hAnsi="Times New Roman"/>
                <w:sz w:val="22"/>
                <w:szCs w:val="22"/>
                <w:lang w:val="sr-Latn-RS"/>
              </w:rPr>
              <w:t xml:space="preserve">( </w:t>
            </w:r>
            <w:r w:rsidR="0041789B">
              <w:rPr>
                <w:rFonts w:ascii="Times New Roman" w:hAnsi="Times New Roman"/>
                <w:sz w:val="22"/>
                <w:szCs w:val="22"/>
                <w:lang w:val="sr-Cyrl-RS"/>
              </w:rPr>
              <w:t xml:space="preserve">у 2018. години поднето је свега 15 захтева) </w:t>
            </w:r>
            <w:r w:rsidRPr="0041789B">
              <w:rPr>
                <w:rFonts w:ascii="Times New Roman" w:hAnsi="Times New Roman"/>
                <w:sz w:val="22"/>
                <w:szCs w:val="22"/>
                <w:lang w:val="sr-Cyrl-RS"/>
              </w:rPr>
              <w:t xml:space="preserve">потребно је размотрити укидање ове обавезе као неоправдане. </w:t>
            </w: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C70F1B"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8A0A21"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7"/>
            </w:tblGrid>
            <w:tr w:rsidR="00C70F1B" w:rsidRPr="008A0A21"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vMerge w:val="restart"/>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DB19B9">
              <w:trPr>
                <w:trHeight w:val="260"/>
              </w:trPr>
              <w:tc>
                <w:tcPr>
                  <w:tcW w:w="3632"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vMerge/>
                </w:tcPr>
                <w:p w14:paraId="21FE126E" w14:textId="77777777" w:rsidR="00C70F1B" w:rsidRPr="00DB19B9" w:rsidRDefault="00C70F1B" w:rsidP="00CA1CE9">
                  <w:pPr>
                    <w:jc w:val="left"/>
                    <w:rPr>
                      <w:rFonts w:ascii="Times New Roman" w:eastAsia="Times New Roman" w:hAnsi="Times New Roman"/>
                      <w:b/>
                      <w:lang w:val="sr-Cyrl-RS"/>
                    </w:rPr>
                  </w:pPr>
                </w:p>
              </w:tc>
            </w:tr>
            <w:tr w:rsidR="0041789B" w:rsidRPr="0041789B" w14:paraId="63220EAF" w14:textId="77777777" w:rsidTr="0086606E">
              <w:trPr>
                <w:trHeight w:val="489"/>
              </w:trPr>
              <w:tc>
                <w:tcPr>
                  <w:tcW w:w="3632" w:type="dxa"/>
                </w:tcPr>
                <w:p w14:paraId="78FBA100" w14:textId="77777777" w:rsidR="0086606E" w:rsidRPr="0041789B" w:rsidRDefault="0086606E" w:rsidP="0041789B">
                  <w:pPr>
                    <w:jc w:val="left"/>
                    <w:rPr>
                      <w:rFonts w:ascii="Times New Roman" w:eastAsia="Times New Roman" w:hAnsi="Times New Roman"/>
                      <w:b/>
                      <w:lang w:val="sr-Cyrl-RS"/>
                    </w:rPr>
                  </w:pPr>
                  <w:r w:rsidRPr="0041789B">
                    <w:rPr>
                      <w:rFonts w:ascii="Times New Roman" w:eastAsia="Times New Roman" w:hAnsi="Times New Roman"/>
                      <w:b/>
                      <w:lang w:val="sr-Cyrl-RS"/>
                    </w:rPr>
                    <w:t>Укидање поступка</w:t>
                  </w:r>
                </w:p>
              </w:tc>
              <w:tc>
                <w:tcPr>
                  <w:tcW w:w="1784" w:type="dxa"/>
                </w:tcPr>
                <w:p w14:paraId="685C648C" w14:textId="0B3BC672" w:rsidR="0086606E" w:rsidRPr="0041789B" w:rsidRDefault="0086606E" w:rsidP="0041789B">
                  <w:pPr>
                    <w:jc w:val="center"/>
                    <w:rPr>
                      <w:rFonts w:ascii="Times New Roman" w:eastAsia="Times New Roman" w:hAnsi="Times New Roman"/>
                      <w:b/>
                      <w:lang w:val="sr-Latn-RS"/>
                    </w:rPr>
                  </w:pPr>
                  <w:r w:rsidRPr="0041789B">
                    <w:rPr>
                      <w:rFonts w:ascii="Times New Roman" w:eastAsia="Times New Roman" w:hAnsi="Times New Roman"/>
                      <w:b/>
                      <w:lang w:val="sr-Latn-RS"/>
                    </w:rPr>
                    <w:t>X</w:t>
                  </w:r>
                </w:p>
              </w:tc>
              <w:tc>
                <w:tcPr>
                  <w:tcW w:w="1781" w:type="dxa"/>
                </w:tcPr>
                <w:p w14:paraId="3B8A5043" w14:textId="77777777" w:rsidR="0086606E" w:rsidRPr="0041789B" w:rsidRDefault="0086606E" w:rsidP="0041789B">
                  <w:pPr>
                    <w:jc w:val="center"/>
                    <w:rPr>
                      <w:rFonts w:ascii="Times New Roman" w:eastAsia="Times New Roman" w:hAnsi="Times New Roman"/>
                      <w:b/>
                      <w:lang w:val="sr-Cyrl-RS"/>
                    </w:rPr>
                  </w:pPr>
                </w:p>
              </w:tc>
              <w:tc>
                <w:tcPr>
                  <w:tcW w:w="1637" w:type="dxa"/>
                </w:tcPr>
                <w:p w14:paraId="4435E86A" w14:textId="1E4994C7" w:rsidR="0086606E" w:rsidRPr="0041789B" w:rsidRDefault="0086606E" w:rsidP="0041789B">
                  <w:pPr>
                    <w:jc w:val="center"/>
                    <w:rPr>
                      <w:rFonts w:ascii="Times New Roman" w:eastAsia="Times New Roman" w:hAnsi="Times New Roman"/>
                      <w:b/>
                      <w:lang w:val="sr-Latn-RS"/>
                    </w:rPr>
                  </w:pPr>
                  <w:r w:rsidRPr="0041789B">
                    <w:rPr>
                      <w:rFonts w:ascii="Times New Roman" w:eastAsia="Times New Roman" w:hAnsi="Times New Roman"/>
                      <w:b/>
                      <w:lang w:val="sr-Latn-RS"/>
                    </w:rPr>
                    <w:t>1</w:t>
                  </w:r>
                </w:p>
              </w:tc>
            </w:tr>
          </w:tbl>
          <w:p w14:paraId="6E28D8C5" w14:textId="04CC193B" w:rsidR="00CA1CE9" w:rsidRPr="00DB19B9" w:rsidRDefault="00CA1CE9" w:rsidP="00BB2C8C">
            <w:pPr>
              <w:pStyle w:val="NormalWeb"/>
              <w:spacing w:before="120" w:beforeAutospacing="0" w:after="120" w:afterAutospacing="0"/>
              <w:jc w:val="both"/>
              <w:rPr>
                <w:b/>
                <w:sz w:val="22"/>
                <w:szCs w:val="22"/>
                <w:lang w:val="sr-Cyrl-RS"/>
              </w:rPr>
            </w:pPr>
          </w:p>
        </w:tc>
      </w:tr>
      <w:tr w:rsidR="00CA1CE9"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ОБРАЗЛОЖЕЊЕ</w:t>
            </w:r>
          </w:p>
        </w:tc>
      </w:tr>
      <w:tr w:rsidR="00CA1CE9" w:rsidRPr="00DB19B9" w14:paraId="4C67EFD3" w14:textId="77777777" w:rsidTr="00DB19B9">
        <w:trPr>
          <w:trHeight w:val="454"/>
        </w:trPr>
        <w:tc>
          <w:tcPr>
            <w:tcW w:w="9060" w:type="dxa"/>
            <w:gridSpan w:val="2"/>
            <w:shd w:val="clear" w:color="auto" w:fill="auto"/>
          </w:tcPr>
          <w:p w14:paraId="64C04AA8" w14:textId="67C8D3E2" w:rsidR="00394AE8" w:rsidRPr="0041789B" w:rsidRDefault="00394AE8" w:rsidP="000C45A8">
            <w:pPr>
              <w:pStyle w:val="ListParagraph"/>
              <w:numPr>
                <w:ilvl w:val="1"/>
                <w:numId w:val="23"/>
              </w:numPr>
              <w:rPr>
                <w:rFonts w:ascii="Times New Roman" w:eastAsia="Times New Roman" w:hAnsi="Times New Roman"/>
                <w:sz w:val="24"/>
                <w:szCs w:val="24"/>
                <w:lang w:val="sr-Cyrl-RS"/>
              </w:rPr>
            </w:pPr>
            <w:r w:rsidRPr="0041789B">
              <w:rPr>
                <w:rFonts w:ascii="Times New Roman" w:eastAsia="Times New Roman" w:hAnsi="Times New Roman"/>
                <w:b/>
                <w:sz w:val="24"/>
                <w:szCs w:val="24"/>
                <w:lang w:val="sr-Latn-RS"/>
              </w:rPr>
              <w:t xml:space="preserve"> </w:t>
            </w:r>
            <w:r w:rsidRPr="0041789B">
              <w:rPr>
                <w:rFonts w:ascii="Times New Roman" w:eastAsia="Times New Roman" w:hAnsi="Times New Roman"/>
                <w:b/>
                <w:sz w:val="24"/>
                <w:szCs w:val="24"/>
                <w:u w:val="single"/>
                <w:lang w:val="sr-Cyrl-RS"/>
              </w:rPr>
              <w:t>Укидање поступка</w:t>
            </w:r>
          </w:p>
          <w:p w14:paraId="1E75853B" w14:textId="3F72FED2" w:rsidR="00394AE8" w:rsidRPr="0041789B" w:rsidRDefault="00394AE8" w:rsidP="00394AE8">
            <w:pPr>
              <w:ind w:left="360"/>
              <w:rPr>
                <w:rFonts w:ascii="Times New Roman" w:eastAsia="Times New Roman" w:hAnsi="Times New Roman"/>
                <w:sz w:val="24"/>
                <w:szCs w:val="24"/>
                <w:lang w:val="sr-Cyrl-RS"/>
              </w:rPr>
            </w:pPr>
          </w:p>
          <w:p w14:paraId="52FE310B" w14:textId="77777777" w:rsidR="00C12229" w:rsidRDefault="00C12229" w:rsidP="00C12229">
            <w:pPr>
              <w:rPr>
                <w:rFonts w:ascii="Times New Roman" w:eastAsia="Times New Roman" w:hAnsi="Times New Roman"/>
                <w:sz w:val="24"/>
                <w:szCs w:val="24"/>
                <w:lang w:val="sr-Cyrl-RS"/>
              </w:rPr>
            </w:pPr>
            <w:r w:rsidRPr="0041789B">
              <w:rPr>
                <w:rFonts w:ascii="Times New Roman" w:eastAsia="Times New Roman" w:hAnsi="Times New Roman"/>
                <w:sz w:val="24"/>
                <w:szCs w:val="24"/>
                <w:lang w:val="sr-Cyrl-RS"/>
              </w:rPr>
              <w:t xml:space="preserve">Административни поступак Сагласност послодавцима за упућивање запослених на плаћено одсуство дуже од 45 радних дана је поступак који је уведен као рекација на последице светске економске кризе изменам и допунама Закона о раду као оправдана у циљу заштите интереса запослених. Међутим из године у годину је значајно смањен број захтева од стране послодаваца за овај тип сагласности. На ово упућује тенденција пада поднетих захтева у периоду од 2014. до 2016. године и то од 103 </w:t>
            </w:r>
            <w:r w:rsidRPr="0041789B">
              <w:rPr>
                <w:rFonts w:ascii="Times New Roman" w:eastAsia="Times New Roman" w:hAnsi="Times New Roman"/>
                <w:sz w:val="24"/>
                <w:szCs w:val="24"/>
                <w:lang w:val="sr-Cyrl-RS"/>
              </w:rPr>
              <w:lastRenderedPageBreak/>
              <w:t xml:space="preserve">захтева 2014. године, 64 захтева 2015. године до 36 захтева 2016. године. Такође у истом периоду је забележен значајан пад негативно решених </w:t>
            </w:r>
            <w:r w:rsidRPr="00E83347">
              <w:rPr>
                <w:rFonts w:ascii="Times New Roman" w:eastAsia="Times New Roman" w:hAnsi="Times New Roman"/>
                <w:sz w:val="24"/>
                <w:szCs w:val="24"/>
                <w:lang w:val="sr-Cyrl-RS"/>
              </w:rPr>
              <w:t xml:space="preserve">захтева и то:  </w:t>
            </w:r>
            <w:r w:rsidRPr="0041789B">
              <w:rPr>
                <w:rFonts w:ascii="Times New Roman" w:eastAsia="Times New Roman" w:hAnsi="Times New Roman"/>
                <w:sz w:val="24"/>
                <w:szCs w:val="24"/>
                <w:lang w:val="sr-Cyrl-RS"/>
              </w:rPr>
              <w:t>11</w:t>
            </w:r>
            <w:r>
              <w:rPr>
                <w:rFonts w:ascii="Times New Roman" w:eastAsia="Times New Roman" w:hAnsi="Times New Roman"/>
                <w:sz w:val="24"/>
                <w:szCs w:val="24"/>
                <w:lang w:val="sr-Cyrl-RS"/>
              </w:rPr>
              <w:t xml:space="preserve"> у </w:t>
            </w:r>
            <w:r w:rsidRPr="0041789B">
              <w:rPr>
                <w:rFonts w:ascii="Times New Roman" w:eastAsia="Times New Roman" w:hAnsi="Times New Roman"/>
                <w:sz w:val="24"/>
                <w:szCs w:val="24"/>
                <w:lang w:val="sr-Cyrl-RS"/>
              </w:rPr>
              <w:t xml:space="preserve"> 2014. годин</w:t>
            </w:r>
            <w:r>
              <w:rPr>
                <w:rFonts w:ascii="Times New Roman" w:eastAsia="Times New Roman" w:hAnsi="Times New Roman"/>
                <w:sz w:val="24"/>
                <w:szCs w:val="24"/>
                <w:lang w:val="sr-Cyrl-RS"/>
              </w:rPr>
              <w:t>и</w:t>
            </w:r>
            <w:r w:rsidRPr="0041789B">
              <w:rPr>
                <w:rFonts w:ascii="Times New Roman" w:eastAsia="Times New Roman" w:hAnsi="Times New Roman"/>
                <w:sz w:val="24"/>
                <w:szCs w:val="24"/>
                <w:lang w:val="sr-Cyrl-RS"/>
              </w:rPr>
              <w:t xml:space="preserve">, 5 </w:t>
            </w:r>
            <w:r>
              <w:rPr>
                <w:rFonts w:ascii="Times New Roman" w:eastAsia="Times New Roman" w:hAnsi="Times New Roman"/>
                <w:sz w:val="24"/>
                <w:szCs w:val="24"/>
                <w:lang w:val="sr-Cyrl-RS"/>
              </w:rPr>
              <w:t xml:space="preserve">у </w:t>
            </w:r>
            <w:r w:rsidRPr="0041789B">
              <w:rPr>
                <w:rFonts w:ascii="Times New Roman" w:eastAsia="Times New Roman" w:hAnsi="Times New Roman"/>
                <w:sz w:val="24"/>
                <w:szCs w:val="24"/>
                <w:lang w:val="sr-Cyrl-RS"/>
              </w:rPr>
              <w:t>2015. годин</w:t>
            </w:r>
            <w:r>
              <w:rPr>
                <w:rFonts w:ascii="Times New Roman" w:eastAsia="Times New Roman" w:hAnsi="Times New Roman"/>
                <w:sz w:val="24"/>
                <w:szCs w:val="24"/>
                <w:lang w:val="sr-Cyrl-RS"/>
              </w:rPr>
              <w:t>и</w:t>
            </w:r>
            <w:r w:rsidRPr="0041789B">
              <w:rPr>
                <w:rFonts w:ascii="Times New Roman" w:eastAsia="Times New Roman" w:hAnsi="Times New Roman"/>
                <w:sz w:val="24"/>
                <w:szCs w:val="24"/>
                <w:lang w:val="sr-Cyrl-RS"/>
              </w:rPr>
              <w:t xml:space="preserve"> до 3</w:t>
            </w:r>
            <w:r>
              <w:rPr>
                <w:rFonts w:ascii="Times New Roman" w:eastAsia="Times New Roman" w:hAnsi="Times New Roman"/>
                <w:sz w:val="24"/>
                <w:szCs w:val="24"/>
                <w:lang w:val="sr-Cyrl-RS"/>
              </w:rPr>
              <w:t xml:space="preserve"> у</w:t>
            </w:r>
            <w:r w:rsidRPr="0041789B">
              <w:rPr>
                <w:rFonts w:ascii="Times New Roman" w:eastAsia="Times New Roman" w:hAnsi="Times New Roman"/>
                <w:sz w:val="24"/>
                <w:szCs w:val="24"/>
                <w:lang w:val="sr-Cyrl-RS"/>
              </w:rPr>
              <w:t xml:space="preserve"> 2016. годин</w:t>
            </w:r>
            <w:r>
              <w:rPr>
                <w:rFonts w:ascii="Times New Roman" w:eastAsia="Times New Roman" w:hAnsi="Times New Roman"/>
                <w:sz w:val="24"/>
                <w:szCs w:val="24"/>
                <w:lang w:val="sr-Cyrl-RS"/>
              </w:rPr>
              <w:t>и</w:t>
            </w:r>
            <w:r w:rsidRPr="0041789B">
              <w:rPr>
                <w:rFonts w:ascii="Times New Roman" w:eastAsia="Times New Roman" w:hAnsi="Times New Roman"/>
                <w:sz w:val="24"/>
                <w:szCs w:val="24"/>
                <w:lang w:val="sr-Cyrl-RS"/>
              </w:rPr>
              <w:t>. Ов</w:t>
            </w:r>
            <w:r>
              <w:rPr>
                <w:rFonts w:ascii="Times New Roman" w:eastAsia="Times New Roman" w:hAnsi="Times New Roman"/>
                <w:sz w:val="24"/>
                <w:szCs w:val="24"/>
                <w:lang w:val="sr-Cyrl-RS"/>
              </w:rPr>
              <w:t>о</w:t>
            </w:r>
            <w:r w:rsidRPr="0041789B">
              <w:rPr>
                <w:rFonts w:ascii="Times New Roman" w:eastAsia="Times New Roman" w:hAnsi="Times New Roman"/>
                <w:sz w:val="24"/>
                <w:szCs w:val="24"/>
                <w:lang w:val="sr-Cyrl-RS"/>
              </w:rPr>
              <w:t xml:space="preserve"> упућује да мера која је уведена 2009</w:t>
            </w:r>
            <w:r>
              <w:rPr>
                <w:rFonts w:ascii="Times New Roman" w:eastAsia="Times New Roman" w:hAnsi="Times New Roman"/>
                <w:sz w:val="24"/>
                <w:szCs w:val="24"/>
                <w:lang w:val="sr-Cyrl-RS"/>
              </w:rPr>
              <w:t>.</w:t>
            </w:r>
            <w:r w:rsidRPr="0041789B">
              <w:rPr>
                <w:rFonts w:ascii="Times New Roman" w:eastAsia="Times New Roman" w:hAnsi="Times New Roman"/>
                <w:sz w:val="24"/>
                <w:szCs w:val="24"/>
                <w:lang w:val="sr-Cyrl-RS"/>
              </w:rPr>
              <w:t xml:space="preserve"> године треба да буде размотрена и </w:t>
            </w:r>
            <w:r>
              <w:rPr>
                <w:rFonts w:ascii="Times New Roman" w:eastAsia="Times New Roman" w:hAnsi="Times New Roman"/>
                <w:sz w:val="24"/>
                <w:szCs w:val="24"/>
                <w:lang w:val="sr-Cyrl-RS"/>
              </w:rPr>
              <w:t xml:space="preserve">евентуално </w:t>
            </w:r>
            <w:r w:rsidRPr="0041789B">
              <w:rPr>
                <w:rFonts w:ascii="Times New Roman" w:eastAsia="Times New Roman" w:hAnsi="Times New Roman"/>
                <w:sz w:val="24"/>
                <w:szCs w:val="24"/>
                <w:lang w:val="sr-Cyrl-RS"/>
              </w:rPr>
              <w:t>укинута за наредни период као непотребно оптерећење послодавцима, које више нема</w:t>
            </w:r>
            <w:r>
              <w:rPr>
                <w:rFonts w:ascii="Times New Roman" w:eastAsia="Times New Roman" w:hAnsi="Times New Roman"/>
                <w:sz w:val="24"/>
                <w:szCs w:val="24"/>
                <w:lang w:val="sr-Cyrl-RS"/>
              </w:rPr>
              <w:t>ју</w:t>
            </w:r>
            <w:r w:rsidRPr="0041789B">
              <w:rPr>
                <w:rFonts w:ascii="Times New Roman" w:eastAsia="Times New Roman" w:hAnsi="Times New Roman"/>
                <w:sz w:val="24"/>
                <w:szCs w:val="24"/>
                <w:lang w:val="sr-Cyrl-RS"/>
              </w:rPr>
              <w:t xml:space="preserve"> </w:t>
            </w:r>
            <w:r>
              <w:rPr>
                <w:rFonts w:ascii="Times New Roman" w:eastAsia="Times New Roman" w:hAnsi="Times New Roman"/>
                <w:sz w:val="24"/>
                <w:szCs w:val="24"/>
                <w:lang w:val="sr-Cyrl-RS"/>
              </w:rPr>
              <w:t xml:space="preserve">потребе за упућивањем запосленим у плаћено дуже од 45 радних дана у календарској години, нити мера има </w:t>
            </w:r>
            <w:r w:rsidRPr="0041789B">
              <w:rPr>
                <w:rFonts w:ascii="Times New Roman" w:eastAsia="Times New Roman" w:hAnsi="Times New Roman"/>
                <w:sz w:val="24"/>
                <w:szCs w:val="24"/>
                <w:lang w:val="sr-Cyrl-RS"/>
              </w:rPr>
              <w:t>исто дејство које је имало у периоду у коме је уведено. Према подацима надлежног министарства у 2018. години поднето је свега 15 захтева у вези са овим поступком.</w:t>
            </w:r>
          </w:p>
          <w:p w14:paraId="7CAC4484" w14:textId="77777777" w:rsidR="00C12229" w:rsidRDefault="00C12229" w:rsidP="00C12229">
            <w:pPr>
              <w:rPr>
                <w:rFonts w:ascii="Times New Roman" w:eastAsia="Times New Roman" w:hAnsi="Times New Roman"/>
                <w:sz w:val="24"/>
                <w:szCs w:val="24"/>
                <w:lang w:val="sr-Cyrl-RS"/>
              </w:rPr>
            </w:pPr>
          </w:p>
          <w:p w14:paraId="39A69E46" w14:textId="60350B36" w:rsidR="00394AE8" w:rsidRPr="00C12229" w:rsidRDefault="00C12229" w:rsidP="00394AE8">
            <w:pPr>
              <w:rPr>
                <w:rFonts w:ascii="Times New Roman" w:eastAsia="Times New Roman" w:hAnsi="Times New Roman"/>
                <w:sz w:val="24"/>
                <w:szCs w:val="24"/>
                <w:lang w:val="sr-Latn-RS"/>
              </w:rPr>
            </w:pPr>
            <w:r w:rsidRPr="00CD58B2">
              <w:rPr>
                <w:rFonts w:ascii="Times New Roman" w:eastAsia="Times New Roman" w:hAnsi="Times New Roman"/>
                <w:sz w:val="24"/>
                <w:szCs w:val="24"/>
                <w:lang w:val="sr-Cyrl-RS"/>
              </w:rPr>
              <w:t xml:space="preserve">За спровођење ове </w:t>
            </w:r>
            <w:r>
              <w:rPr>
                <w:rFonts w:ascii="Times New Roman" w:eastAsia="Times New Roman" w:hAnsi="Times New Roman"/>
                <w:sz w:val="24"/>
                <w:szCs w:val="24"/>
                <w:lang w:val="sr-Cyrl-RS"/>
              </w:rPr>
              <w:t>препоруке</w:t>
            </w:r>
            <w:r w:rsidRPr="00CD58B2">
              <w:rPr>
                <w:rFonts w:ascii="Times New Roman" w:eastAsia="Times New Roman" w:hAnsi="Times New Roman"/>
                <w:sz w:val="24"/>
                <w:szCs w:val="24"/>
                <w:lang w:val="sr-Cyrl-RS"/>
              </w:rPr>
              <w:t xml:space="preserve"> при доношењу новог ЗОР-а неопходно је обавити консултације са представницима послодаваца и синдиката</w:t>
            </w:r>
            <w:r>
              <w:rPr>
                <w:rFonts w:ascii="Times New Roman" w:eastAsia="Times New Roman" w:hAnsi="Times New Roman"/>
                <w:sz w:val="24"/>
                <w:szCs w:val="24"/>
                <w:lang w:val="sr-Cyrl-RS"/>
              </w:rPr>
              <w:t xml:space="preserve">. (Кроз </w:t>
            </w:r>
            <w:r>
              <w:rPr>
                <w:rFonts w:ascii="Times New Roman" w:eastAsia="Times New Roman" w:hAnsi="Times New Roman"/>
                <w:sz w:val="24"/>
                <w:szCs w:val="24"/>
                <w:lang w:val="sr-Latn-RS"/>
              </w:rPr>
              <w:t xml:space="preserve">ex ante </w:t>
            </w:r>
            <w:r>
              <w:rPr>
                <w:rFonts w:ascii="Times New Roman" w:eastAsia="Times New Roman" w:hAnsi="Times New Roman"/>
                <w:sz w:val="24"/>
                <w:szCs w:val="24"/>
                <w:lang w:val="sr-Cyrl-RS"/>
              </w:rPr>
              <w:t>анализе ефеката Закона о раду)</w:t>
            </w:r>
            <w:r>
              <w:rPr>
                <w:rFonts w:ascii="Times New Roman" w:eastAsia="Times New Roman" w:hAnsi="Times New Roman"/>
                <w:sz w:val="24"/>
                <w:szCs w:val="24"/>
                <w:lang w:val="sr-Latn-RS"/>
              </w:rPr>
              <w:t>.</w:t>
            </w:r>
            <w:bookmarkStart w:id="0" w:name="_GoBack"/>
            <w:bookmarkEnd w:id="0"/>
          </w:p>
          <w:p w14:paraId="13DF40DC" w14:textId="16E7FA1F" w:rsidR="00394AE8" w:rsidRPr="0041789B" w:rsidRDefault="00394AE8" w:rsidP="00394AE8">
            <w:pPr>
              <w:rPr>
                <w:rFonts w:ascii="Times New Roman" w:eastAsia="Times New Roman" w:hAnsi="Times New Roman"/>
                <w:sz w:val="24"/>
                <w:szCs w:val="24"/>
                <w:lang w:val="sr-Cyrl-RS"/>
              </w:rPr>
            </w:pPr>
          </w:p>
          <w:p w14:paraId="5C733932" w14:textId="7045591E" w:rsidR="00394AE8" w:rsidRPr="0041789B" w:rsidRDefault="00394AE8" w:rsidP="00394AE8">
            <w:pPr>
              <w:rPr>
                <w:rFonts w:ascii="Times New Roman" w:eastAsia="Times New Roman" w:hAnsi="Times New Roman"/>
                <w:b/>
                <w:sz w:val="24"/>
                <w:szCs w:val="24"/>
                <w:lang w:val="sr-Cyrl-RS"/>
              </w:rPr>
            </w:pPr>
            <w:r w:rsidRPr="0041789B">
              <w:rPr>
                <w:rFonts w:ascii="Times New Roman" w:eastAsia="Times New Roman" w:hAnsi="Times New Roman"/>
                <w:b/>
                <w:sz w:val="24"/>
                <w:szCs w:val="24"/>
                <w:lang w:val="sr-Cyrl-RS"/>
              </w:rPr>
              <w:t>За примену препоруке неопходна је измена прописа, и то Закона о раду на начин што би се брисао члан 116.</w:t>
            </w:r>
            <w:r w:rsidR="009D1011">
              <w:rPr>
                <w:rFonts w:ascii="Times New Roman" w:eastAsia="Times New Roman" w:hAnsi="Times New Roman"/>
                <w:b/>
                <w:sz w:val="24"/>
                <w:szCs w:val="24"/>
                <w:lang w:val="sr-Cyrl-RS"/>
              </w:rPr>
              <w:t xml:space="preserve"> ст. 2. и 3.</w:t>
            </w:r>
            <w:r w:rsidRPr="0041789B">
              <w:rPr>
                <w:rFonts w:ascii="Times New Roman" w:eastAsia="Times New Roman" w:hAnsi="Times New Roman"/>
                <w:b/>
                <w:sz w:val="24"/>
                <w:szCs w:val="24"/>
                <w:lang w:val="sr-Cyrl-RS"/>
              </w:rPr>
              <w:t xml:space="preserve"> којим се тренутно уређује овај поступак</w:t>
            </w:r>
          </w:p>
          <w:p w14:paraId="3EAB4AF8" w14:textId="340E3F12" w:rsidR="00714EE9" w:rsidRPr="0041789B" w:rsidRDefault="00714EE9" w:rsidP="0041789B">
            <w:pPr>
              <w:rPr>
                <w:rFonts w:ascii="Times New Roman" w:eastAsia="Times New Roman" w:hAnsi="Times New Roman"/>
                <w:sz w:val="24"/>
                <w:szCs w:val="24"/>
                <w:lang w:val="sr-Cyrl-RS"/>
              </w:rPr>
            </w:pPr>
          </w:p>
        </w:tc>
      </w:tr>
      <w:tr w:rsidR="00CA1CE9"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DB19B9" w:rsidRDefault="00CA1CE9" w:rsidP="000C3DFB">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DB19B9" w14:paraId="077D3505" w14:textId="77777777" w:rsidTr="00DB19B9">
        <w:trPr>
          <w:trHeight w:val="454"/>
        </w:trPr>
        <w:tc>
          <w:tcPr>
            <w:tcW w:w="9060" w:type="dxa"/>
            <w:gridSpan w:val="2"/>
            <w:shd w:val="clear" w:color="auto" w:fill="auto"/>
          </w:tcPr>
          <w:p w14:paraId="311FCCAD" w14:textId="77777777" w:rsidR="0041789B" w:rsidRPr="00D812CB" w:rsidRDefault="0041789B" w:rsidP="0041789B">
            <w:pPr>
              <w:keepNext/>
              <w:jc w:val="right"/>
              <w:outlineLvl w:val="5"/>
              <w:rPr>
                <w:rFonts w:ascii="Times New Roman" w:hAnsi="Times New Roman"/>
                <w:b/>
                <w:sz w:val="22"/>
                <w:szCs w:val="22"/>
                <w:lang w:val="sr-Cyrl-RS"/>
              </w:rPr>
            </w:pPr>
            <w:r w:rsidRPr="00D812CB">
              <w:rPr>
                <w:rFonts w:ascii="Times New Roman" w:hAnsi="Times New Roman"/>
                <w:b/>
                <w:sz w:val="22"/>
                <w:szCs w:val="22"/>
                <w:lang w:val="sr-Cyrl-RS"/>
              </w:rPr>
              <w:t xml:space="preserve">НАЦРТ </w:t>
            </w:r>
          </w:p>
          <w:p w14:paraId="2BFBE190" w14:textId="77777777" w:rsidR="0041789B" w:rsidRPr="00D812CB" w:rsidRDefault="0041789B" w:rsidP="0041789B">
            <w:pPr>
              <w:keepNext/>
              <w:jc w:val="center"/>
              <w:outlineLvl w:val="5"/>
              <w:rPr>
                <w:rFonts w:ascii="Times New Roman" w:hAnsi="Times New Roman"/>
                <w:b/>
                <w:sz w:val="22"/>
                <w:szCs w:val="22"/>
                <w:lang w:val="sr-Cyrl-RS"/>
              </w:rPr>
            </w:pPr>
          </w:p>
          <w:p w14:paraId="79092D8C" w14:textId="77777777" w:rsidR="0041789B" w:rsidRPr="00D812CB" w:rsidRDefault="0041789B" w:rsidP="0041789B">
            <w:pPr>
              <w:keepNext/>
              <w:jc w:val="center"/>
              <w:outlineLvl w:val="5"/>
              <w:rPr>
                <w:rFonts w:ascii="Times New Roman" w:hAnsi="Times New Roman"/>
                <w:b/>
                <w:sz w:val="22"/>
                <w:szCs w:val="22"/>
                <w:lang w:val="sr-Cyrl-RS"/>
              </w:rPr>
            </w:pPr>
            <w:r w:rsidRPr="00D812CB">
              <w:rPr>
                <w:rFonts w:ascii="Times New Roman" w:hAnsi="Times New Roman"/>
                <w:b/>
                <w:sz w:val="22"/>
                <w:szCs w:val="22"/>
                <w:lang w:val="sr-Cyrl-RS"/>
              </w:rPr>
              <w:t>ЗАКОНА О ИЗМЕНАМА  И ДОПУНАМА</w:t>
            </w:r>
          </w:p>
          <w:p w14:paraId="702544B3" w14:textId="026B95C7" w:rsidR="0041789B" w:rsidRPr="00D812CB" w:rsidRDefault="0041789B" w:rsidP="0041789B">
            <w:pPr>
              <w:keepNext/>
              <w:jc w:val="center"/>
              <w:outlineLvl w:val="5"/>
              <w:rPr>
                <w:rFonts w:ascii="Times New Roman" w:hAnsi="Times New Roman"/>
                <w:b/>
                <w:sz w:val="22"/>
                <w:szCs w:val="22"/>
                <w:lang w:val="sr-Cyrl-RS"/>
              </w:rPr>
            </w:pPr>
            <w:r w:rsidRPr="00D812CB">
              <w:rPr>
                <w:rFonts w:ascii="Times New Roman" w:hAnsi="Times New Roman"/>
                <w:b/>
                <w:sz w:val="22"/>
                <w:szCs w:val="22"/>
                <w:lang w:val="sr-Cyrl-RS"/>
              </w:rPr>
              <w:t xml:space="preserve">ЗАКОНА О </w:t>
            </w:r>
            <w:r w:rsidR="002E6022">
              <w:rPr>
                <w:rFonts w:ascii="Times New Roman" w:hAnsi="Times New Roman"/>
                <w:b/>
                <w:sz w:val="22"/>
                <w:szCs w:val="22"/>
                <w:lang w:val="sr-Cyrl-RS"/>
              </w:rPr>
              <w:t>РАДУ</w:t>
            </w:r>
          </w:p>
          <w:p w14:paraId="60C97625" w14:textId="77777777" w:rsidR="0041789B" w:rsidRPr="00D812CB" w:rsidRDefault="0041789B" w:rsidP="0041789B">
            <w:pPr>
              <w:spacing w:line="276" w:lineRule="auto"/>
              <w:rPr>
                <w:rFonts w:ascii="Times New Roman" w:hAnsi="Times New Roman"/>
                <w:sz w:val="22"/>
                <w:szCs w:val="22"/>
                <w:lang w:val="sr-Cyrl-RS"/>
              </w:rPr>
            </w:pPr>
          </w:p>
          <w:p w14:paraId="2BC651AB" w14:textId="77777777" w:rsidR="0041789B" w:rsidRPr="00D812CB" w:rsidRDefault="0041789B" w:rsidP="0041789B">
            <w:pPr>
              <w:tabs>
                <w:tab w:val="left" w:pos="1152"/>
              </w:tabs>
              <w:jc w:val="center"/>
              <w:rPr>
                <w:rFonts w:ascii="Times New Roman" w:hAnsi="Times New Roman"/>
                <w:sz w:val="22"/>
                <w:szCs w:val="22"/>
                <w:lang w:val="sr-Cyrl-RS"/>
              </w:rPr>
            </w:pPr>
            <w:r w:rsidRPr="00D812CB">
              <w:rPr>
                <w:rFonts w:ascii="Times New Roman" w:hAnsi="Times New Roman"/>
                <w:sz w:val="22"/>
                <w:szCs w:val="22"/>
                <w:lang w:val="sr-Cyrl-RS"/>
              </w:rPr>
              <w:t>Члан 1.</w:t>
            </w:r>
          </w:p>
          <w:p w14:paraId="584A942D" w14:textId="181678B1" w:rsidR="00CA1CE9" w:rsidRDefault="0041789B" w:rsidP="002E6022">
            <w:pPr>
              <w:tabs>
                <w:tab w:val="left" w:pos="1152"/>
              </w:tabs>
              <w:ind w:firstLine="720"/>
              <w:rPr>
                <w:rFonts w:ascii="Times New Roman" w:hAnsi="Times New Roman"/>
                <w:sz w:val="22"/>
                <w:szCs w:val="22"/>
                <w:lang w:val="sr-Cyrl-RS"/>
              </w:rPr>
            </w:pPr>
            <w:r w:rsidRPr="0036668A">
              <w:rPr>
                <w:rFonts w:ascii="Times New Roman" w:hAnsi="Times New Roman"/>
                <w:sz w:val="22"/>
                <w:szCs w:val="22"/>
                <w:lang w:val="sr-Cyrl-RS"/>
              </w:rPr>
              <w:t xml:space="preserve">У Закону о </w:t>
            </w:r>
            <w:r w:rsidR="002E6022">
              <w:rPr>
                <w:rFonts w:ascii="Times New Roman" w:hAnsi="Times New Roman"/>
                <w:sz w:val="22"/>
                <w:szCs w:val="22"/>
                <w:lang w:val="sr-Cyrl-RS"/>
              </w:rPr>
              <w:t>раду</w:t>
            </w:r>
            <w:r w:rsidRPr="0036668A">
              <w:rPr>
                <w:rFonts w:ascii="Times New Roman" w:hAnsi="Times New Roman"/>
                <w:sz w:val="22"/>
                <w:szCs w:val="22"/>
                <w:lang w:val="sr-Cyrl-RS"/>
              </w:rPr>
              <w:t xml:space="preserve"> („Службени гласник РС”, бр. </w:t>
            </w:r>
            <w:r w:rsidR="002E6022">
              <w:rPr>
                <w:rFonts w:ascii="Times New Roman" w:hAnsi="Times New Roman"/>
                <w:sz w:val="22"/>
                <w:szCs w:val="22"/>
                <w:lang w:val="sr-Cyrl-RS"/>
              </w:rPr>
              <w:t>4/05, 61/05, 54/09, 32/13, 75/14, 13/17 (УС), 113/17, 95/18</w:t>
            </w:r>
            <w:r w:rsidRPr="0036668A">
              <w:rPr>
                <w:rFonts w:ascii="Times New Roman" w:hAnsi="Times New Roman"/>
                <w:sz w:val="22"/>
                <w:szCs w:val="22"/>
                <w:lang w:val="sr-Cyrl-RS"/>
              </w:rPr>
              <w:t xml:space="preserve">),  </w:t>
            </w:r>
            <w:r w:rsidR="002E6022">
              <w:rPr>
                <w:rFonts w:ascii="Times New Roman" w:hAnsi="Times New Roman"/>
                <w:sz w:val="22"/>
                <w:szCs w:val="22"/>
                <w:lang w:val="sr-Cyrl-RS"/>
              </w:rPr>
              <w:t>брише се члан 116.</w:t>
            </w:r>
            <w:r w:rsidR="009D1011">
              <w:rPr>
                <w:rFonts w:ascii="Times New Roman" w:hAnsi="Times New Roman"/>
                <w:sz w:val="22"/>
                <w:szCs w:val="22"/>
                <w:lang w:val="sr-Cyrl-RS"/>
              </w:rPr>
              <w:t xml:space="preserve"> ст 2 и 3.</w:t>
            </w:r>
          </w:p>
          <w:p w14:paraId="392E8F91" w14:textId="77777777" w:rsidR="002E6022" w:rsidRDefault="002E6022" w:rsidP="002E6022">
            <w:pPr>
              <w:tabs>
                <w:tab w:val="left" w:pos="1152"/>
              </w:tabs>
              <w:rPr>
                <w:rFonts w:ascii="Times New Roman" w:hAnsi="Times New Roman"/>
                <w:sz w:val="22"/>
                <w:szCs w:val="22"/>
                <w:lang w:val="sr-Cyrl-RS"/>
              </w:rPr>
            </w:pPr>
          </w:p>
          <w:p w14:paraId="163A13E3" w14:textId="77777777" w:rsidR="002E6022" w:rsidRPr="00D812CB" w:rsidRDefault="002E6022" w:rsidP="002E6022">
            <w:pPr>
              <w:jc w:val="center"/>
              <w:rPr>
                <w:rFonts w:ascii="Times New Roman" w:hAnsi="Times New Roman"/>
                <w:sz w:val="22"/>
                <w:szCs w:val="22"/>
                <w:lang w:val="sr-Cyrl-RS"/>
              </w:rPr>
            </w:pPr>
            <w:r w:rsidRPr="00D812CB">
              <w:rPr>
                <w:rFonts w:ascii="Times New Roman" w:hAnsi="Times New Roman"/>
                <w:sz w:val="22"/>
                <w:szCs w:val="22"/>
                <w:lang w:val="sr-Cyrl-RS"/>
              </w:rPr>
              <w:t>Члан 2.</w:t>
            </w:r>
          </w:p>
          <w:p w14:paraId="4D19B1F9" w14:textId="77777777" w:rsidR="002E6022" w:rsidRPr="00D812CB" w:rsidRDefault="002E6022" w:rsidP="002E6022">
            <w:pPr>
              <w:rPr>
                <w:rFonts w:ascii="Times New Roman" w:hAnsi="Times New Roman"/>
                <w:sz w:val="22"/>
                <w:szCs w:val="22"/>
                <w:lang w:val="sr-Cyrl-RS"/>
              </w:rPr>
            </w:pPr>
            <w:r w:rsidRPr="00D812CB">
              <w:rPr>
                <w:rFonts w:ascii="Times New Roman" w:hAnsi="Times New Roman"/>
                <w:sz w:val="22"/>
                <w:szCs w:val="22"/>
                <w:lang w:val="sr-Cyrl-RS"/>
              </w:rPr>
              <w:t xml:space="preserve">           Овај закон ступа на снагу осмог дана од дана објављивања у „Службеном гласнику Републике Србије”.</w:t>
            </w:r>
          </w:p>
          <w:p w14:paraId="39763933" w14:textId="7103C878" w:rsidR="002E6022" w:rsidRPr="002E6022" w:rsidRDefault="002E6022" w:rsidP="002E6022">
            <w:pPr>
              <w:tabs>
                <w:tab w:val="left" w:pos="1152"/>
              </w:tabs>
              <w:rPr>
                <w:rFonts w:ascii="Times New Roman" w:hAnsi="Times New Roman"/>
                <w:sz w:val="22"/>
                <w:szCs w:val="22"/>
                <w:lang w:val="sr-Cyrl-RS"/>
              </w:rPr>
            </w:pPr>
          </w:p>
        </w:tc>
      </w:tr>
      <w:tr w:rsidR="00CA1CE9"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DB19B9" w:rsidRDefault="00CA1CE9" w:rsidP="000C3DF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ПРЕГЛЕД ОДРЕДБИ ПРОПИСА ЧИЈА СЕ ИЗМЕНА ПРЕДЛАЖЕ</w:t>
            </w:r>
          </w:p>
        </w:tc>
      </w:tr>
      <w:tr w:rsidR="00CA1CE9" w:rsidRPr="00DB19B9" w14:paraId="3C4DDA6A" w14:textId="77777777" w:rsidTr="00DB19B9">
        <w:trPr>
          <w:trHeight w:val="454"/>
        </w:trPr>
        <w:tc>
          <w:tcPr>
            <w:tcW w:w="9060" w:type="dxa"/>
            <w:gridSpan w:val="2"/>
            <w:shd w:val="clear" w:color="auto" w:fill="auto"/>
          </w:tcPr>
          <w:p w14:paraId="5816915A" w14:textId="5BF08F4D" w:rsidR="002E6022" w:rsidRPr="00D812CB" w:rsidRDefault="002E6022" w:rsidP="002E6022">
            <w:pPr>
              <w:keepNext/>
              <w:jc w:val="center"/>
              <w:outlineLvl w:val="5"/>
              <w:rPr>
                <w:rFonts w:ascii="Times New Roman" w:hAnsi="Times New Roman"/>
                <w:b/>
                <w:sz w:val="22"/>
                <w:szCs w:val="22"/>
                <w:lang w:val="sr-Cyrl-RS"/>
              </w:rPr>
            </w:pPr>
            <w:r>
              <w:rPr>
                <w:rFonts w:ascii="Times New Roman" w:hAnsi="Times New Roman"/>
                <w:b/>
                <w:sz w:val="22"/>
                <w:szCs w:val="22"/>
                <w:lang w:val="sr-Cyrl-RS"/>
              </w:rPr>
              <w:t>ЗАКОН</w:t>
            </w:r>
            <w:r w:rsidRPr="00D812CB">
              <w:rPr>
                <w:rFonts w:ascii="Times New Roman" w:hAnsi="Times New Roman"/>
                <w:b/>
                <w:sz w:val="22"/>
                <w:szCs w:val="22"/>
                <w:lang w:val="sr-Cyrl-RS"/>
              </w:rPr>
              <w:t xml:space="preserve"> О </w:t>
            </w:r>
            <w:r>
              <w:rPr>
                <w:rFonts w:ascii="Times New Roman" w:hAnsi="Times New Roman"/>
                <w:b/>
                <w:sz w:val="22"/>
                <w:szCs w:val="22"/>
                <w:lang w:val="sr-Cyrl-RS"/>
              </w:rPr>
              <w:t>РАДУ</w:t>
            </w:r>
          </w:p>
          <w:p w14:paraId="604B64C7" w14:textId="77777777" w:rsidR="002E6022" w:rsidRDefault="002E6022" w:rsidP="002E6022">
            <w:pPr>
              <w:pStyle w:val="clan"/>
              <w:shd w:val="clear" w:color="auto" w:fill="FFFFFF"/>
              <w:spacing w:before="0" w:beforeAutospacing="0" w:after="0" w:afterAutospacing="0"/>
              <w:jc w:val="center"/>
              <w:rPr>
                <w:rFonts w:ascii="Verdana" w:hAnsi="Verdana"/>
                <w:color w:val="333333"/>
                <w:sz w:val="18"/>
                <w:szCs w:val="18"/>
              </w:rPr>
            </w:pPr>
          </w:p>
          <w:p w14:paraId="72A99A5F" w14:textId="77777777" w:rsidR="002E6022" w:rsidRDefault="002E6022" w:rsidP="002E6022">
            <w:pPr>
              <w:pStyle w:val="clan"/>
              <w:shd w:val="clear" w:color="auto" w:fill="FFFFFF"/>
              <w:spacing w:before="0" w:beforeAutospacing="0" w:after="0" w:afterAutospacing="0"/>
              <w:jc w:val="center"/>
              <w:rPr>
                <w:rFonts w:ascii="Verdana" w:hAnsi="Verdana"/>
                <w:color w:val="333333"/>
                <w:sz w:val="18"/>
                <w:szCs w:val="18"/>
              </w:rPr>
            </w:pPr>
          </w:p>
          <w:p w14:paraId="04C4FD80" w14:textId="1F17E49A" w:rsidR="002E6022" w:rsidRPr="009D1011" w:rsidRDefault="002E6022" w:rsidP="002E6022">
            <w:pPr>
              <w:pStyle w:val="clan"/>
              <w:shd w:val="clear" w:color="auto" w:fill="FFFFFF"/>
              <w:spacing w:before="0" w:beforeAutospacing="0" w:after="0" w:afterAutospacing="0"/>
              <w:jc w:val="center"/>
              <w:rPr>
                <w:rFonts w:eastAsia="Calibri"/>
                <w:sz w:val="22"/>
                <w:szCs w:val="22"/>
                <w:lang w:val="sr-Cyrl-RS"/>
              </w:rPr>
            </w:pPr>
            <w:r w:rsidRPr="009D1011">
              <w:rPr>
                <w:rFonts w:eastAsia="Calibri"/>
                <w:sz w:val="22"/>
                <w:szCs w:val="22"/>
                <w:lang w:val="sr-Cyrl-RS"/>
              </w:rPr>
              <w:t>Члан 116.</w:t>
            </w:r>
          </w:p>
          <w:p w14:paraId="143DDA7D" w14:textId="77777777" w:rsidR="002E6022" w:rsidRPr="009D1011" w:rsidRDefault="002E6022" w:rsidP="002E6022">
            <w:pPr>
              <w:pStyle w:val="NormalWeb"/>
              <w:shd w:val="clear" w:color="auto" w:fill="FFFFFF"/>
              <w:spacing w:before="0" w:beforeAutospacing="0" w:after="0" w:afterAutospacing="0"/>
              <w:ind w:firstLine="480"/>
              <w:jc w:val="both"/>
              <w:rPr>
                <w:rFonts w:eastAsia="Calibri"/>
                <w:sz w:val="22"/>
                <w:szCs w:val="22"/>
                <w:lang w:val="sr-Cyrl-RS"/>
              </w:rPr>
            </w:pPr>
            <w:r w:rsidRPr="009D1011">
              <w:rPr>
                <w:rFonts w:eastAsia="Calibri"/>
                <w:sz w:val="22"/>
                <w:szCs w:val="22"/>
                <w:lang w:val="sr-Cyrl-RS"/>
              </w:rPr>
              <w:t>Запослени има право на накнаду зараде најмање у висини 60% просечне зараде у претходних 12 месеци, с тим да не може бити мања од минималне зараде утврђене у складу са овим законом, за време прекида рада, односно смањења обима рада до којег је дошло без кривице запосленог, најдуже 45 радних дана у календарској години.</w:t>
            </w:r>
          </w:p>
          <w:p w14:paraId="23F3AFB9" w14:textId="77777777" w:rsidR="002E6022" w:rsidRPr="002E6022" w:rsidRDefault="002E6022" w:rsidP="002E6022">
            <w:pPr>
              <w:pStyle w:val="v2-clan-left-11"/>
              <w:shd w:val="clear" w:color="auto" w:fill="FFFFFF"/>
              <w:spacing w:before="0" w:beforeAutospacing="0" w:after="0" w:afterAutospacing="0"/>
              <w:ind w:firstLine="480"/>
              <w:jc w:val="both"/>
              <w:rPr>
                <w:rFonts w:eastAsia="Calibri"/>
                <w:strike/>
                <w:sz w:val="22"/>
                <w:szCs w:val="22"/>
                <w:lang w:val="sr-Cyrl-RS"/>
              </w:rPr>
            </w:pPr>
            <w:r w:rsidRPr="002E6022">
              <w:rPr>
                <w:rFonts w:eastAsia="Calibri"/>
                <w:strike/>
                <w:sz w:val="22"/>
                <w:szCs w:val="22"/>
                <w:lang w:val="sr-Cyrl-RS"/>
              </w:rPr>
              <w:t>Изузетно, у случају прекида рада, односно смањења обима рада које захтева дуже одсуство, послодавац може, уз претходну сагласност министра, упутити запосленог на одсуство дуже од 45 радних дана, уз накнаду зараде из става 1. овог члана.</w:t>
            </w:r>
          </w:p>
          <w:p w14:paraId="56A91C87" w14:textId="77777777" w:rsidR="002E6022" w:rsidRPr="002E6022" w:rsidRDefault="002E6022" w:rsidP="002E6022">
            <w:pPr>
              <w:pStyle w:val="v2-clan-left-11"/>
              <w:shd w:val="clear" w:color="auto" w:fill="FFFFFF"/>
              <w:spacing w:before="0" w:beforeAutospacing="0" w:after="0" w:afterAutospacing="0"/>
              <w:ind w:firstLine="480"/>
              <w:jc w:val="both"/>
              <w:rPr>
                <w:rFonts w:eastAsia="Calibri"/>
                <w:strike/>
                <w:sz w:val="22"/>
                <w:szCs w:val="22"/>
                <w:lang w:val="sr-Cyrl-RS"/>
              </w:rPr>
            </w:pPr>
            <w:r w:rsidRPr="002E6022">
              <w:rPr>
                <w:rFonts w:eastAsia="Calibri"/>
                <w:strike/>
                <w:sz w:val="22"/>
                <w:szCs w:val="22"/>
                <w:lang w:val="sr-Cyrl-RS"/>
              </w:rPr>
              <w:t>Пре давања сагласности из става 2. овог члана, министар ће затражити мишљење репрезентативног синдиката гране или делатности основаног на нивоу Републике.</w:t>
            </w:r>
          </w:p>
          <w:p w14:paraId="1506ADFF" w14:textId="77777777" w:rsidR="00CA1CE9" w:rsidRPr="00DB19B9" w:rsidRDefault="00CA1CE9" w:rsidP="00DB19B9">
            <w:pPr>
              <w:jc w:val="left"/>
              <w:rPr>
                <w:rFonts w:ascii="Times New Roman" w:eastAsia="Times New Roman" w:hAnsi="Times New Roman"/>
                <w:b/>
                <w:sz w:val="24"/>
                <w:szCs w:val="24"/>
                <w:lang w:val="sr-Cyrl-RS"/>
              </w:rPr>
            </w:pPr>
          </w:p>
        </w:tc>
      </w:tr>
      <w:tr w:rsidR="00CA1CE9"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DB19B9" w:rsidRDefault="00CA1CE9" w:rsidP="000C3DF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АНАЛИЗА ЕФЕКАТА ПРЕПОРУКЕ (АЕП)</w:t>
            </w:r>
          </w:p>
        </w:tc>
      </w:tr>
      <w:tr w:rsidR="00CA1CE9" w:rsidRPr="00DB19B9" w14:paraId="72BD2239" w14:textId="77777777" w:rsidTr="00DB19B9">
        <w:trPr>
          <w:trHeight w:val="454"/>
        </w:trPr>
        <w:tc>
          <w:tcPr>
            <w:tcW w:w="9060" w:type="dxa"/>
            <w:gridSpan w:val="2"/>
            <w:shd w:val="clear" w:color="auto" w:fill="auto"/>
          </w:tcPr>
          <w:p w14:paraId="331CCBA4" w14:textId="4ABC64A9" w:rsidR="00CA1CE9" w:rsidRPr="00246FC6" w:rsidRDefault="002E6022" w:rsidP="00246FC6">
            <w:pPr>
              <w:shd w:val="clear" w:color="auto" w:fill="FFFFFF"/>
              <w:spacing w:after="160" w:line="259" w:lineRule="auto"/>
              <w:rPr>
                <w:rFonts w:ascii="Times New Roman" w:eastAsia="Times New Roman" w:hAnsi="Times New Roman"/>
                <w:color w:val="000000" w:themeColor="text1"/>
                <w:sz w:val="22"/>
                <w:szCs w:val="24"/>
                <w:lang w:val="sr-Cyrl-RS"/>
              </w:rPr>
            </w:pPr>
            <w:r w:rsidRPr="00F318CD">
              <w:rPr>
                <w:rFonts w:ascii="Times New Roman" w:eastAsia="Times New Roman" w:hAnsi="Times New Roman"/>
                <w:color w:val="000000" w:themeColor="text1"/>
                <w:sz w:val="22"/>
                <w:szCs w:val="24"/>
                <w:lang w:val="sr-Cyrl-RS"/>
              </w:rPr>
              <w:t>У 201</w:t>
            </w:r>
            <w:r w:rsidRPr="00F318CD">
              <w:rPr>
                <w:rFonts w:ascii="Times New Roman" w:eastAsia="Times New Roman" w:hAnsi="Times New Roman"/>
                <w:color w:val="000000" w:themeColor="text1"/>
                <w:sz w:val="22"/>
                <w:szCs w:val="24"/>
                <w:lang w:val="sr-Latn-RS"/>
              </w:rPr>
              <w:t>6</w:t>
            </w:r>
            <w:r w:rsidRPr="00F318CD">
              <w:rPr>
                <w:rFonts w:ascii="Times New Roman" w:eastAsia="Times New Roman" w:hAnsi="Times New Roman"/>
                <w:color w:val="000000" w:themeColor="text1"/>
                <w:sz w:val="22"/>
                <w:szCs w:val="24"/>
                <w:lang w:val="sr-Cyrl-RS"/>
              </w:rPr>
              <w:t xml:space="preserve">. години је </w:t>
            </w:r>
            <w:r>
              <w:rPr>
                <w:rFonts w:ascii="Times New Roman" w:eastAsia="Times New Roman" w:hAnsi="Times New Roman"/>
                <w:color w:val="000000" w:themeColor="text1"/>
                <w:sz w:val="22"/>
                <w:szCs w:val="24"/>
                <w:lang w:val="sr-Cyrl-RS"/>
              </w:rPr>
              <w:t>Министарству за рад, запошљавање, борачка и социјална питања</w:t>
            </w:r>
            <w:r w:rsidRPr="00F318CD">
              <w:rPr>
                <w:rFonts w:ascii="Times New Roman" w:eastAsia="Times New Roman" w:hAnsi="Times New Roman"/>
                <w:color w:val="000000" w:themeColor="text1"/>
                <w:sz w:val="22"/>
                <w:szCs w:val="24"/>
                <w:lang w:val="sr-Cyrl-RS"/>
              </w:rPr>
              <w:t xml:space="preserve"> поднето</w:t>
            </w:r>
            <w:r w:rsidRPr="00F318CD">
              <w:rPr>
                <w:sz w:val="22"/>
                <w:szCs w:val="22"/>
              </w:rPr>
              <w:t xml:space="preserve"> </w:t>
            </w:r>
            <w:r>
              <w:rPr>
                <w:rFonts w:ascii="Times New Roman" w:eastAsia="Times New Roman" w:hAnsi="Times New Roman"/>
                <w:color w:val="000000" w:themeColor="text1"/>
                <w:sz w:val="22"/>
                <w:szCs w:val="24"/>
                <w:lang w:val="sr-Cyrl-RS"/>
              </w:rPr>
              <w:t>33</w:t>
            </w:r>
            <w:r w:rsidRPr="00F318CD">
              <w:rPr>
                <w:rFonts w:ascii="Times New Roman" w:eastAsia="Times New Roman" w:hAnsi="Times New Roman"/>
                <w:color w:val="000000" w:themeColor="text1"/>
                <w:sz w:val="22"/>
                <w:szCs w:val="24"/>
                <w:lang w:val="sr-Cyrl-RS"/>
              </w:rPr>
              <w:t xml:space="preserve"> захтева за </w:t>
            </w:r>
            <w:r>
              <w:rPr>
                <w:rFonts w:ascii="Times New Roman" w:eastAsia="Times New Roman" w:hAnsi="Times New Roman"/>
                <w:color w:val="000000" w:themeColor="text1"/>
                <w:sz w:val="22"/>
                <w:szCs w:val="24"/>
                <w:lang w:val="sr-Cyrl-RS"/>
              </w:rPr>
              <w:t>с</w:t>
            </w:r>
            <w:r w:rsidRPr="002E6022">
              <w:rPr>
                <w:rFonts w:ascii="Times New Roman" w:eastAsia="Times New Roman" w:hAnsi="Times New Roman"/>
                <w:color w:val="000000" w:themeColor="text1"/>
                <w:sz w:val="22"/>
                <w:szCs w:val="24"/>
                <w:lang w:val="sr-Cyrl-RS"/>
              </w:rPr>
              <w:t>агласност послодавцима за упућивање запослених на плаћено одсуство дуже од 45 радних дана</w:t>
            </w:r>
            <w:r w:rsidRPr="00F318CD">
              <w:rPr>
                <w:rFonts w:ascii="Times New Roman" w:eastAsia="Times New Roman" w:hAnsi="Times New Roman"/>
                <w:color w:val="000000" w:themeColor="text1"/>
                <w:sz w:val="22"/>
                <w:szCs w:val="24"/>
                <w:lang w:val="sr-Cyrl-RS"/>
              </w:rPr>
              <w:t xml:space="preserve">. Директни трошкови спровођења овог поступка за привредне субјекте на </w:t>
            </w:r>
            <w:r w:rsidRPr="00F318CD">
              <w:rPr>
                <w:rFonts w:ascii="Times New Roman" w:eastAsia="Times New Roman" w:hAnsi="Times New Roman"/>
                <w:color w:val="000000" w:themeColor="text1"/>
                <w:sz w:val="22"/>
                <w:szCs w:val="24"/>
                <w:lang w:val="sr-Cyrl-RS"/>
              </w:rPr>
              <w:lastRenderedPageBreak/>
              <w:t xml:space="preserve">годишњем нивоу износе </w:t>
            </w:r>
            <w:r>
              <w:rPr>
                <w:rFonts w:ascii="Times New Roman" w:eastAsia="Times New Roman" w:hAnsi="Times New Roman"/>
                <w:color w:val="000000" w:themeColor="text1"/>
                <w:sz w:val="22"/>
                <w:szCs w:val="24"/>
                <w:lang w:val="sr-Cyrl-RS"/>
              </w:rPr>
              <w:t>21.204,19</w:t>
            </w:r>
            <w:r w:rsidRPr="00F318CD">
              <w:rPr>
                <w:rFonts w:ascii="Times New Roman" w:eastAsia="Times New Roman" w:hAnsi="Times New Roman"/>
                <w:color w:val="000000" w:themeColor="text1"/>
                <w:sz w:val="22"/>
                <w:szCs w:val="24"/>
                <w:lang w:val="sr-Cyrl-RS"/>
              </w:rPr>
              <w:t xml:space="preserve"> РСД</w:t>
            </w:r>
            <w:r w:rsidRPr="00F318CD">
              <w:rPr>
                <w:rFonts w:ascii="Times New Roman" w:eastAsia="Times New Roman" w:hAnsi="Times New Roman"/>
                <w:color w:val="000000" w:themeColor="text1"/>
                <w:sz w:val="22"/>
                <w:szCs w:val="24"/>
                <w:lang w:val="sr-Latn-RS"/>
              </w:rPr>
              <w:t xml:space="preserve">, </w:t>
            </w:r>
            <w:r w:rsidRPr="00F318CD">
              <w:rPr>
                <w:rFonts w:ascii="Times New Roman" w:eastAsia="Times New Roman" w:hAnsi="Times New Roman"/>
                <w:color w:val="000000" w:themeColor="text1"/>
                <w:sz w:val="22"/>
                <w:szCs w:val="24"/>
                <w:lang w:val="sr-Cyrl-RS"/>
              </w:rPr>
              <w:t>што је еквивалентно износу од</w:t>
            </w:r>
            <w:r w:rsidRPr="00F318CD">
              <w:rPr>
                <w:rFonts w:ascii="Times New Roman" w:eastAsia="Times New Roman" w:hAnsi="Times New Roman"/>
                <w:color w:val="000000" w:themeColor="text1"/>
                <w:sz w:val="22"/>
                <w:szCs w:val="24"/>
                <w:lang w:val="sr-Latn-RS"/>
              </w:rPr>
              <w:t xml:space="preserve"> </w:t>
            </w:r>
            <w:r>
              <w:rPr>
                <w:rFonts w:ascii="Times New Roman" w:eastAsia="Times New Roman" w:hAnsi="Times New Roman"/>
                <w:color w:val="000000" w:themeColor="text1"/>
                <w:sz w:val="22"/>
                <w:szCs w:val="24"/>
                <w:lang w:val="sr-Cyrl-RS"/>
              </w:rPr>
              <w:t>174,35</w:t>
            </w:r>
            <w:r w:rsidRPr="00F318CD">
              <w:rPr>
                <w:rFonts w:ascii="Times New Roman" w:eastAsia="Times New Roman" w:hAnsi="Times New Roman"/>
                <w:color w:val="000000" w:themeColor="text1"/>
                <w:sz w:val="22"/>
                <w:szCs w:val="24"/>
                <w:lang w:val="sr-Cyrl-RS"/>
              </w:rPr>
              <w:t xml:space="preserve"> ЕУР по</w:t>
            </w:r>
            <w:r w:rsidR="00962AD4">
              <w:rPr>
                <w:rFonts w:ascii="Times New Roman" w:eastAsia="Times New Roman" w:hAnsi="Times New Roman"/>
                <w:color w:val="000000" w:themeColor="text1"/>
                <w:sz w:val="22"/>
                <w:szCs w:val="24"/>
              </w:rPr>
              <w:t xml:space="preserve"> </w:t>
            </w:r>
            <w:r w:rsidR="00962AD4">
              <w:rPr>
                <w:rFonts w:ascii="Times New Roman" w:eastAsia="Times New Roman" w:hAnsi="Times New Roman"/>
                <w:color w:val="000000" w:themeColor="text1"/>
                <w:sz w:val="22"/>
                <w:szCs w:val="24"/>
                <w:lang w:val="sr-Cyrl-RS"/>
              </w:rPr>
              <w:t>просечном</w:t>
            </w:r>
            <w:r w:rsidRPr="00F318CD">
              <w:rPr>
                <w:rFonts w:ascii="Times New Roman" w:eastAsia="Times New Roman" w:hAnsi="Times New Roman"/>
                <w:color w:val="000000" w:themeColor="text1"/>
                <w:sz w:val="22"/>
                <w:szCs w:val="24"/>
                <w:lang w:val="sr-Cyrl-RS"/>
              </w:rPr>
              <w:t xml:space="preserve"> средњем курсу Народне банке Србије за 2017. годину и представља укупан административни трошак привреде на годишњем нивоу за спровођење овог поступка. </w:t>
            </w:r>
            <w:r w:rsidR="00246FC6">
              <w:rPr>
                <w:rFonts w:ascii="Times New Roman" w:eastAsia="Times New Roman" w:hAnsi="Times New Roman"/>
                <w:color w:val="000000" w:themeColor="text1"/>
                <w:sz w:val="22"/>
                <w:szCs w:val="24"/>
                <w:lang w:val="sr-Cyrl-RS"/>
              </w:rPr>
              <w:t>Укидање овог поступка</w:t>
            </w:r>
            <w:r w:rsidRPr="00F318CD">
              <w:rPr>
                <w:rFonts w:ascii="Times New Roman" w:eastAsia="Times New Roman" w:hAnsi="Times New Roman"/>
                <w:color w:val="000000" w:themeColor="text1"/>
                <w:sz w:val="22"/>
                <w:szCs w:val="24"/>
                <w:lang w:val="sr-Cyrl-RS"/>
              </w:rPr>
              <w:t xml:space="preserve"> ће донети привредним субјектима годишње директне уштеде </w:t>
            </w:r>
            <w:r w:rsidR="00246FC6">
              <w:rPr>
                <w:rFonts w:ascii="Times New Roman" w:eastAsia="Times New Roman" w:hAnsi="Times New Roman"/>
                <w:color w:val="000000" w:themeColor="text1"/>
                <w:sz w:val="22"/>
                <w:szCs w:val="24"/>
                <w:lang w:val="sr-Cyrl-RS"/>
              </w:rPr>
              <w:t>у укупно наведеном износу трошка и то</w:t>
            </w:r>
            <w:r w:rsidRPr="00F318CD">
              <w:rPr>
                <w:rFonts w:ascii="Times New Roman" w:eastAsia="Times New Roman" w:hAnsi="Times New Roman"/>
                <w:color w:val="000000" w:themeColor="text1"/>
                <w:sz w:val="22"/>
                <w:szCs w:val="24"/>
                <w:lang w:val="sr-Cyrl-RS"/>
              </w:rPr>
              <w:t xml:space="preserve"> </w:t>
            </w:r>
            <w:r w:rsidR="00246FC6">
              <w:rPr>
                <w:rFonts w:ascii="Times New Roman" w:eastAsia="Times New Roman" w:hAnsi="Times New Roman"/>
                <w:color w:val="000000" w:themeColor="text1"/>
                <w:sz w:val="22"/>
                <w:szCs w:val="24"/>
                <w:lang w:val="sr-Cyrl-RS"/>
              </w:rPr>
              <w:t>21.204,19</w:t>
            </w:r>
            <w:r w:rsidR="00246FC6" w:rsidRPr="00F318CD">
              <w:rPr>
                <w:rFonts w:ascii="Times New Roman" w:eastAsia="Times New Roman" w:hAnsi="Times New Roman"/>
                <w:color w:val="000000" w:themeColor="text1"/>
                <w:sz w:val="22"/>
                <w:szCs w:val="24"/>
                <w:lang w:val="sr-Cyrl-RS"/>
              </w:rPr>
              <w:t xml:space="preserve"> РСД</w:t>
            </w:r>
            <w:r w:rsidR="00246FC6" w:rsidRPr="00F318CD">
              <w:rPr>
                <w:rFonts w:ascii="Times New Roman" w:eastAsia="Times New Roman" w:hAnsi="Times New Roman"/>
                <w:color w:val="000000" w:themeColor="text1"/>
                <w:sz w:val="22"/>
                <w:szCs w:val="24"/>
                <w:lang w:val="sr-Latn-RS"/>
              </w:rPr>
              <w:t xml:space="preserve">, </w:t>
            </w:r>
            <w:r w:rsidR="00246FC6" w:rsidRPr="00F318CD">
              <w:rPr>
                <w:rFonts w:ascii="Times New Roman" w:eastAsia="Times New Roman" w:hAnsi="Times New Roman"/>
                <w:color w:val="000000" w:themeColor="text1"/>
                <w:sz w:val="22"/>
                <w:szCs w:val="24"/>
                <w:lang w:val="sr-Cyrl-RS"/>
              </w:rPr>
              <w:t>што је еквивалентно износу од</w:t>
            </w:r>
            <w:r w:rsidR="00246FC6" w:rsidRPr="00F318CD">
              <w:rPr>
                <w:rFonts w:ascii="Times New Roman" w:eastAsia="Times New Roman" w:hAnsi="Times New Roman"/>
                <w:color w:val="000000" w:themeColor="text1"/>
                <w:sz w:val="22"/>
                <w:szCs w:val="24"/>
                <w:lang w:val="sr-Latn-RS"/>
              </w:rPr>
              <w:t xml:space="preserve"> </w:t>
            </w:r>
            <w:r w:rsidR="00246FC6">
              <w:rPr>
                <w:rFonts w:ascii="Times New Roman" w:eastAsia="Times New Roman" w:hAnsi="Times New Roman"/>
                <w:color w:val="000000" w:themeColor="text1"/>
                <w:sz w:val="22"/>
                <w:szCs w:val="24"/>
                <w:lang w:val="sr-Cyrl-RS"/>
              </w:rPr>
              <w:t>174,35</w:t>
            </w:r>
            <w:r w:rsidR="00246FC6" w:rsidRPr="00F318CD">
              <w:rPr>
                <w:rFonts w:ascii="Times New Roman" w:eastAsia="Times New Roman" w:hAnsi="Times New Roman"/>
                <w:color w:val="000000" w:themeColor="text1"/>
                <w:sz w:val="22"/>
                <w:szCs w:val="24"/>
                <w:lang w:val="sr-Cyrl-RS"/>
              </w:rPr>
              <w:t xml:space="preserve"> ЕУР</w:t>
            </w:r>
            <w:r w:rsidRPr="00F318CD">
              <w:rPr>
                <w:rFonts w:ascii="Times New Roman" w:eastAsia="Times New Roman" w:hAnsi="Times New Roman"/>
                <w:color w:val="000000" w:themeColor="text1"/>
                <w:sz w:val="22"/>
                <w:szCs w:val="24"/>
                <w:lang w:val="sr-Cyrl-RS"/>
              </w:rPr>
              <w:t xml:space="preserve">. Ове уштеде износе </w:t>
            </w:r>
            <w:r>
              <w:rPr>
                <w:rFonts w:ascii="Times New Roman" w:eastAsia="Times New Roman" w:hAnsi="Times New Roman"/>
                <w:color w:val="000000" w:themeColor="text1"/>
                <w:sz w:val="22"/>
                <w:szCs w:val="24"/>
                <w:lang w:val="sr-Cyrl-RS"/>
              </w:rPr>
              <w:t>10</w:t>
            </w:r>
            <w:r w:rsidR="00246FC6">
              <w:rPr>
                <w:rFonts w:ascii="Times New Roman" w:eastAsia="Times New Roman" w:hAnsi="Times New Roman"/>
                <w:color w:val="000000" w:themeColor="text1"/>
                <w:sz w:val="22"/>
                <w:szCs w:val="24"/>
                <w:lang w:val="sr-Cyrl-RS"/>
              </w:rPr>
              <w:t>0</w:t>
            </w:r>
            <w:r w:rsidRPr="00F318CD">
              <w:rPr>
                <w:rFonts w:ascii="Times New Roman" w:eastAsia="Times New Roman" w:hAnsi="Times New Roman"/>
                <w:color w:val="000000" w:themeColor="text1"/>
                <w:sz w:val="22"/>
                <w:szCs w:val="24"/>
                <w:lang w:val="sr-Cyrl-RS"/>
              </w:rPr>
              <w:t xml:space="preserve">% укупних директних трошкова привредних субјеката у поступку. </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5994BD" w14:textId="77777777" w:rsidR="005358C5" w:rsidRDefault="005358C5" w:rsidP="002A202F">
      <w:r>
        <w:separator/>
      </w:r>
    </w:p>
  </w:endnote>
  <w:endnote w:type="continuationSeparator" w:id="0">
    <w:p w14:paraId="076CA235" w14:textId="77777777" w:rsidR="005358C5" w:rsidRDefault="005358C5"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8269834"/>
      <w:docPartObj>
        <w:docPartGallery w:val="Page Numbers (Bottom of Page)"/>
        <w:docPartUnique/>
      </w:docPartObj>
    </w:sdtPr>
    <w:sdtEndPr>
      <w:rPr>
        <w:noProof/>
      </w:rPr>
    </w:sdtEndPr>
    <w:sdtContent>
      <w:p w14:paraId="4E74C75A" w14:textId="6D599AE2" w:rsidR="0041789B" w:rsidRDefault="0041789B">
        <w:pPr>
          <w:pStyle w:val="Footer"/>
          <w:jc w:val="right"/>
        </w:pPr>
        <w:r>
          <w:fldChar w:fldCharType="begin"/>
        </w:r>
        <w:r>
          <w:instrText xml:space="preserve"> PAGE   \* MERGEFORMAT </w:instrText>
        </w:r>
        <w:r>
          <w:fldChar w:fldCharType="separate"/>
        </w:r>
        <w:r w:rsidR="00C12229">
          <w:rPr>
            <w:noProof/>
          </w:rPr>
          <w:t>1</w:t>
        </w:r>
        <w:r>
          <w:rPr>
            <w:noProof/>
          </w:rPr>
          <w:fldChar w:fldCharType="end"/>
        </w:r>
      </w:p>
    </w:sdtContent>
  </w:sdt>
  <w:p w14:paraId="7110971E" w14:textId="77777777" w:rsidR="0041789B" w:rsidRDefault="004178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5CF48F" w14:textId="77777777" w:rsidR="005358C5" w:rsidRDefault="005358C5" w:rsidP="002A202F">
      <w:r>
        <w:separator/>
      </w:r>
    </w:p>
  </w:footnote>
  <w:footnote w:type="continuationSeparator" w:id="0">
    <w:p w14:paraId="0D11AD01" w14:textId="77777777" w:rsidR="005358C5" w:rsidRDefault="005358C5"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671E3"/>
    <w:multiLevelType w:val="hybridMultilevel"/>
    <w:tmpl w:val="E2489E2E"/>
    <w:lvl w:ilvl="0" w:tplc="281A000F">
      <w:start w:val="1"/>
      <w:numFmt w:val="decimal"/>
      <w:lvlText w:val="%1."/>
      <w:lvlJc w:val="left"/>
      <w:pPr>
        <w:ind w:left="691" w:hanging="360"/>
      </w:pPr>
    </w:lvl>
    <w:lvl w:ilvl="1" w:tplc="281A0019" w:tentative="1">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1">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7E140D9"/>
    <w:multiLevelType w:val="multilevel"/>
    <w:tmpl w:val="A750493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8">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AC71D82"/>
    <w:multiLevelType w:val="hybridMultilevel"/>
    <w:tmpl w:val="6E041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2">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DB540E"/>
    <w:multiLevelType w:val="multilevel"/>
    <w:tmpl w:val="A750493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8">
    <w:nsid w:val="5FAD40E5"/>
    <w:multiLevelType w:val="hybridMultilevel"/>
    <w:tmpl w:val="B6DCCD04"/>
    <w:lvl w:ilvl="0" w:tplc="04090001">
      <w:start w:val="1"/>
      <w:numFmt w:val="bullet"/>
      <w:lvlText w:val=""/>
      <w:lvlJc w:val="left"/>
      <w:pPr>
        <w:ind w:left="691" w:hanging="360"/>
      </w:pPr>
      <w:rPr>
        <w:rFonts w:ascii="Symbol" w:hAnsi="Symbol" w:hint="default"/>
      </w:rPr>
    </w:lvl>
    <w:lvl w:ilvl="1" w:tplc="281A0019" w:tentative="1">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19">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4"/>
  </w:num>
  <w:num w:numId="4">
    <w:abstractNumId w:val="5"/>
  </w:num>
  <w:num w:numId="5">
    <w:abstractNumId w:val="2"/>
  </w:num>
  <w:num w:numId="6">
    <w:abstractNumId w:val="13"/>
  </w:num>
  <w:num w:numId="7">
    <w:abstractNumId w:val="25"/>
  </w:num>
  <w:num w:numId="8">
    <w:abstractNumId w:val="11"/>
  </w:num>
  <w:num w:numId="9">
    <w:abstractNumId w:val="23"/>
  </w:num>
  <w:num w:numId="10">
    <w:abstractNumId w:val="21"/>
  </w:num>
  <w:num w:numId="11">
    <w:abstractNumId w:val="20"/>
  </w:num>
  <w:num w:numId="12">
    <w:abstractNumId w:val="19"/>
  </w:num>
  <w:num w:numId="13">
    <w:abstractNumId w:val="15"/>
  </w:num>
  <w:num w:numId="14">
    <w:abstractNumId w:val="22"/>
  </w:num>
  <w:num w:numId="15">
    <w:abstractNumId w:val="17"/>
  </w:num>
  <w:num w:numId="16">
    <w:abstractNumId w:val="12"/>
  </w:num>
  <w:num w:numId="17">
    <w:abstractNumId w:val="10"/>
  </w:num>
  <w:num w:numId="18">
    <w:abstractNumId w:val="24"/>
  </w:num>
  <w:num w:numId="19">
    <w:abstractNumId w:val="6"/>
  </w:num>
  <w:num w:numId="20">
    <w:abstractNumId w:val="26"/>
  </w:num>
  <w:num w:numId="21">
    <w:abstractNumId w:val="7"/>
  </w:num>
  <w:num w:numId="22">
    <w:abstractNumId w:val="4"/>
  </w:num>
  <w:num w:numId="23">
    <w:abstractNumId w:val="16"/>
  </w:num>
  <w:num w:numId="24">
    <w:abstractNumId w:val="1"/>
  </w:num>
  <w:num w:numId="25">
    <w:abstractNumId w:val="0"/>
  </w:num>
  <w:num w:numId="26">
    <w:abstractNumId w:val="18"/>
  </w:num>
  <w:num w:numId="27">
    <w:abstractNumId w:val="9"/>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6C2F"/>
    <w:rsid w:val="00027945"/>
    <w:rsid w:val="00032424"/>
    <w:rsid w:val="00036812"/>
    <w:rsid w:val="00044F35"/>
    <w:rsid w:val="00044F63"/>
    <w:rsid w:val="00050616"/>
    <w:rsid w:val="00061070"/>
    <w:rsid w:val="00083383"/>
    <w:rsid w:val="00083993"/>
    <w:rsid w:val="00092B84"/>
    <w:rsid w:val="0009542A"/>
    <w:rsid w:val="00097A83"/>
    <w:rsid w:val="000A53F3"/>
    <w:rsid w:val="000A5CDC"/>
    <w:rsid w:val="000B54D7"/>
    <w:rsid w:val="000C3DFB"/>
    <w:rsid w:val="000C45A8"/>
    <w:rsid w:val="000D5029"/>
    <w:rsid w:val="000D7B38"/>
    <w:rsid w:val="000E2036"/>
    <w:rsid w:val="000F5E72"/>
    <w:rsid w:val="00103208"/>
    <w:rsid w:val="001156BA"/>
    <w:rsid w:val="0015182D"/>
    <w:rsid w:val="00161847"/>
    <w:rsid w:val="00164838"/>
    <w:rsid w:val="0016785F"/>
    <w:rsid w:val="00170CA7"/>
    <w:rsid w:val="001711C5"/>
    <w:rsid w:val="001A023F"/>
    <w:rsid w:val="001A3FAC"/>
    <w:rsid w:val="001A6472"/>
    <w:rsid w:val="001B7FCB"/>
    <w:rsid w:val="001C5538"/>
    <w:rsid w:val="001D0EDE"/>
    <w:rsid w:val="001D20E2"/>
    <w:rsid w:val="001E38DE"/>
    <w:rsid w:val="001F7B31"/>
    <w:rsid w:val="0020601F"/>
    <w:rsid w:val="00212DA5"/>
    <w:rsid w:val="0021347C"/>
    <w:rsid w:val="00215B74"/>
    <w:rsid w:val="002270D0"/>
    <w:rsid w:val="002323AC"/>
    <w:rsid w:val="0023365A"/>
    <w:rsid w:val="002363DF"/>
    <w:rsid w:val="00246FC6"/>
    <w:rsid w:val="00261404"/>
    <w:rsid w:val="002673B0"/>
    <w:rsid w:val="00275AF3"/>
    <w:rsid w:val="00275E2A"/>
    <w:rsid w:val="00296938"/>
    <w:rsid w:val="002A202F"/>
    <w:rsid w:val="002B19B4"/>
    <w:rsid w:val="002D3237"/>
    <w:rsid w:val="002D5996"/>
    <w:rsid w:val="002E6022"/>
    <w:rsid w:val="002E7171"/>
    <w:rsid w:val="002F1BEC"/>
    <w:rsid w:val="002F4757"/>
    <w:rsid w:val="00321D18"/>
    <w:rsid w:val="00322199"/>
    <w:rsid w:val="003223C7"/>
    <w:rsid w:val="00326555"/>
    <w:rsid w:val="003410E0"/>
    <w:rsid w:val="00350EAD"/>
    <w:rsid w:val="003651DB"/>
    <w:rsid w:val="003715A0"/>
    <w:rsid w:val="0037171F"/>
    <w:rsid w:val="00376FD1"/>
    <w:rsid w:val="0039002C"/>
    <w:rsid w:val="00393AC0"/>
    <w:rsid w:val="00394AE8"/>
    <w:rsid w:val="003B44DB"/>
    <w:rsid w:val="003B4BC9"/>
    <w:rsid w:val="003B6298"/>
    <w:rsid w:val="003E2EB1"/>
    <w:rsid w:val="003E3C16"/>
    <w:rsid w:val="00404122"/>
    <w:rsid w:val="00407D96"/>
    <w:rsid w:val="0041789B"/>
    <w:rsid w:val="00432495"/>
    <w:rsid w:val="00444DA7"/>
    <w:rsid w:val="00457882"/>
    <w:rsid w:val="00463CC7"/>
    <w:rsid w:val="004809C4"/>
    <w:rsid w:val="0048433C"/>
    <w:rsid w:val="004847B1"/>
    <w:rsid w:val="0049545B"/>
    <w:rsid w:val="004D07E3"/>
    <w:rsid w:val="004D3BD0"/>
    <w:rsid w:val="004D45B1"/>
    <w:rsid w:val="004D68A7"/>
    <w:rsid w:val="004E29D1"/>
    <w:rsid w:val="004F18CB"/>
    <w:rsid w:val="004F5DA0"/>
    <w:rsid w:val="00500566"/>
    <w:rsid w:val="00503645"/>
    <w:rsid w:val="005073A3"/>
    <w:rsid w:val="005110EB"/>
    <w:rsid w:val="00523608"/>
    <w:rsid w:val="00525C0A"/>
    <w:rsid w:val="005302F9"/>
    <w:rsid w:val="00535608"/>
    <w:rsid w:val="005358C5"/>
    <w:rsid w:val="00543927"/>
    <w:rsid w:val="00556688"/>
    <w:rsid w:val="0056162B"/>
    <w:rsid w:val="0056707B"/>
    <w:rsid w:val="005770EF"/>
    <w:rsid w:val="00581A9D"/>
    <w:rsid w:val="005A2503"/>
    <w:rsid w:val="005B4F04"/>
    <w:rsid w:val="005B79A1"/>
    <w:rsid w:val="005B7CB9"/>
    <w:rsid w:val="005C34A7"/>
    <w:rsid w:val="005D0023"/>
    <w:rsid w:val="005D5292"/>
    <w:rsid w:val="005E21C4"/>
    <w:rsid w:val="005E7AEB"/>
    <w:rsid w:val="005F4D59"/>
    <w:rsid w:val="005F63C6"/>
    <w:rsid w:val="0060001C"/>
    <w:rsid w:val="00600D31"/>
    <w:rsid w:val="0060786A"/>
    <w:rsid w:val="006149F9"/>
    <w:rsid w:val="006237FE"/>
    <w:rsid w:val="00627AF7"/>
    <w:rsid w:val="00632540"/>
    <w:rsid w:val="00633F73"/>
    <w:rsid w:val="00645199"/>
    <w:rsid w:val="00645850"/>
    <w:rsid w:val="00661ECF"/>
    <w:rsid w:val="0069020F"/>
    <w:rsid w:val="00692071"/>
    <w:rsid w:val="00694B28"/>
    <w:rsid w:val="006B100B"/>
    <w:rsid w:val="006C5349"/>
    <w:rsid w:val="006C5F2A"/>
    <w:rsid w:val="006C662C"/>
    <w:rsid w:val="006F4A5C"/>
    <w:rsid w:val="00714EE9"/>
    <w:rsid w:val="00715F5C"/>
    <w:rsid w:val="007278C1"/>
    <w:rsid w:val="00733493"/>
    <w:rsid w:val="00737F1D"/>
    <w:rsid w:val="00744464"/>
    <w:rsid w:val="00782816"/>
    <w:rsid w:val="00785A46"/>
    <w:rsid w:val="007861E3"/>
    <w:rsid w:val="007940D6"/>
    <w:rsid w:val="00796A3C"/>
    <w:rsid w:val="007B1740"/>
    <w:rsid w:val="007C61B5"/>
    <w:rsid w:val="007D3889"/>
    <w:rsid w:val="007D39E4"/>
    <w:rsid w:val="007D43A7"/>
    <w:rsid w:val="007E1695"/>
    <w:rsid w:val="007F204C"/>
    <w:rsid w:val="00804060"/>
    <w:rsid w:val="008166C9"/>
    <w:rsid w:val="00824E43"/>
    <w:rsid w:val="00833D8C"/>
    <w:rsid w:val="00834C9A"/>
    <w:rsid w:val="0084708C"/>
    <w:rsid w:val="00850AD5"/>
    <w:rsid w:val="00852739"/>
    <w:rsid w:val="008629CC"/>
    <w:rsid w:val="00865EBB"/>
    <w:rsid w:val="0086606E"/>
    <w:rsid w:val="00886C36"/>
    <w:rsid w:val="008A0A21"/>
    <w:rsid w:val="008A4AA6"/>
    <w:rsid w:val="008A6AC8"/>
    <w:rsid w:val="008C5591"/>
    <w:rsid w:val="008D04A6"/>
    <w:rsid w:val="008D4C1A"/>
    <w:rsid w:val="008E62CB"/>
    <w:rsid w:val="008F0867"/>
    <w:rsid w:val="008F172F"/>
    <w:rsid w:val="008F2044"/>
    <w:rsid w:val="008F2BE1"/>
    <w:rsid w:val="008F4DD1"/>
    <w:rsid w:val="009056DB"/>
    <w:rsid w:val="00907F6F"/>
    <w:rsid w:val="00947592"/>
    <w:rsid w:val="00950280"/>
    <w:rsid w:val="009507FE"/>
    <w:rsid w:val="00962AD4"/>
    <w:rsid w:val="00991A18"/>
    <w:rsid w:val="00994A16"/>
    <w:rsid w:val="009A30D3"/>
    <w:rsid w:val="009D03A7"/>
    <w:rsid w:val="009D1011"/>
    <w:rsid w:val="009D1039"/>
    <w:rsid w:val="009E0479"/>
    <w:rsid w:val="009F7134"/>
    <w:rsid w:val="00A0102E"/>
    <w:rsid w:val="00A12960"/>
    <w:rsid w:val="00A1407D"/>
    <w:rsid w:val="00A1570D"/>
    <w:rsid w:val="00A22386"/>
    <w:rsid w:val="00A56B75"/>
    <w:rsid w:val="00A71C04"/>
    <w:rsid w:val="00AA0017"/>
    <w:rsid w:val="00AA4BC5"/>
    <w:rsid w:val="00AB09B3"/>
    <w:rsid w:val="00AB716A"/>
    <w:rsid w:val="00AC01C5"/>
    <w:rsid w:val="00AC02D1"/>
    <w:rsid w:val="00B017FA"/>
    <w:rsid w:val="00B06019"/>
    <w:rsid w:val="00B07409"/>
    <w:rsid w:val="00B1006E"/>
    <w:rsid w:val="00B178FB"/>
    <w:rsid w:val="00B5252A"/>
    <w:rsid w:val="00B63DB1"/>
    <w:rsid w:val="00B65F03"/>
    <w:rsid w:val="00B67138"/>
    <w:rsid w:val="00B6715C"/>
    <w:rsid w:val="00B81CFE"/>
    <w:rsid w:val="00B903AE"/>
    <w:rsid w:val="00B90F48"/>
    <w:rsid w:val="00B9157F"/>
    <w:rsid w:val="00B95225"/>
    <w:rsid w:val="00BA55D3"/>
    <w:rsid w:val="00BA6759"/>
    <w:rsid w:val="00BA7204"/>
    <w:rsid w:val="00BB2C8C"/>
    <w:rsid w:val="00BC6826"/>
    <w:rsid w:val="00BD4648"/>
    <w:rsid w:val="00C0295C"/>
    <w:rsid w:val="00C03C06"/>
    <w:rsid w:val="00C04000"/>
    <w:rsid w:val="00C062CD"/>
    <w:rsid w:val="00C121EC"/>
    <w:rsid w:val="00C12229"/>
    <w:rsid w:val="00C12C65"/>
    <w:rsid w:val="00C445E2"/>
    <w:rsid w:val="00C50BB7"/>
    <w:rsid w:val="00C70F1B"/>
    <w:rsid w:val="00C7129D"/>
    <w:rsid w:val="00C748D1"/>
    <w:rsid w:val="00C91014"/>
    <w:rsid w:val="00CA1CE9"/>
    <w:rsid w:val="00CB1A4E"/>
    <w:rsid w:val="00CB6104"/>
    <w:rsid w:val="00CC29F6"/>
    <w:rsid w:val="00CC7837"/>
    <w:rsid w:val="00CD2287"/>
    <w:rsid w:val="00CD5BBB"/>
    <w:rsid w:val="00CE0685"/>
    <w:rsid w:val="00D37EA5"/>
    <w:rsid w:val="00D45F29"/>
    <w:rsid w:val="00D51D52"/>
    <w:rsid w:val="00D73628"/>
    <w:rsid w:val="00D73918"/>
    <w:rsid w:val="00D967D7"/>
    <w:rsid w:val="00DA125D"/>
    <w:rsid w:val="00DB19B9"/>
    <w:rsid w:val="00DC4BC2"/>
    <w:rsid w:val="00DD3BB2"/>
    <w:rsid w:val="00DE057D"/>
    <w:rsid w:val="00E0020F"/>
    <w:rsid w:val="00E118C7"/>
    <w:rsid w:val="00E1427B"/>
    <w:rsid w:val="00E14E0D"/>
    <w:rsid w:val="00E21355"/>
    <w:rsid w:val="00E2143C"/>
    <w:rsid w:val="00E22B8B"/>
    <w:rsid w:val="00E317D1"/>
    <w:rsid w:val="00E40DF0"/>
    <w:rsid w:val="00E4267B"/>
    <w:rsid w:val="00E47DAC"/>
    <w:rsid w:val="00E624EF"/>
    <w:rsid w:val="00E63C8A"/>
    <w:rsid w:val="00E70BF6"/>
    <w:rsid w:val="00E73BFC"/>
    <w:rsid w:val="00F11C98"/>
    <w:rsid w:val="00F12E47"/>
    <w:rsid w:val="00F223B2"/>
    <w:rsid w:val="00F53241"/>
    <w:rsid w:val="00F67790"/>
    <w:rsid w:val="00F67EF8"/>
    <w:rsid w:val="00F7349F"/>
    <w:rsid w:val="00F91FE6"/>
    <w:rsid w:val="00FB1A1B"/>
    <w:rsid w:val="00FB645B"/>
    <w:rsid w:val="00FC09D6"/>
    <w:rsid w:val="00FC34EC"/>
    <w:rsid w:val="00FC3F69"/>
    <w:rsid w:val="00FC5312"/>
    <w:rsid w:val="00FD396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clan">
    <w:name w:val="clan"/>
    <w:basedOn w:val="Normal"/>
    <w:rsid w:val="002E6022"/>
    <w:pPr>
      <w:spacing w:before="100" w:beforeAutospacing="1" w:after="100" w:afterAutospacing="1"/>
      <w:jc w:val="left"/>
    </w:pPr>
    <w:rPr>
      <w:rFonts w:ascii="Times New Roman" w:eastAsia="Times New Roman" w:hAnsi="Times New Roman"/>
      <w:sz w:val="24"/>
      <w:szCs w:val="24"/>
    </w:rPr>
  </w:style>
  <w:style w:type="character" w:customStyle="1" w:styleId="v2-clan-left-2">
    <w:name w:val="v2-clan-left-2"/>
    <w:basedOn w:val="DefaultParagraphFont"/>
    <w:rsid w:val="002E6022"/>
  </w:style>
  <w:style w:type="character" w:customStyle="1" w:styleId="v2-clan-left-1">
    <w:name w:val="v2-clan-left-1"/>
    <w:basedOn w:val="DefaultParagraphFont"/>
    <w:rsid w:val="002E6022"/>
  </w:style>
  <w:style w:type="paragraph" w:customStyle="1" w:styleId="v2-clan-left-11">
    <w:name w:val="v2-clan-left-11"/>
    <w:basedOn w:val="Normal"/>
    <w:rsid w:val="002E6022"/>
    <w:pPr>
      <w:spacing w:before="100" w:beforeAutospacing="1" w:after="100" w:afterAutospacing="1"/>
      <w:jc w:val="left"/>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clan">
    <w:name w:val="clan"/>
    <w:basedOn w:val="Normal"/>
    <w:rsid w:val="002E6022"/>
    <w:pPr>
      <w:spacing w:before="100" w:beforeAutospacing="1" w:after="100" w:afterAutospacing="1"/>
      <w:jc w:val="left"/>
    </w:pPr>
    <w:rPr>
      <w:rFonts w:ascii="Times New Roman" w:eastAsia="Times New Roman" w:hAnsi="Times New Roman"/>
      <w:sz w:val="24"/>
      <w:szCs w:val="24"/>
    </w:rPr>
  </w:style>
  <w:style w:type="character" w:customStyle="1" w:styleId="v2-clan-left-2">
    <w:name w:val="v2-clan-left-2"/>
    <w:basedOn w:val="DefaultParagraphFont"/>
    <w:rsid w:val="002E6022"/>
  </w:style>
  <w:style w:type="character" w:customStyle="1" w:styleId="v2-clan-left-1">
    <w:name w:val="v2-clan-left-1"/>
    <w:basedOn w:val="DefaultParagraphFont"/>
    <w:rsid w:val="002E6022"/>
  </w:style>
  <w:style w:type="paragraph" w:customStyle="1" w:styleId="v2-clan-left-11">
    <w:name w:val="v2-clan-left-11"/>
    <w:basedOn w:val="Normal"/>
    <w:rsid w:val="002E6022"/>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05422023">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71631350">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903127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6CDB1-A718-4A59-B062-F6D6A31F6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730</Words>
  <Characters>4166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Brkic</dc:creator>
  <cp:lastModifiedBy>Ninoslav Kekic</cp:lastModifiedBy>
  <cp:revision>6</cp:revision>
  <cp:lastPrinted>2018-09-05T12:48:00Z</cp:lastPrinted>
  <dcterms:created xsi:type="dcterms:W3CDTF">2019-04-05T12:53:00Z</dcterms:created>
  <dcterms:modified xsi:type="dcterms:W3CDTF">2019-04-08T15:10:00Z</dcterms:modified>
</cp:coreProperties>
</file>