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51ADD8E6" w:rsidR="000E2036" w:rsidRPr="00DB19B9" w:rsidRDefault="007C130A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r w:rsidRPr="0005613B">
        <w:rPr>
          <w:b/>
          <w:szCs w:val="22"/>
          <w:lang w:val="sr-Cyrl-RS"/>
        </w:rPr>
        <w:t>Поједностављење</w:t>
      </w:r>
      <w:r w:rsidR="00E738E7" w:rsidRPr="0005613B">
        <w:rPr>
          <w:b/>
          <w:szCs w:val="22"/>
          <w:lang w:val="sr-Cyrl-RS"/>
        </w:rPr>
        <w:t xml:space="preserve"> поступка </w:t>
      </w:r>
      <w:r w:rsidR="00E738E7" w:rsidRPr="00E738E7">
        <w:rPr>
          <w:b/>
          <w:szCs w:val="22"/>
          <w:lang w:val="sr-Cyrl-RS"/>
        </w:rPr>
        <w:t>Дозвола за рад агенцијама за запошљавање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C5A98BE" w:rsidR="000E2036" w:rsidRPr="00DB19B9" w:rsidRDefault="00767B0D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767B0D">
              <w:rPr>
                <w:b/>
                <w:sz w:val="22"/>
                <w:szCs w:val="22"/>
                <w:lang w:val="sr-Cyrl-RS"/>
              </w:rPr>
              <w:t>Дозвола за рад агенцијама за запошљавање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A42E104" w:rsidR="000E2036" w:rsidRPr="00DB19B9" w:rsidRDefault="00767B0D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767B0D">
              <w:rPr>
                <w:b/>
                <w:sz w:val="22"/>
                <w:szCs w:val="22"/>
                <w:lang w:val="sr-Cyrl-RS"/>
              </w:rPr>
              <w:t>13.00.0004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73268561" w:rsidR="00092B84" w:rsidRPr="00DB19B9" w:rsidRDefault="0084088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lang w:val="sr-Cyrl-RS"/>
              </w:rPr>
              <w:t>Министарство за рад, запошљавање, борачка и социјална питања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9918F9C" w14:textId="1F502CF4" w:rsidR="00F06D93" w:rsidRPr="00F06D93" w:rsidRDefault="00DF34FE" w:rsidP="00F06D93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</w:rPr>
            </w:pPr>
            <w:r w:rsidRPr="0067728C">
              <w:rPr>
                <w:rFonts w:ascii="Times New Roman" w:hAnsi="Times New Roman"/>
                <w:sz w:val="24"/>
                <w:lang w:val="sr-Cyrl-RS"/>
              </w:rPr>
              <w:t>Закон о запошљавању и осиг</w:t>
            </w:r>
            <w:r w:rsidR="00F06D93">
              <w:rPr>
                <w:rFonts w:ascii="Times New Roman" w:hAnsi="Times New Roman"/>
                <w:sz w:val="24"/>
                <w:lang w:val="sr-Cyrl-RS"/>
              </w:rPr>
              <w:t xml:space="preserve">урању за случај незапослености (Сл. гласник РС, бр. </w:t>
            </w:r>
            <w:r w:rsidRPr="0067728C">
              <w:rPr>
                <w:rFonts w:ascii="Times New Roman" w:hAnsi="Times New Roman"/>
                <w:sz w:val="24"/>
                <w:lang w:val="sr-Cyrl-RS"/>
              </w:rPr>
              <w:t>36/2009</w:t>
            </w:r>
            <w:r w:rsidR="00F06D93">
              <w:rPr>
                <w:rFonts w:ascii="Times New Roman" w:hAnsi="Times New Roman"/>
                <w:sz w:val="24"/>
                <w:lang w:val="sr-Cyrl-RS"/>
              </w:rPr>
              <w:t xml:space="preserve">, </w:t>
            </w:r>
            <w:r w:rsidRPr="0067728C">
              <w:rPr>
                <w:rFonts w:ascii="Times New Roman" w:hAnsi="Times New Roman"/>
                <w:sz w:val="24"/>
                <w:lang w:val="sr-Cyrl-RS"/>
              </w:rPr>
              <w:t xml:space="preserve">88/2010, </w:t>
            </w:r>
            <w:r w:rsidR="00F06D93">
              <w:rPr>
                <w:rFonts w:ascii="Times New Roman" w:hAnsi="Times New Roman"/>
                <w:sz w:val="24"/>
                <w:lang w:val="sr-Cyrl-RS"/>
              </w:rPr>
              <w:t xml:space="preserve">38/2015 113/2017 и </w:t>
            </w:r>
            <w:r w:rsidRPr="0067728C">
              <w:rPr>
                <w:rFonts w:ascii="Times New Roman" w:hAnsi="Times New Roman"/>
                <w:sz w:val="24"/>
                <w:lang w:val="sr-Cyrl-RS"/>
              </w:rPr>
              <w:t>113/2017</w:t>
            </w:r>
            <w:r w:rsidR="00F06D93">
              <w:rPr>
                <w:rFonts w:ascii="Times New Roman" w:hAnsi="Times New Roman"/>
                <w:sz w:val="24"/>
                <w:lang w:val="sr-Cyrl-RS"/>
              </w:rPr>
              <w:t>-</w:t>
            </w:r>
            <w:r w:rsidRPr="0067728C">
              <w:rPr>
                <w:rFonts w:ascii="Times New Roman" w:hAnsi="Times New Roman"/>
                <w:sz w:val="24"/>
                <w:lang w:val="sr-Cyrl-RS"/>
              </w:rPr>
              <w:t>др. закон)</w:t>
            </w:r>
          </w:p>
          <w:p w14:paraId="4F676E9B" w14:textId="3B1FE7FE" w:rsidR="00F06D93" w:rsidRPr="00F06D93" w:rsidRDefault="00DF34FE" w:rsidP="00F06D93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</w:rPr>
            </w:pPr>
            <w:r w:rsidRPr="0067728C">
              <w:rPr>
                <w:rFonts w:ascii="Times New Roman" w:hAnsi="Times New Roman"/>
                <w:sz w:val="24"/>
              </w:rPr>
              <w:t>Правилник о просторним и техничким условима за рад Агенције за запошљавање, условима стручне оспособљености запослених, програму, садржини и начину полага</w:t>
            </w:r>
            <w:r w:rsidR="00F06D93">
              <w:rPr>
                <w:rFonts w:ascii="Times New Roman" w:hAnsi="Times New Roman"/>
                <w:sz w:val="24"/>
              </w:rPr>
              <w:t xml:space="preserve">ња испита за рад у запошљавању (Сл. гласник </w:t>
            </w:r>
            <w:r w:rsidR="00F06D93">
              <w:rPr>
                <w:rFonts w:ascii="Times New Roman" w:hAnsi="Times New Roman"/>
                <w:sz w:val="24"/>
                <w:lang w:val="sr-Cyrl-RS"/>
              </w:rPr>
              <w:t xml:space="preserve">РС, бр. </w:t>
            </w:r>
            <w:r w:rsidRPr="0067728C">
              <w:rPr>
                <w:rFonts w:ascii="Times New Roman" w:hAnsi="Times New Roman"/>
                <w:sz w:val="24"/>
              </w:rPr>
              <w:t>98/2009, 100/2012, 65/2014</w:t>
            </w:r>
            <w:r w:rsidR="00F06D93">
              <w:rPr>
                <w:rFonts w:ascii="Times New Roman" w:hAnsi="Times New Roman"/>
                <w:sz w:val="24"/>
                <w:lang w:val="sr-Cyrl-RS"/>
              </w:rPr>
              <w:t xml:space="preserve"> и</w:t>
            </w:r>
            <w:r w:rsidRPr="0067728C">
              <w:rPr>
                <w:rFonts w:ascii="Times New Roman" w:hAnsi="Times New Roman"/>
                <w:sz w:val="24"/>
              </w:rPr>
              <w:t>11/2018</w:t>
            </w:r>
            <w:r w:rsidR="00F06D93">
              <w:rPr>
                <w:rFonts w:ascii="Times New Roman" w:hAnsi="Times New Roman"/>
                <w:sz w:val="24"/>
                <w:lang w:val="sr-Cyrl-RS"/>
              </w:rPr>
              <w:t>)</w:t>
            </w:r>
          </w:p>
          <w:p w14:paraId="2CCB5DCC" w14:textId="70D994BC" w:rsidR="00F06D93" w:rsidRPr="00F06D93" w:rsidRDefault="00F06D93" w:rsidP="00F06D93">
            <w:pPr>
              <w:spacing w:before="120" w:after="120"/>
              <w:jc w:val="left"/>
              <w:rPr>
                <w:rFonts w:ascii="Times New Roman" w:hAnsi="Times New Roman"/>
              </w:rPr>
            </w:pP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613E4FC" w14:textId="77777777" w:rsidR="00F06D93" w:rsidRDefault="00F572B5" w:rsidP="00961DB4">
            <w:pPr>
              <w:spacing w:before="120" w:after="120"/>
              <w:rPr>
                <w:rFonts w:ascii="Times New Roman" w:hAnsi="Times New Roman"/>
                <w:sz w:val="24"/>
              </w:rPr>
            </w:pPr>
            <w:r w:rsidRPr="00F572B5">
              <w:rPr>
                <w:rFonts w:ascii="Times New Roman" w:hAnsi="Times New Roman"/>
                <w:sz w:val="22"/>
                <w:szCs w:val="22"/>
                <w:lang w:val="sr-Cyrl-RS"/>
              </w:rPr>
              <w:t>1</w:t>
            </w:r>
            <w:r>
              <w:rPr>
                <w:rFonts w:ascii="Times New Roman" w:hAnsi="Times New Roman"/>
                <w:lang w:val="sr-Cyrl-RS"/>
              </w:rPr>
              <w:t xml:space="preserve">. </w:t>
            </w:r>
            <w:r w:rsidR="007D1F11" w:rsidRPr="007D1F11">
              <w:rPr>
                <w:rFonts w:ascii="Times New Roman" w:hAnsi="Times New Roman"/>
                <w:sz w:val="24"/>
              </w:rPr>
              <w:t>Закон о запошљавању и осигурању за случај незапослености</w:t>
            </w:r>
          </w:p>
          <w:p w14:paraId="55CB4618" w14:textId="58F1DBCF" w:rsidR="00D73918" w:rsidRPr="00DB19B9" w:rsidRDefault="00F572B5" w:rsidP="00961DB4">
            <w:pPr>
              <w:spacing w:before="120" w:after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r w:rsidR="007D1F11" w:rsidRPr="007D1F11">
              <w:rPr>
                <w:rFonts w:ascii="Times New Roman" w:hAnsi="Times New Roman"/>
                <w:sz w:val="24"/>
              </w:rPr>
              <w:t>Правилник о просторним и техничким условима за рад Агенције за запошљавање, условима стручне оспособљености запослених, програму, садржини и начину полагања испита за рад у запошљавању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341769E5" w:rsidR="00804060" w:rsidRPr="00DB19B9" w:rsidRDefault="004224C5" w:rsidP="00840884">
            <w:pPr>
              <w:pStyle w:val="NormalWeb"/>
              <w:spacing w:before="120" w:beforeAutospacing="0" w:after="120" w:afterAutospacing="0"/>
              <w:ind w:left="72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 квартал 2021</w:t>
            </w:r>
            <w:r w:rsidR="00F67EF8" w:rsidRPr="0005613B">
              <w:rPr>
                <w:sz w:val="22"/>
                <w:szCs w:val="22"/>
                <w:lang w:val="sr-Cyrl-RS"/>
              </w:rPr>
              <w:t>.</w:t>
            </w:r>
            <w:r>
              <w:rPr>
                <w:sz w:val="22"/>
                <w:szCs w:val="22"/>
                <w:lang w:val="sr-Cyrl-RS"/>
              </w:rPr>
              <w:t xml:space="preserve"> године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2AF177EB" w14:textId="77777777" w:rsidR="0067728C" w:rsidRPr="0067728C" w:rsidRDefault="0067205C" w:rsidP="006F4A5C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7728C">
              <w:rPr>
                <w:rFonts w:ascii="Times New Roman" w:hAnsi="Times New Roman"/>
                <w:sz w:val="24"/>
                <w:szCs w:val="24"/>
                <w:lang w:val="sr-Cyrl-RS"/>
              </w:rPr>
              <w:t>Непотребно се од подносиоца захтева тражи</w:t>
            </w:r>
            <w:r w:rsidR="0067728C" w:rsidRPr="0067728C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  <w:r w:rsidRPr="0067728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14F5D537" w14:textId="79B1B487" w:rsidR="0067728C" w:rsidRDefault="0067728C" w:rsidP="00836ED8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7728C"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r w:rsidR="0067205C" w:rsidRPr="0067728C">
              <w:rPr>
                <w:rFonts w:ascii="Times New Roman" w:hAnsi="Times New Roman"/>
                <w:sz w:val="24"/>
                <w:szCs w:val="24"/>
                <w:lang w:val="sr-Cyrl-RS"/>
              </w:rPr>
              <w:t>равни основ за коришћење просторија (оверен уговор о закупу локал</w:t>
            </w:r>
            <w:r w:rsidRPr="0067728C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="00AB10FB">
              <w:rPr>
                <w:rFonts w:ascii="Times New Roman" w:hAnsi="Times New Roman"/>
                <w:sz w:val="24"/>
                <w:szCs w:val="24"/>
                <w:lang w:val="sr-Cyrl-RS"/>
              </w:rPr>
              <w:t>, оверен власнички лист и сл</w:t>
            </w:r>
            <w:r w:rsidR="007D1F11" w:rsidRPr="007D1F11">
              <w:rPr>
                <w:rFonts w:ascii="Times New Roman" w:hAnsi="Times New Roman"/>
                <w:sz w:val="24"/>
                <w:szCs w:val="24"/>
                <w:lang w:val="sr-Cyrl-RS"/>
              </w:rPr>
              <w:t>.), у случају ако постоји власништво над просторијама</w:t>
            </w:r>
            <w:r w:rsidR="00AB10FB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14:paraId="316785B2" w14:textId="0E82BB40" w:rsidR="000F4B53" w:rsidRPr="00C52F9D" w:rsidRDefault="000F4B53" w:rsidP="00836ED8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52F9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Списак неопходне канцеларијске опреме којом располаже као посебан документ;</w:t>
            </w:r>
          </w:p>
          <w:p w14:paraId="2BF1964F" w14:textId="3497C717" w:rsidR="0067728C" w:rsidRPr="0005613B" w:rsidRDefault="0067728C" w:rsidP="00836ED8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5613B">
              <w:rPr>
                <w:rFonts w:ascii="Times New Roman" w:hAnsi="Times New Roman"/>
                <w:sz w:val="24"/>
                <w:szCs w:val="24"/>
                <w:lang w:val="sr-Cyrl-RS"/>
              </w:rPr>
              <w:t>Д</w:t>
            </w:r>
            <w:r w:rsidR="0067205C" w:rsidRPr="0005613B">
              <w:rPr>
                <w:rFonts w:ascii="Times New Roman" w:hAnsi="Times New Roman"/>
                <w:sz w:val="24"/>
                <w:szCs w:val="24"/>
                <w:lang w:val="sr-Cyrl-RS"/>
              </w:rPr>
              <w:t>ипломе – доказ о степену стручне спреме свих запослених који врше послове запошљавања је податак који Министарство може да прибави од уст</w:t>
            </w:r>
            <w:r w:rsidR="00AB10FB" w:rsidRPr="0005613B">
              <w:rPr>
                <w:rFonts w:ascii="Times New Roman" w:hAnsi="Times New Roman"/>
                <w:sz w:val="24"/>
                <w:szCs w:val="24"/>
                <w:lang w:val="sr-Cyrl-RS"/>
              </w:rPr>
              <w:t>анова које су издале те дипломе;</w:t>
            </w:r>
          </w:p>
          <w:p w14:paraId="1A54033C" w14:textId="6D88583B" w:rsidR="0067728C" w:rsidRPr="0067728C" w:rsidRDefault="0067205C" w:rsidP="00836ED8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7728C">
              <w:rPr>
                <w:rFonts w:ascii="Times New Roman" w:hAnsi="Times New Roman"/>
                <w:sz w:val="24"/>
                <w:szCs w:val="24"/>
                <w:lang w:val="sr-Cyrl-RS"/>
              </w:rPr>
              <w:t>Уверење да није покренута истрага нити се води кривични поступак - за сва лица која врше послове запошљавања, чији су издаваоци МУП, односн</w:t>
            </w:r>
            <w:r w:rsidR="00AB10FB">
              <w:rPr>
                <w:rFonts w:ascii="Times New Roman" w:hAnsi="Times New Roman"/>
                <w:sz w:val="24"/>
                <w:szCs w:val="24"/>
                <w:lang w:val="sr-Cyrl-RS"/>
              </w:rPr>
              <w:t>о надлежни суд и то у оригиналу;</w:t>
            </w:r>
            <w:r w:rsidRPr="0067728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7A07CFEF" w14:textId="77777777" w:rsidR="0067728C" w:rsidRPr="0067728C" w:rsidRDefault="0067205C" w:rsidP="00836ED8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7728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M-A образац за сва лица која врше послове запошљавања, које издаје ПИО. </w:t>
            </w:r>
          </w:p>
          <w:p w14:paraId="2B20B745" w14:textId="457AAF42" w:rsidR="0067205C" w:rsidRPr="0067728C" w:rsidRDefault="0067205C" w:rsidP="0067205C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7728C">
              <w:rPr>
                <w:rFonts w:ascii="Times New Roman" w:hAnsi="Times New Roman"/>
                <w:sz w:val="24"/>
                <w:szCs w:val="24"/>
                <w:lang w:val="sr-Cyrl-RS"/>
              </w:rPr>
              <w:t>Законом о запошљавању и осигурању за случај незапослености не прописује коначност Решења којим се даје дозвола за рад агенције за запошљавање, те с тим у вези или је неопходно у потпуности примењивати директно ЗоУП или извршити измену на</w:t>
            </w:r>
            <w:r w:rsidR="0067728C">
              <w:rPr>
                <w:rFonts w:ascii="Times New Roman" w:hAnsi="Times New Roman"/>
                <w:sz w:val="24"/>
                <w:szCs w:val="24"/>
                <w:lang w:val="sr-Cyrl-RS"/>
              </w:rPr>
              <w:t>веденог закона како би се искључ</w:t>
            </w:r>
            <w:r w:rsidRPr="0067728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ила двостепеност која према начелима ЗоУПа би требало да буде гарантована. С тим у вези препоручује се директна </w:t>
            </w:r>
            <w:r w:rsidR="0067728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примена </w:t>
            </w:r>
            <w:r w:rsidR="0067728C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ЗоУПа и обезбеђ</w:t>
            </w:r>
            <w:r w:rsidRPr="0067728C">
              <w:rPr>
                <w:rFonts w:ascii="Times New Roman" w:hAnsi="Times New Roman"/>
                <w:sz w:val="24"/>
                <w:szCs w:val="24"/>
                <w:lang w:val="sr-Cyrl-RS"/>
              </w:rPr>
              <w:t>ење двостепености</w:t>
            </w:r>
            <w:r w:rsidR="0067728C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67728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јер она не би изазивала потребу за изменом Закона и његовим усклађивањем у том делу.</w:t>
            </w:r>
          </w:p>
          <w:p w14:paraId="4BCB02C2" w14:textId="591B76AD" w:rsidR="0067205C" w:rsidRPr="00DB19B9" w:rsidRDefault="0067205C" w:rsidP="006720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7728C">
              <w:rPr>
                <w:rFonts w:ascii="Times New Roman" w:hAnsi="Times New Roman"/>
                <w:sz w:val="24"/>
                <w:szCs w:val="24"/>
                <w:lang w:val="sr-Cyrl-RS"/>
              </w:rPr>
              <w:t>Низак ниво е-спремности у овом поступку.</w:t>
            </w: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F67EF8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F67EF8" w14:paraId="30C2F8E8" w14:textId="77777777" w:rsidTr="007523D1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7523D1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52F9D" w:rsidRPr="00C52F9D" w14:paraId="234FBC1B" w14:textId="77777777" w:rsidTr="007523D1">
              <w:trPr>
                <w:gridAfter w:val="3"/>
                <w:wAfter w:w="3418" w:type="dxa"/>
                <w:trHeight w:val="244"/>
              </w:trPr>
              <w:tc>
                <w:tcPr>
                  <w:tcW w:w="3632" w:type="dxa"/>
                </w:tcPr>
                <w:p w14:paraId="50096F34" w14:textId="77777777" w:rsidR="009F42C0" w:rsidRPr="00C52F9D" w:rsidRDefault="009F42C0" w:rsidP="008E294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52F9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Утврђивање правног  основа и потребне документације </w:t>
                  </w:r>
                  <w:r w:rsidRPr="00C52F9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1784" w:type="dxa"/>
                </w:tcPr>
                <w:p w14:paraId="14FC04C5" w14:textId="77777777" w:rsidR="009F42C0" w:rsidRPr="00C52F9D" w:rsidRDefault="009F42C0" w:rsidP="008E294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9F42C0" w:rsidRPr="00DB19B9" w14:paraId="51F7C462" w14:textId="77777777" w:rsidTr="007523D1">
              <w:trPr>
                <w:trHeight w:val="244"/>
              </w:trPr>
              <w:tc>
                <w:tcPr>
                  <w:tcW w:w="3632" w:type="dxa"/>
                </w:tcPr>
                <w:p w14:paraId="44F016AC" w14:textId="77777777" w:rsidR="009F42C0" w:rsidRPr="00C52F9D" w:rsidRDefault="009F42C0" w:rsidP="008E294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52F9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Утврдити правни основ ако га нема</w:t>
                  </w:r>
                </w:p>
              </w:tc>
              <w:tc>
                <w:tcPr>
                  <w:tcW w:w="1784" w:type="dxa"/>
                </w:tcPr>
                <w:p w14:paraId="49A2AD89" w14:textId="77777777" w:rsidR="009F42C0" w:rsidRPr="00C52F9D" w:rsidRDefault="009F42C0" w:rsidP="008E294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52F9D"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781" w:type="dxa"/>
                </w:tcPr>
                <w:p w14:paraId="00E82D93" w14:textId="77777777" w:rsidR="009F42C0" w:rsidRPr="00C52F9D" w:rsidRDefault="009F42C0" w:rsidP="008E294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  <w:gridSpan w:val="2"/>
                </w:tcPr>
                <w:p w14:paraId="66291AD8" w14:textId="77777777" w:rsidR="009F42C0" w:rsidRPr="00C52F9D" w:rsidRDefault="009F42C0" w:rsidP="008E2949">
                  <w:pPr>
                    <w:jc w:val="center"/>
                    <w:rPr>
                      <w:rFonts w:ascii="Times New Roman" w:eastAsia="Times New Roman" w:hAnsi="Times New Roman"/>
                      <w:lang w:val="sr-Cyrl-RS"/>
                    </w:rPr>
                  </w:pPr>
                  <w:r w:rsidRPr="00C52F9D">
                    <w:rPr>
                      <w:rFonts w:ascii="Times New Roman" w:eastAsia="Times New Roman" w:hAnsi="Times New Roman"/>
                      <w:lang w:val="sr-Latn-RS"/>
                    </w:rPr>
                    <w:t>1</w:t>
                  </w:r>
                  <w:r w:rsidRPr="00C52F9D">
                    <w:rPr>
                      <w:rFonts w:ascii="Times New Roman" w:eastAsia="Times New Roman" w:hAnsi="Times New Roman"/>
                      <w:lang w:val="sr-Cyrl-RS"/>
                    </w:rPr>
                    <w:t xml:space="preserve"> </w:t>
                  </w:r>
                </w:p>
              </w:tc>
            </w:tr>
            <w:tr w:rsidR="00CA1CE9" w:rsidRPr="00DB19B9" w14:paraId="57E988BC" w14:textId="77777777" w:rsidTr="007523D1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69B4895" w14:textId="77777777" w:rsidR="00CA1CE9" w:rsidRPr="00C52F9D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C52F9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  <w:vAlign w:val="center"/>
                </w:tcPr>
                <w:p w14:paraId="2E3C3C7E" w14:textId="77777777" w:rsidR="00CA1CE9" w:rsidRPr="00C52F9D" w:rsidRDefault="00CA1CE9" w:rsidP="001B7FC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07DC98D3" w14:textId="77777777" w:rsidTr="007523D1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52F81C5" w14:textId="77777777" w:rsidR="00CA1CE9" w:rsidRPr="00C52F9D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C52F9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Унапређење постојећег обрасца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7A922480" w14:textId="7D19B403" w:rsidR="00CA1CE9" w:rsidRPr="00C52F9D" w:rsidRDefault="00DF34FE" w:rsidP="001B7FC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52F9D"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781" w:type="dxa"/>
                  <w:vAlign w:val="center"/>
                </w:tcPr>
                <w:p w14:paraId="538F3CB5" w14:textId="77777777" w:rsidR="00CA1CE9" w:rsidRPr="00C52F9D" w:rsidRDefault="00CA1CE9" w:rsidP="001B7FC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3918CF7C" w14:textId="7CC51360" w:rsidR="00CA1CE9" w:rsidRPr="00C52F9D" w:rsidRDefault="009F42C0" w:rsidP="001B7FCB">
                  <w:pPr>
                    <w:jc w:val="center"/>
                    <w:rPr>
                      <w:rFonts w:ascii="Times New Roman" w:eastAsia="Times New Roman" w:hAnsi="Times New Roman"/>
                      <w:lang w:val="sr-Cyrl-RS"/>
                    </w:rPr>
                  </w:pPr>
                  <w:r w:rsidRPr="00C52F9D">
                    <w:rPr>
                      <w:rFonts w:ascii="Times New Roman" w:eastAsia="Times New Roman" w:hAnsi="Times New Roman"/>
                      <w:lang w:val="sr-Cyrl-RS"/>
                    </w:rPr>
                    <w:t>2</w:t>
                  </w:r>
                </w:p>
              </w:tc>
            </w:tr>
            <w:tr w:rsidR="00C52F9D" w:rsidRPr="00C52F9D" w14:paraId="1228D87D" w14:textId="77777777" w:rsidTr="007523D1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31CDD49E" w14:textId="77777777" w:rsidR="00DB19B9" w:rsidRPr="00C52F9D" w:rsidRDefault="00DB19B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52F9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  <w:p w14:paraId="406288B1" w14:textId="77777777" w:rsidR="00DB19B9" w:rsidRPr="00C52F9D" w:rsidRDefault="00DB19B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52F9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****</w:t>
                  </w:r>
                  <w:r w:rsidRPr="00C52F9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Образац прати и Анекс у коме ће бити детаљно разрађене препоруке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32D90DC8" w14:textId="79E8FE6E" w:rsidR="00DB19B9" w:rsidRPr="00C52F9D" w:rsidRDefault="0067205C" w:rsidP="001B7FC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52F9D"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781" w:type="dxa"/>
                  <w:vAlign w:val="center"/>
                </w:tcPr>
                <w:p w14:paraId="4BF2735E" w14:textId="77777777" w:rsidR="00DB19B9" w:rsidRPr="00C52F9D" w:rsidRDefault="00DB19B9" w:rsidP="001B7FC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  <w:vAlign w:val="center"/>
                </w:tcPr>
                <w:p w14:paraId="1F22B93B" w14:textId="070F066A" w:rsidR="0067728C" w:rsidRPr="00C52F9D" w:rsidRDefault="00CA753C" w:rsidP="00CA753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52F9D">
                    <w:rPr>
                      <w:rFonts w:ascii="Times New Roman" w:eastAsia="Times New Roman" w:hAnsi="Times New Roman"/>
                      <w:lang w:val="sr-Cyrl-RS"/>
                    </w:rPr>
                    <w:t>2</w:t>
                  </w:r>
                </w:p>
              </w:tc>
            </w:tr>
            <w:tr w:rsidR="00C52F9D" w:rsidRPr="00C52F9D" w14:paraId="1E312F06" w14:textId="77777777" w:rsidTr="007523D1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5867A489" w14:textId="4D351A52" w:rsidR="002673B0" w:rsidRPr="00C52F9D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52F9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vAlign w:val="center"/>
                </w:tcPr>
                <w:p w14:paraId="267629E0" w14:textId="77777777" w:rsidR="002673B0" w:rsidRPr="00C52F9D" w:rsidRDefault="002673B0" w:rsidP="001B7FC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52F9D" w:rsidRPr="00C52F9D" w14:paraId="7156D9DA" w14:textId="77777777" w:rsidTr="007523D1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6A698D49" w14:textId="1144B2D3" w:rsidR="00BB2C8C" w:rsidRPr="00C52F9D" w:rsidRDefault="00BB2C8C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C52F9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6E5E1FFB" w14:textId="7A75B25A" w:rsidR="00BB2C8C" w:rsidRPr="00C52F9D" w:rsidRDefault="0067205C" w:rsidP="001B7FC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52F9D"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781" w:type="dxa"/>
                  <w:vAlign w:val="center"/>
                </w:tcPr>
                <w:p w14:paraId="2BFDC0B1" w14:textId="77777777" w:rsidR="00BB2C8C" w:rsidRPr="00C52F9D" w:rsidRDefault="00BB2C8C" w:rsidP="001B7FC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  <w:vAlign w:val="center"/>
                </w:tcPr>
                <w:p w14:paraId="40D61E58" w14:textId="1A4544F6" w:rsidR="00BB2C8C" w:rsidRPr="00C52F9D" w:rsidRDefault="00CA753C" w:rsidP="0067728C">
                  <w:pPr>
                    <w:jc w:val="center"/>
                    <w:rPr>
                      <w:rFonts w:ascii="Times New Roman" w:eastAsia="Times New Roman" w:hAnsi="Times New Roman"/>
                      <w:lang w:val="sr-Cyrl-RS"/>
                    </w:rPr>
                  </w:pPr>
                  <w:r w:rsidRPr="00C52F9D">
                    <w:rPr>
                      <w:rFonts w:ascii="Times New Roman" w:eastAsia="Times New Roman" w:hAnsi="Times New Roman"/>
                      <w:lang w:val="sr-Cyrl-RS"/>
                    </w:rPr>
                    <w:t>2</w:t>
                  </w:r>
                </w:p>
              </w:tc>
            </w:tr>
          </w:tbl>
          <w:p w14:paraId="6E28D8C5" w14:textId="4EB45605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B039F45" w14:textId="6627E1C1" w:rsidR="00C67F46" w:rsidRPr="00C52F9D" w:rsidRDefault="00C67F46" w:rsidP="00DD3407">
            <w:pPr>
              <w:pStyle w:val="ListParagraph"/>
              <w:numPr>
                <w:ilvl w:val="1"/>
                <w:numId w:val="23"/>
              </w:numP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D3407" w:rsidRPr="00C52F9D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sr-Cyrl-RS"/>
              </w:rPr>
              <w:t>Прибављање података по службеној дужности и елиминација непотребне документације</w:t>
            </w:r>
          </w:p>
          <w:p w14:paraId="169F0FF5" w14:textId="424E8916" w:rsidR="00C67F46" w:rsidRPr="00C52F9D" w:rsidRDefault="00C67F46" w:rsidP="00C67F46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1F6A43E7" w14:textId="11567FA8" w:rsidR="00BD0A03" w:rsidRPr="00C52F9D" w:rsidRDefault="00BD0A03" w:rsidP="00BD0A03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52F9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</w:t>
            </w:r>
            <w:r w:rsidRPr="00C52F9D">
              <w:rPr>
                <w:rFonts w:ascii="Times New Roman" w:eastAsia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C52F9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3E6C1D95" w14:textId="77777777" w:rsidR="003D4B6E" w:rsidRPr="00BD0A03" w:rsidRDefault="003D4B6E" w:rsidP="00BD0A03">
            <w:pPr>
              <w:rPr>
                <w:rFonts w:ascii="Times New Roman" w:eastAsia="Times New Roman" w:hAnsi="Times New Roman"/>
                <w:color w:val="0070C0"/>
                <w:sz w:val="24"/>
                <w:szCs w:val="24"/>
                <w:lang w:val="sr-Cyrl-RS"/>
              </w:rPr>
            </w:pPr>
          </w:p>
          <w:p w14:paraId="69B2764D" w14:textId="27F2F475" w:rsidR="00721D52" w:rsidRPr="00C52F9D" w:rsidRDefault="00BD0A03" w:rsidP="00BD0A03">
            <w:pPr>
              <w:numPr>
                <w:ilvl w:val="0"/>
                <w:numId w:val="29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52F9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Документ 1: Правни основ за коришћење просторија (оверен уговор о закупу локала, оверен власнички лист и сл.) </w:t>
            </w:r>
            <w:r w:rsidR="0067205C" w:rsidRPr="00C52F9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у случају ако постоји власништво над просторијама, јер се то може прибавити по службеној дужности </w:t>
            </w:r>
            <w:r w:rsidR="00721D52" w:rsidRPr="00C52F9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или директним увидом и преузимањем података са сајта РГЗ путем апликације е-катастар, </w:t>
            </w:r>
            <w:r w:rsidR="0067205C" w:rsidRPr="00C52F9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 складу са ЗоУПом од РГЗ</w:t>
            </w:r>
            <w:r w:rsidRPr="00C52F9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52F9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67205C" w:rsidRPr="00C52F9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 слу</w:t>
            </w:r>
            <w:r w:rsidR="006D0CEF" w:rsidRPr="00C52F9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ч</w:t>
            </w:r>
            <w:r w:rsidR="0067205C" w:rsidRPr="00C52F9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ају закупа је разуман захте</w:t>
            </w:r>
            <w:r w:rsidR="00721D52" w:rsidRPr="00C52F9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в да се достави уговор о закупу</w:t>
            </w:r>
            <w:r w:rsidR="00CA753C" w:rsidRPr="00C52F9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.</w:t>
            </w:r>
          </w:p>
          <w:p w14:paraId="4670CE1D" w14:textId="77777777" w:rsidR="00CA753C" w:rsidRPr="00C52F9D" w:rsidRDefault="00CA753C" w:rsidP="00CA753C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52F9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Подаци потребни за овај поступак се могу прибавити по службеној дужности од Републичког геодетског завода. </w:t>
            </w:r>
          </w:p>
          <w:p w14:paraId="709FF9D6" w14:textId="77777777" w:rsidR="00CA753C" w:rsidRPr="00C52F9D" w:rsidRDefault="00CA753C" w:rsidP="00CA753C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52F9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Прибављање података по службеној дужности могуће је спровести на један од следећих начина, зависно од тренутне доступности података о којима органи воде </w:t>
            </w:r>
            <w:r w:rsidRPr="00C52F9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lastRenderedPageBreak/>
              <w:t xml:space="preserve">службене евиденције о претходно издатим дозволама, сагласностима или другим актима, потребним у овом поступку: </w:t>
            </w:r>
          </w:p>
          <w:p w14:paraId="444075A3" w14:textId="77777777" w:rsidR="00CA753C" w:rsidRPr="00C52F9D" w:rsidRDefault="00CA753C" w:rsidP="00CA753C">
            <w:pPr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52F9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Путем информационог система еЗУП на порталу е-Управа: </w:t>
            </w:r>
          </w:p>
          <w:p w14:paraId="77EDC175" w14:textId="77777777" w:rsidR="00CA753C" w:rsidRPr="00C52F9D" w:rsidRDefault="00CA753C" w:rsidP="00CA753C">
            <w:pPr>
              <w:numPr>
                <w:ilvl w:val="1"/>
                <w:numId w:val="30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52F9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Увидом у постојеће базе података различитих органа или</w:t>
            </w:r>
          </w:p>
          <w:p w14:paraId="77239E23" w14:textId="77777777" w:rsidR="00CA753C" w:rsidRPr="00C52F9D" w:rsidRDefault="00CA753C" w:rsidP="00CA753C">
            <w:pPr>
              <w:numPr>
                <w:ilvl w:val="1"/>
                <w:numId w:val="30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52F9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  или</w:t>
            </w:r>
          </w:p>
          <w:p w14:paraId="413D4087" w14:textId="1181CA61" w:rsidR="006A2DC1" w:rsidRPr="0005613B" w:rsidRDefault="00CA753C" w:rsidP="00CA753C">
            <w:pPr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52F9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Путем имејл кореспонденције са органом који поседује потребне податке. Предуслов за ову активност је поседовање е-налога електронске поште и електронског квалификованог сертификата овлашћеног службеног лица</w:t>
            </w:r>
          </w:p>
          <w:p w14:paraId="06D0ED83" w14:textId="77777777" w:rsidR="006A2DC1" w:rsidRPr="006A2DC1" w:rsidRDefault="006A2DC1" w:rsidP="00CA753C">
            <w:pPr>
              <w:rPr>
                <w:rFonts w:ascii="Times New Roman" w:eastAsia="Times New Roman" w:hAnsi="Times New Roman"/>
                <w:color w:val="00B050"/>
                <w:sz w:val="24"/>
                <w:szCs w:val="24"/>
                <w:lang w:val="sr-Cyrl-RS"/>
              </w:rPr>
            </w:pPr>
          </w:p>
          <w:p w14:paraId="3C7C3ED2" w14:textId="0E8F7BB9" w:rsidR="006A2DC1" w:rsidRDefault="00A05148" w:rsidP="006A2DC1">
            <w:pPr>
              <w:numPr>
                <w:ilvl w:val="0"/>
                <w:numId w:val="29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6A2D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sr-Cyrl-RS"/>
              </w:rPr>
              <w:t>Документ 3: Списак неопходне канцеларијске опреме којом располаже, је непотребан документ који се захтева од подносиоца захтева и који може бити елиминисан унапређењем обрасца захтева на коме би се додао део у који би подносилац захтева могао да наведе и списак неопходне канцеларијске опреме којом располаже;</w:t>
            </w:r>
          </w:p>
          <w:p w14:paraId="3B31449A" w14:textId="77777777" w:rsidR="0005613B" w:rsidRPr="0005613B" w:rsidRDefault="0005613B" w:rsidP="0005613B">
            <w:pPr>
              <w:ind w:left="7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4963B71B" w14:textId="318A316A" w:rsidR="00A44135" w:rsidRPr="006A2DC1" w:rsidRDefault="00BD0A03" w:rsidP="00BD0A03">
            <w:pPr>
              <w:numPr>
                <w:ilvl w:val="0"/>
                <w:numId w:val="29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Документ 4: </w:t>
            </w:r>
            <w:r w:rsidR="00A44135"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Дипломе – доказ о степену стручне спреме свих запослених који врше послове запошљавања, представља податак који Министарство може да прибави од Централног регистра обавезног социјалног осигурања јер се ради само о податку који се односи на степен стручне спреме и стечену квалификацију. Цросо води податак и о стеченом звању, као и о звању радног места што је уведено због оваквих ситуација, те такви подаци треба да буду коришћени у поступцима у којима се захтевају.</w:t>
            </w:r>
          </w:p>
          <w:p w14:paraId="602661E6" w14:textId="325F8DF6" w:rsidR="003D4B6E" w:rsidRPr="006A2DC1" w:rsidRDefault="003D4B6E" w:rsidP="003D4B6E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Подаци потребни за овај поступак се могу прибавити по службеној дужности од Централног регистра обавезног социјалног осигурања. </w:t>
            </w:r>
          </w:p>
          <w:p w14:paraId="3B869357" w14:textId="77777777" w:rsidR="003D4B6E" w:rsidRPr="006A2DC1" w:rsidRDefault="003D4B6E" w:rsidP="003D4B6E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Прибављање података по службеној дужности могуће је спровести на један од следећих начина, зависно од тренутне доступности података о којима органи воде службене евиденције о претходно издатим дозволама, сагласностима или другим актима, потребним у овом поступку: </w:t>
            </w:r>
          </w:p>
          <w:p w14:paraId="34CF41D4" w14:textId="77777777" w:rsidR="003D4B6E" w:rsidRPr="006A2DC1" w:rsidRDefault="003D4B6E" w:rsidP="003D4B6E">
            <w:pPr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Путем информационог система еЗУП на порталу е-Управа: </w:t>
            </w:r>
          </w:p>
          <w:p w14:paraId="0E1D37F6" w14:textId="77777777" w:rsidR="003D4B6E" w:rsidRPr="006A2DC1" w:rsidRDefault="003D4B6E" w:rsidP="003D4B6E">
            <w:pPr>
              <w:numPr>
                <w:ilvl w:val="1"/>
                <w:numId w:val="30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Увидом у постојеће базе података различитих органа или</w:t>
            </w:r>
          </w:p>
          <w:p w14:paraId="11F898F5" w14:textId="77777777" w:rsidR="003D4B6E" w:rsidRPr="006A2DC1" w:rsidRDefault="003D4B6E" w:rsidP="003D4B6E">
            <w:pPr>
              <w:numPr>
                <w:ilvl w:val="1"/>
                <w:numId w:val="30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  или</w:t>
            </w:r>
          </w:p>
          <w:p w14:paraId="0910B883" w14:textId="77777777" w:rsidR="003D4B6E" w:rsidRPr="006A2DC1" w:rsidRDefault="003D4B6E" w:rsidP="003D4B6E">
            <w:pPr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Путем имејл кореспонденције са органом који поседује потребне податке. Предуслов за ову активност је поседовање е-налога електронске поште и електронског квалификованог сертификата овлашћеног службеног лица</w:t>
            </w:r>
          </w:p>
          <w:p w14:paraId="6830400A" w14:textId="7A44D42F" w:rsidR="003D4B6E" w:rsidRDefault="003D4B6E" w:rsidP="003D4B6E">
            <w:pPr>
              <w:rPr>
                <w:rFonts w:ascii="Times New Roman" w:eastAsia="Times New Roman" w:hAnsi="Times New Roman"/>
                <w:color w:val="0070C0"/>
                <w:sz w:val="24"/>
                <w:szCs w:val="24"/>
                <w:lang w:val="sr-Cyrl-RS"/>
              </w:rPr>
            </w:pPr>
          </w:p>
          <w:p w14:paraId="43C7235E" w14:textId="1D9674BE" w:rsidR="00A05148" w:rsidRPr="006A2DC1" w:rsidRDefault="00A44135" w:rsidP="00A44135">
            <w:pPr>
              <w:numPr>
                <w:ilvl w:val="0"/>
                <w:numId w:val="29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Документ 5:</w:t>
            </w:r>
            <w:r w:rsidRPr="006A2DC1">
              <w:t xml:space="preserve"> </w:t>
            </w:r>
            <w:r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Уверење да није покренута истрага нити се води кривични поступак - за сва лица која врше послове запошљавања, </w:t>
            </w:r>
            <w:r w:rsidR="0067205C"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чији су издаваоци МУП, односно надлежни суд и то у оригиналу. Нео</w:t>
            </w:r>
            <w:r w:rsidR="00CB4549"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пходне податке може да прибави М</w:t>
            </w:r>
            <w:r w:rsidR="0067205C"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инистарство по службеној дужности у складу са ЗоУПом</w:t>
            </w:r>
            <w:r w:rsidR="00CB4549"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разменом података са надлежним министарством или правосудним органима</w:t>
            </w:r>
            <w:r w:rsidR="0067205C"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.</w:t>
            </w:r>
            <w:r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Да би се овај податак могао прибавити по службеној дужности неопходно је да се пропише  Законом о запошљавању и осигурању за случај незапослености правни основ за прибављање ових података. Такође је врло упитно да се захтевају подаци о томе да ли је против неког покренута истрага или да ли се води кривични поступак, јер то не би требало да буде елиминишући услов, с обзиром да то лице није кажњено него се само против њега води истрага или кривични поступак, а на </w:t>
            </w:r>
            <w:r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lastRenderedPageBreak/>
              <w:t>овај начин би већ трпело последице и пре него што је утврђена његова кривица</w:t>
            </w:r>
            <w:r w:rsidR="00CA753C"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. Уједно није јасно зашто се тражи наведено уверење јер оно није уверење из казнене евиденције, а услов прописан Законом о запошљавању и осигурању за случај незапослености је да послове запошљавања не може да обавља лице које је осуђивано за кривично дело на безусловну казну затвора у трајању од најмање 6 месеци у периоду од три године након издржавања ка</w:t>
            </w:r>
            <w:r w:rsidR="003D4B6E"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зне.</w:t>
            </w:r>
          </w:p>
          <w:p w14:paraId="17D11567" w14:textId="7D32ED2D" w:rsidR="003D4B6E" w:rsidRPr="006A2DC1" w:rsidRDefault="003D4B6E" w:rsidP="003D4B6E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Подаци потребни за овај поступак се могу прибавити по службеној дужности од МУПа или суда. </w:t>
            </w:r>
          </w:p>
          <w:p w14:paraId="4B2ECC36" w14:textId="77777777" w:rsidR="003D4B6E" w:rsidRPr="006A2DC1" w:rsidRDefault="003D4B6E" w:rsidP="003D4B6E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Прибављање података по службеној дужности могуће је спровести на један од следећих начина, зависно од тренутне доступности података о којима органи воде службене евиденције о претходно издатим дозволама, сагласностима или другим актима, потребним у овом поступку: </w:t>
            </w:r>
          </w:p>
          <w:p w14:paraId="5D5D0B82" w14:textId="77777777" w:rsidR="003D4B6E" w:rsidRPr="006A2DC1" w:rsidRDefault="003D4B6E" w:rsidP="003D4B6E">
            <w:pPr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Путем информационог система еЗУП на порталу е-Управа: </w:t>
            </w:r>
          </w:p>
          <w:p w14:paraId="558F568A" w14:textId="77777777" w:rsidR="003D4B6E" w:rsidRPr="006A2DC1" w:rsidRDefault="003D4B6E" w:rsidP="003D4B6E">
            <w:pPr>
              <w:numPr>
                <w:ilvl w:val="1"/>
                <w:numId w:val="30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Увидом у постојеће базе података различитих органа или</w:t>
            </w:r>
          </w:p>
          <w:p w14:paraId="76F7BD94" w14:textId="77777777" w:rsidR="003D4B6E" w:rsidRPr="00352664" w:rsidRDefault="003D4B6E" w:rsidP="003D4B6E">
            <w:pPr>
              <w:numPr>
                <w:ilvl w:val="1"/>
                <w:numId w:val="30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Коришћењем тзв. сервиса 15 еЗУП-а (платформа за кореспонденцију између органа) за прибављање оних података чији увид још увек није </w:t>
            </w:r>
            <w:r w:rsidRPr="00352664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обезбеђен постојећим базама података у еЗУП-у  или</w:t>
            </w:r>
          </w:p>
          <w:p w14:paraId="1930C19E" w14:textId="789EC637" w:rsidR="003D4B6E" w:rsidRPr="006A2DC1" w:rsidRDefault="003D4B6E" w:rsidP="003D4B6E">
            <w:pPr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70C0"/>
                <w:sz w:val="24"/>
                <w:szCs w:val="24"/>
                <w:lang w:val="sr-Cyrl-RS"/>
              </w:rPr>
            </w:pPr>
            <w:bookmarkStart w:id="0" w:name="_GoBack"/>
            <w:bookmarkEnd w:id="0"/>
            <w:r w:rsidRPr="00352664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Путем имејл кореспонденције са органом који поседује потребне податке. Предуслов за ову активност је поседовање е-налога електронске поште и електронског </w:t>
            </w:r>
            <w:r w:rsidRPr="006A2DC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квалификованог сертификата овлашћеног службеног лица</w:t>
            </w:r>
          </w:p>
          <w:p w14:paraId="566CB535" w14:textId="7BD27072" w:rsidR="00CA753C" w:rsidRPr="00352664" w:rsidRDefault="00352664" w:rsidP="0017089A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352664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Податке о осуђиваности лица за кривично дело на безусловну казну затвора у трајању од најмање 6 месеци, Министарство за рад, запошљавање, борачка и социјална питања ће прибављати по службеној дужности од Министарства за унутрашње послове чим се за то стектну технички услови.</w:t>
            </w:r>
          </w:p>
          <w:p w14:paraId="15C9DBCB" w14:textId="30097092" w:rsidR="00CA1CE9" w:rsidRPr="0017089A" w:rsidRDefault="00CA753C" w:rsidP="00C67F46">
            <w:pPr>
              <w:numPr>
                <w:ilvl w:val="0"/>
                <w:numId w:val="29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17089A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Документ 7: </w:t>
            </w:r>
            <w:r w:rsidR="0067205C" w:rsidRPr="0017089A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M-A образац за сва лица која врше послове запошљавања, које издаје ПИО</w:t>
            </w:r>
            <w:r w:rsidR="00A05148" w:rsidRPr="0017089A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и ЦРОСО</w:t>
            </w:r>
            <w:r w:rsidR="0067205C" w:rsidRPr="0017089A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. Ови подаци се могу прибавити од ПИО Фонда </w:t>
            </w:r>
            <w:r w:rsidR="00A05148" w:rsidRPr="0017089A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или ЦРОСО </w:t>
            </w:r>
            <w:r w:rsidR="0067205C" w:rsidRPr="0017089A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по службеној дужности у складу са ЗоУПом</w:t>
            </w:r>
            <w:r w:rsidRPr="0017089A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, али је сасвим довољно да се ови подаци прибављају само од ЦРОСО</w:t>
            </w:r>
            <w:r w:rsidR="0067205C" w:rsidRPr="0017089A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.</w:t>
            </w:r>
          </w:p>
          <w:p w14:paraId="46881851" w14:textId="77777777" w:rsidR="003D4B6E" w:rsidRPr="0017089A" w:rsidRDefault="003D4B6E" w:rsidP="003D4B6E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17089A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Подаци потребни за овај поступак се могу прибавити по службеној дужности од Централног регистра обавезног социјалног осигурања. </w:t>
            </w:r>
          </w:p>
          <w:p w14:paraId="6E19AB86" w14:textId="77777777" w:rsidR="003D4B6E" w:rsidRPr="0017089A" w:rsidRDefault="003D4B6E" w:rsidP="003D4B6E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17089A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Прибављање података по службеној дужности могуће је спровести на један од следећих начина, зависно од тренутне доступности података о којима органи воде службене евиденције о претходно издатим дозволама, сагласностима или другим актима, потребним у овом поступку: </w:t>
            </w:r>
          </w:p>
          <w:p w14:paraId="69D6142F" w14:textId="77777777" w:rsidR="003D4B6E" w:rsidRPr="0017089A" w:rsidRDefault="003D4B6E" w:rsidP="003D4B6E">
            <w:pPr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17089A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Путем информационог система еЗУП на порталу е-Управа: </w:t>
            </w:r>
          </w:p>
          <w:p w14:paraId="54D14D7A" w14:textId="77777777" w:rsidR="003D4B6E" w:rsidRPr="0017089A" w:rsidRDefault="003D4B6E" w:rsidP="003D4B6E">
            <w:pPr>
              <w:numPr>
                <w:ilvl w:val="1"/>
                <w:numId w:val="30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17089A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Увидом у постојеће базе података различитих органа или</w:t>
            </w:r>
          </w:p>
          <w:p w14:paraId="243F00FA" w14:textId="77777777" w:rsidR="003D4B6E" w:rsidRPr="0017089A" w:rsidRDefault="003D4B6E" w:rsidP="003D4B6E">
            <w:pPr>
              <w:numPr>
                <w:ilvl w:val="1"/>
                <w:numId w:val="30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17089A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  или</w:t>
            </w:r>
          </w:p>
          <w:p w14:paraId="2015474C" w14:textId="27D0A89E" w:rsidR="003D4B6E" w:rsidRPr="0017089A" w:rsidRDefault="003D4B6E" w:rsidP="003D4B6E">
            <w:pPr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17089A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Путем имејл кореспонденције са органом који поседује потребне податке. Предуслов за ову активност је поседовање е-налога електронске поште и електронског квалификованог сертификата овлашћеног службеног лица</w:t>
            </w:r>
          </w:p>
          <w:p w14:paraId="258BC012" w14:textId="66B7A526" w:rsidR="0017089A" w:rsidRPr="0017089A" w:rsidRDefault="0017089A" w:rsidP="0017089A">
            <w:pPr>
              <w:rPr>
                <w:rFonts w:ascii="Times New Roman" w:eastAsia="Times New Roman" w:hAnsi="Times New Roman"/>
                <w:color w:val="0070C0"/>
                <w:sz w:val="24"/>
                <w:szCs w:val="24"/>
                <w:lang w:val="sr-Cyrl-RS"/>
              </w:rPr>
            </w:pPr>
          </w:p>
          <w:p w14:paraId="59CBE7E2" w14:textId="1BB54EB0" w:rsidR="003D4B6E" w:rsidRDefault="009F42C0" w:rsidP="000F4B53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17089A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За примену ове преопруке потребна је измена прописа и то Правилника</w:t>
            </w:r>
            <w:r w:rsidRPr="0017089A">
              <w:rPr>
                <w:rFonts w:ascii="Times New Roman" w:hAnsi="Times New Roman"/>
                <w:sz w:val="24"/>
                <w:szCs w:val="22"/>
              </w:rPr>
              <w:t xml:space="preserve"> </w:t>
            </w:r>
            <w:r w:rsidRPr="0017089A">
              <w:rPr>
                <w:rFonts w:ascii="Times New Roman" w:eastAsia="Times New Roman" w:hAnsi="Times New Roman"/>
                <w:b/>
                <w:sz w:val="24"/>
                <w:szCs w:val="24"/>
              </w:rPr>
              <w:t>о просторним и техничким условима за рад Агенције за запошљавање, условима стручне оспособљености запослених, програму, садржини и начину полагања испита за рад у запошљавању: 98/2009-26, 100/2012-119, 65/2014-40, 11/2018-22</w:t>
            </w:r>
            <w:r w:rsidRPr="0017089A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15986765" w14:textId="77777777" w:rsidR="0005613B" w:rsidRPr="0017089A" w:rsidRDefault="0005613B" w:rsidP="000F4B53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08D5B40B" w14:textId="77777777" w:rsidR="009F42C0" w:rsidRPr="009F42C0" w:rsidRDefault="009F42C0" w:rsidP="000F4B53">
            <w:pP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  <w:lang w:val="sr-Cyrl-RS"/>
              </w:rPr>
            </w:pPr>
          </w:p>
          <w:p w14:paraId="52B15E23" w14:textId="77777777" w:rsidR="000F4B53" w:rsidRDefault="000F4B53" w:rsidP="0067205C">
            <w:pPr>
              <w:pStyle w:val="ListParagraph"/>
              <w:numPr>
                <w:ilvl w:val="1"/>
                <w:numId w:val="23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lastRenderedPageBreak/>
              <w:t xml:space="preserve"> </w:t>
            </w:r>
            <w:r w:rsidRPr="0077113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sr-Cyrl-RS"/>
              </w:rPr>
              <w:t>Утврђивање правног основа и усклађивање са Законом о општем управном поступку</w:t>
            </w:r>
            <w:r w:rsidRPr="0077113F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644DD449" w14:textId="77777777" w:rsidR="000F4B53" w:rsidRDefault="000F4B53" w:rsidP="000F4B53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2F8C3020" w14:textId="7B83A0B3" w:rsidR="000F4B53" w:rsidRDefault="0067205C" w:rsidP="000F4B53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0F4B53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Потребно усклађивање са ЗоУПом </w:t>
            </w:r>
            <w:r w:rsidR="00CB4549" w:rsidRPr="000F4B53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 делу</w:t>
            </w:r>
            <w:r w:rsidRPr="000F4B53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обезбеђења права на правни лек и двостепености поступка или прописивање коначности решења министра што сада није случај.</w:t>
            </w:r>
            <w:r w:rsidRPr="000F4B53">
              <w:t xml:space="preserve"> </w:t>
            </w:r>
            <w:r w:rsidRPr="000F4B53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Према члану 13, став 1 Закона о општем управном поступку, против решења донесеног у првом степену, односно ако орган у управној ствари није одлучио у прописаном року, странка има право на жалбу, ако законом није друкчије прописано. Будући да другим прописом није друкчије прописано, требало би примењивати ЗОУП.</w:t>
            </w:r>
          </w:p>
          <w:p w14:paraId="03B8E2E6" w14:textId="77777777" w:rsidR="009F42C0" w:rsidRDefault="009F42C0" w:rsidP="000F4B53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03919E75" w14:textId="117626F8" w:rsidR="000F4B53" w:rsidRDefault="000F4B53" w:rsidP="000F4B53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DE52FE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 xml:space="preserve">За примену ове препоруке неопходна је измена прописа, и то Закона о запошљавању и осигурању за случај незапослености и то допуном члана </w:t>
            </w:r>
            <w:r w:rsidR="009F42C0" w:rsidRPr="00DE52FE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21.</w:t>
            </w:r>
            <w:r w:rsidR="00FC023D" w:rsidRPr="00DE52FE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 xml:space="preserve"> или директна примена ЗОУПа</w:t>
            </w:r>
          </w:p>
          <w:p w14:paraId="7CC1B036" w14:textId="3E411EBD" w:rsidR="0094042B" w:rsidRDefault="0094042B" w:rsidP="000F4B53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231C1151" w14:textId="77777777" w:rsidR="009F42C0" w:rsidRPr="000F4B53" w:rsidRDefault="009F42C0" w:rsidP="000F4B53">
            <w:pPr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  <w:lang w:val="sr-Cyrl-RS"/>
              </w:rPr>
            </w:pPr>
          </w:p>
          <w:p w14:paraId="59CA1BE2" w14:textId="77777777" w:rsidR="009F42C0" w:rsidRPr="009F42C0" w:rsidRDefault="009F42C0" w:rsidP="00D85782">
            <w:pPr>
              <w:pStyle w:val="ListParagraph"/>
              <w:numPr>
                <w:ilvl w:val="1"/>
                <w:numId w:val="23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DE52FE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sr-Cyrl-RS"/>
              </w:rPr>
              <w:t>Унапређење постојећег обрасца захтева и дигитализација</w:t>
            </w:r>
          </w:p>
          <w:p w14:paraId="38A62B05" w14:textId="77777777" w:rsidR="009F42C0" w:rsidRDefault="009F42C0" w:rsidP="009F42C0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676850E3" w14:textId="00601198" w:rsidR="00D85782" w:rsidRDefault="0067205C" w:rsidP="009F42C0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9F42C0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Потребно је сачинити електронски образац за подношење захтева који би требао да садржи детаљне информације о свим потребним документима и подацима. Електронски образац поставити за почетак на сајт органа и портал е-Управе, а касније и на портал Јединственог јавног регистара административних поступака и осталих услова за пословање и омогућити његово попуњавање електронским путем. Такође, интернет страницу надлежног органа линковати са електронским обрасцем на Регистру АП, како би се се информације о АП и припадајући обрасци налазили искључиво на једном месту. </w:t>
            </w:r>
            <w:r w:rsidR="00D85782" w:rsidRPr="009F42C0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Сматрамо да је потребно омогућити електронску комуникацију са МУП и ПИО, ради прибављања и обраде података о којима се води службена евиденција. </w:t>
            </w:r>
            <w:r w:rsidRPr="009F42C0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Када се за то испуне услови, увести пуну е-управу, односно омогућити подношење захтева и издавање акта електронским путем. Потребно је омогућити услугу електронског плаћања која је већ сада могућа преко портала е-Управе. </w:t>
            </w:r>
          </w:p>
          <w:p w14:paraId="008FB449" w14:textId="74008CC9" w:rsidR="009F42C0" w:rsidRDefault="009F42C0" w:rsidP="009F42C0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28807718" w14:textId="77777777" w:rsidR="009F42C0" w:rsidRPr="00DE52FE" w:rsidRDefault="009F42C0" w:rsidP="009F42C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DE52FE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За примену ове преопруке потребна је измена прописа и то Правилника</w:t>
            </w:r>
            <w:r w:rsidRPr="00DE52FE">
              <w:rPr>
                <w:rFonts w:ascii="Times New Roman" w:hAnsi="Times New Roman"/>
                <w:sz w:val="24"/>
                <w:szCs w:val="22"/>
              </w:rPr>
              <w:t xml:space="preserve"> </w:t>
            </w:r>
            <w:r w:rsidRPr="00DE52FE">
              <w:rPr>
                <w:rFonts w:ascii="Times New Roman" w:eastAsia="Times New Roman" w:hAnsi="Times New Roman"/>
                <w:b/>
                <w:sz w:val="24"/>
                <w:szCs w:val="24"/>
              </w:rPr>
              <w:t>о просторним и техничким условима за рад Агенције за запошљавање, условима стручне оспособљености запослених, програму, садржини и начину полагања испита за рад у запошљавању: 98/2009-26, 100/2012-119, 65/2014-40, 11/2018-22</w:t>
            </w:r>
            <w:r w:rsidRPr="00DE52FE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5425F8C0" w14:textId="019D016C" w:rsidR="009F42C0" w:rsidRDefault="009F42C0" w:rsidP="009F42C0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7F4C3A3D" w14:textId="77777777" w:rsidR="0005613B" w:rsidRPr="009F42C0" w:rsidRDefault="0005613B" w:rsidP="009F42C0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31058E85" w14:textId="77777777" w:rsidR="009F42C0" w:rsidRDefault="009F42C0" w:rsidP="00D85782">
            <w:pPr>
              <w:pStyle w:val="ListParagraph"/>
              <w:numPr>
                <w:ilvl w:val="1"/>
                <w:numId w:val="23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DE52FE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sr-Cyrl-RS"/>
              </w:rPr>
              <w:t>Вођење евиденције издатих аката</w:t>
            </w:r>
            <w:r w:rsidRPr="00DE52F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58461CC9" w14:textId="77777777" w:rsidR="009F42C0" w:rsidRDefault="009F42C0" w:rsidP="009F42C0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4ECBD9A3" w14:textId="10EFBD84" w:rsidR="0067205C" w:rsidRPr="009F42C0" w:rsidRDefault="0067205C" w:rsidP="009F42C0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9F42C0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Предуслов за аутоматизацију поступка је да се изради електронска база података/регистар издатих аката и електронска писарница.</w:t>
            </w:r>
          </w:p>
          <w:p w14:paraId="26209E8E" w14:textId="2861893F" w:rsidR="009F42C0" w:rsidRDefault="009F42C0" w:rsidP="009F42C0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40DB0F80" w14:textId="6BDE36F7" w:rsidR="009F42C0" w:rsidRPr="00DE52FE" w:rsidRDefault="009F42C0" w:rsidP="009F42C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DE52FE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За примену ове препоруке није потребна измена прописа</w:t>
            </w:r>
          </w:p>
          <w:p w14:paraId="7E36FD76" w14:textId="595095C3" w:rsidR="00243753" w:rsidRDefault="00243753" w:rsidP="009F42C0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14:paraId="3EAB4AF8" w14:textId="60AF6C78" w:rsidR="009F42C0" w:rsidRPr="009F42C0" w:rsidRDefault="009F42C0" w:rsidP="00136F6A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9F42C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4CEB05A" w14:textId="77777777" w:rsidR="0005613B" w:rsidRPr="00D812CB" w:rsidRDefault="0005613B" w:rsidP="0005613B">
            <w:pPr>
              <w:keepNext/>
              <w:jc w:val="right"/>
              <w:outlineLvl w:val="5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812C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lastRenderedPageBreak/>
              <w:t xml:space="preserve">НАЦРТ </w:t>
            </w:r>
          </w:p>
          <w:p w14:paraId="570D00F8" w14:textId="77777777" w:rsidR="0005613B" w:rsidRPr="00D812CB" w:rsidRDefault="0005613B" w:rsidP="0005613B">
            <w:pPr>
              <w:keepNext/>
              <w:jc w:val="center"/>
              <w:outlineLvl w:val="5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9FE6087" w14:textId="77777777" w:rsidR="00D812CB" w:rsidRPr="00D812CB" w:rsidRDefault="0005613B" w:rsidP="0005613B">
            <w:pPr>
              <w:keepNext/>
              <w:jc w:val="center"/>
              <w:outlineLvl w:val="5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812C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ЗАКОНА О ИЗМЕНАМА  И ДОПУН</w:t>
            </w:r>
            <w:r w:rsidR="00D812CB" w:rsidRPr="00D812C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АМА</w:t>
            </w:r>
          </w:p>
          <w:p w14:paraId="04F2FE23" w14:textId="255F78CD" w:rsidR="0005613B" w:rsidRPr="00D812CB" w:rsidRDefault="0005613B" w:rsidP="0005613B">
            <w:pPr>
              <w:keepNext/>
              <w:jc w:val="center"/>
              <w:outlineLvl w:val="5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812C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ЗАКОНА О ЗАПОШЉАВАЊУ </w:t>
            </w:r>
            <w:r w:rsidR="00B9264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И ОСИГУРАЊУ ЗА СЛУЧАЈ НЕЗАПОСЛЕНОСТИ</w:t>
            </w:r>
          </w:p>
          <w:p w14:paraId="790C30EB" w14:textId="77777777" w:rsidR="0005613B" w:rsidRPr="00D812CB" w:rsidRDefault="0005613B" w:rsidP="0005613B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3BDAE04" w14:textId="77777777" w:rsidR="0005613B" w:rsidRPr="00D812CB" w:rsidRDefault="0005613B" w:rsidP="0005613B">
            <w:pPr>
              <w:tabs>
                <w:tab w:val="left" w:pos="1152"/>
              </w:tabs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812CB">
              <w:rPr>
                <w:rFonts w:ascii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1BCC18C3" w14:textId="61EC129F" w:rsidR="0005613B" w:rsidRPr="0036668A" w:rsidRDefault="0005613B" w:rsidP="0036668A">
            <w:pPr>
              <w:tabs>
                <w:tab w:val="left" w:pos="1152"/>
              </w:tabs>
              <w:ind w:firstLine="7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66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Закону о запошљавању и осигурању за случај незапослености („Службени гласник РС”, бр. 36/09, 88/10, 38/15, 113/17 и 113/17 - др. закон),  </w:t>
            </w:r>
            <w:r w:rsidR="0036668A" w:rsidRPr="003666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Pr="0036668A">
              <w:rPr>
                <w:rFonts w:ascii="Times New Roman" w:hAnsi="Times New Roman"/>
                <w:sz w:val="22"/>
                <w:szCs w:val="22"/>
                <w:lang w:val="sr-Cyrl-RS"/>
              </w:rPr>
              <w:t>члан</w:t>
            </w:r>
            <w:r w:rsidR="0036668A" w:rsidRPr="0036668A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3666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21. </w:t>
            </w:r>
            <w:r w:rsidR="0036668A" w:rsidRPr="0036668A">
              <w:rPr>
                <w:rFonts w:ascii="Times New Roman" w:hAnsi="Times New Roman"/>
                <w:sz w:val="22"/>
                <w:szCs w:val="22"/>
                <w:lang w:val="sr-Cyrl-RS"/>
              </w:rPr>
              <w:t>после става 4. додају се нови ст.</w:t>
            </w:r>
            <w:r w:rsidRPr="003666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36668A" w:rsidRPr="0036668A">
              <w:rPr>
                <w:rFonts w:ascii="Times New Roman" w:hAnsi="Times New Roman"/>
                <w:sz w:val="22"/>
                <w:szCs w:val="22"/>
                <w:lang w:val="sr-Cyrl-RS"/>
              </w:rPr>
              <w:t>5</w:t>
            </w:r>
            <w:r w:rsidRPr="0036668A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36668A" w:rsidRPr="003666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6</w:t>
            </w:r>
            <w:r w:rsidRPr="003666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36668A" w:rsidRPr="0036668A">
              <w:rPr>
                <w:rFonts w:ascii="Times New Roman" w:hAnsi="Times New Roman"/>
                <w:sz w:val="22"/>
                <w:szCs w:val="22"/>
                <w:lang w:val="sr-Cyrl-RS"/>
              </w:rPr>
              <w:t>који гласе</w:t>
            </w:r>
            <w:r w:rsidRPr="0036668A">
              <w:rPr>
                <w:rFonts w:ascii="Times New Roman" w:hAnsi="Times New Roman"/>
                <w:sz w:val="22"/>
                <w:szCs w:val="22"/>
                <w:lang w:val="sr-Cyrl-RS"/>
              </w:rPr>
              <w:t>:</w:t>
            </w:r>
          </w:p>
          <w:p w14:paraId="431F587F" w14:textId="77777777" w:rsidR="0036668A" w:rsidRPr="0036668A" w:rsidRDefault="0005613B" w:rsidP="0036668A">
            <w:pPr>
              <w:tabs>
                <w:tab w:val="left" w:pos="1152"/>
              </w:tabs>
              <w:ind w:firstLine="7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668A"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 w:rsidR="0036668A" w:rsidRPr="0036668A">
              <w:rPr>
                <w:rFonts w:ascii="Times New Roman" w:hAnsi="Times New Roman"/>
                <w:sz w:val="22"/>
                <w:szCs w:val="22"/>
                <w:lang w:val="sr-Cyrl-RS"/>
              </w:rPr>
              <w:t>Испуњеност услова за издавање дозволе из става 1. овог члана решењем утврђује министар</w:t>
            </w:r>
            <w:r w:rsidRPr="0036668A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7FDEB4CC" w14:textId="4D7186E4" w:rsidR="0005613B" w:rsidRPr="0036668A" w:rsidRDefault="0036668A" w:rsidP="0036668A">
            <w:pPr>
              <w:tabs>
                <w:tab w:val="left" w:pos="1152"/>
              </w:tabs>
              <w:ind w:firstLine="7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668A">
              <w:rPr>
                <w:rFonts w:ascii="Times New Roman" w:hAnsi="Times New Roman"/>
                <w:sz w:val="22"/>
                <w:szCs w:val="22"/>
                <w:lang w:val="sr-Cyrl-RS"/>
              </w:rPr>
              <w:t>Решење министра из става 5. овог члана је коначно и против њега се може покренути управни спор.</w:t>
            </w:r>
            <w:r w:rsidR="0005613B" w:rsidRPr="0036668A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</w:p>
          <w:p w14:paraId="670055D9" w14:textId="3B17AB01" w:rsidR="0036668A" w:rsidRPr="00D812CB" w:rsidRDefault="0036668A" w:rsidP="0036668A">
            <w:pPr>
              <w:tabs>
                <w:tab w:val="left" w:pos="1152"/>
              </w:tabs>
              <w:ind w:firstLine="7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812CB">
              <w:rPr>
                <w:rFonts w:ascii="Times New Roman" w:hAnsi="Times New Roman"/>
                <w:sz w:val="22"/>
                <w:szCs w:val="22"/>
                <w:lang w:val="sr-Cyrl-RS"/>
              </w:rPr>
              <w:t>Досадашњи став 5. постаје став 7.</w:t>
            </w:r>
          </w:p>
          <w:p w14:paraId="16081F48" w14:textId="1DE77585" w:rsidR="0036668A" w:rsidRPr="00D812CB" w:rsidRDefault="0036668A" w:rsidP="0036668A">
            <w:pPr>
              <w:tabs>
                <w:tab w:val="left" w:pos="1152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8BAC33A" w14:textId="4487604A" w:rsidR="00D812CB" w:rsidRPr="00D812CB" w:rsidRDefault="00D812CB" w:rsidP="00D812CB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812CB">
              <w:rPr>
                <w:rFonts w:ascii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5FE06B20" w14:textId="7ECCD76D" w:rsidR="00D812CB" w:rsidRPr="00D812CB" w:rsidRDefault="00D812CB" w:rsidP="00D812C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812C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      Овај закон ступа на снагу осмог дана од дана објављивања у „Службеном гласнику Републике Србије”.</w:t>
            </w:r>
          </w:p>
          <w:p w14:paraId="53942963" w14:textId="31B0856D" w:rsidR="0036668A" w:rsidRPr="00D812CB" w:rsidRDefault="0036668A" w:rsidP="0036668A">
            <w:pPr>
              <w:tabs>
                <w:tab w:val="left" w:pos="1152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099EDD8" w14:textId="6F2397A8" w:rsidR="00D812CB" w:rsidRDefault="00D812CB" w:rsidP="00D812CB">
            <w:pPr>
              <w:pStyle w:val="auto-style16"/>
              <w:shd w:val="clear" w:color="auto" w:fill="FFFFFF"/>
              <w:spacing w:before="0" w:beforeAutospacing="0" w:after="0" w:afterAutospacing="0"/>
              <w:ind w:firstLine="48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D812CB">
              <w:rPr>
                <w:rFonts w:eastAsia="Calibri"/>
                <w:sz w:val="22"/>
                <w:szCs w:val="22"/>
                <w:lang w:val="sr-Cyrl-RS"/>
              </w:rPr>
              <w:t xml:space="preserve">На основу члана 21. став 4. Закона о запошљавању и осигурању за случај незапослености </w:t>
            </w:r>
            <w:r w:rsidRPr="0036668A">
              <w:rPr>
                <w:sz w:val="22"/>
                <w:szCs w:val="22"/>
                <w:lang w:val="sr-Cyrl-RS"/>
              </w:rPr>
              <w:t>(„Службени гласник РС”, бр. 36/09, 88/10, 38/15, 113/17 и 113/17 - др. закон)</w:t>
            </w:r>
            <w:r w:rsidRPr="00D812CB">
              <w:rPr>
                <w:rFonts w:eastAsia="Calibri"/>
                <w:sz w:val="22"/>
                <w:szCs w:val="22"/>
                <w:lang w:val="sr-Cyrl-RS"/>
              </w:rPr>
              <w:t>,</w:t>
            </w:r>
          </w:p>
          <w:p w14:paraId="437DEA43" w14:textId="77777777" w:rsidR="00D812CB" w:rsidRPr="00D812CB" w:rsidRDefault="00D812CB" w:rsidP="00D812CB">
            <w:pPr>
              <w:pStyle w:val="auto-style16"/>
              <w:shd w:val="clear" w:color="auto" w:fill="FFFFFF"/>
              <w:spacing w:before="0" w:beforeAutospacing="0" w:after="0" w:afterAutospacing="0"/>
              <w:ind w:firstLine="48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4C464DB6" w14:textId="76CC328F" w:rsidR="00D812CB" w:rsidRDefault="00D812CB" w:rsidP="00D812CB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D812CB">
              <w:rPr>
                <w:rFonts w:eastAsia="Calibri"/>
                <w:sz w:val="22"/>
                <w:szCs w:val="22"/>
                <w:lang w:val="sr-Cyrl-RS"/>
              </w:rPr>
              <w:t>Министар надлежан за послове запошљавања доноси</w:t>
            </w:r>
          </w:p>
          <w:p w14:paraId="4D8C73C6" w14:textId="248382B1" w:rsidR="00D812CB" w:rsidRPr="00D812CB" w:rsidRDefault="00D812CB" w:rsidP="00D812C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40201B94" w14:textId="77777777" w:rsidR="00D812CB" w:rsidRPr="00D812CB" w:rsidRDefault="00D812CB" w:rsidP="00D812CB">
            <w:pPr>
              <w:pStyle w:val="odluka-zakon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D812CB">
              <w:rPr>
                <w:rFonts w:eastAsia="Calibri"/>
                <w:b/>
                <w:sz w:val="22"/>
                <w:szCs w:val="22"/>
                <w:lang w:val="sr-Cyrl-RS"/>
              </w:rPr>
              <w:t>ПРАВИЛНИК</w:t>
            </w:r>
          </w:p>
          <w:p w14:paraId="2ACEDC27" w14:textId="3ECB5517" w:rsidR="00D812CB" w:rsidRPr="00D812CB" w:rsidRDefault="00D812CB" w:rsidP="00D812CB">
            <w:pPr>
              <w:pStyle w:val="odluka-zakon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D812CB">
              <w:rPr>
                <w:rFonts w:eastAsia="Calibri"/>
                <w:b/>
                <w:sz w:val="22"/>
                <w:szCs w:val="22"/>
                <w:lang w:val="sr-Cyrl-RS"/>
              </w:rPr>
              <w:t>О изменама и допунама Правилника о просторним и техничким условима за рад Агенције за запошљавање, условима стручне оспособљености запослених, програму, садржини и начину полагања испита за рад у запошљавању</w:t>
            </w:r>
          </w:p>
          <w:p w14:paraId="5BFB805C" w14:textId="77777777" w:rsidR="00D812CB" w:rsidRPr="00D812CB" w:rsidRDefault="00D812CB" w:rsidP="0036668A">
            <w:pPr>
              <w:tabs>
                <w:tab w:val="left" w:pos="1152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FD83FAF" w14:textId="20119902" w:rsidR="00D812CB" w:rsidRDefault="00D812CB" w:rsidP="00D812CB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Члан 1.</w:t>
            </w:r>
          </w:p>
          <w:p w14:paraId="4967CA20" w14:textId="77777777" w:rsidR="00AA648B" w:rsidRDefault="00D812CB" w:rsidP="00D812CB">
            <w:pPr>
              <w:ind w:firstLine="630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9D203C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У Правилнику о </w:t>
            </w:r>
            <w:r w:rsidRPr="00D812CB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просторним и техничким условима за рад Агенције за запошљавање, условима стручне оспособљености запослених, програму, садржини и начину полагања испита за рад у запошљавању </w:t>
            </w:r>
            <w:r w:rsidRPr="009D203C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("Службени гласник РС", бр</w:t>
            </w:r>
            <w:r w:rsidR="00AA648B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.</w:t>
            </w:r>
            <w:r w:rsidRPr="009D203C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AA648B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98/09, 100/12, 65/14, 11/</w:t>
            </w:r>
            <w:r w:rsidR="00AA648B" w:rsidRPr="00AA648B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18.</w:t>
            </w:r>
            <w:r w:rsidR="00AA648B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), члан</w:t>
            </w:r>
            <w:r w:rsidRPr="009D203C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 4. </w:t>
            </w:r>
            <w:r w:rsidR="00AA648B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мења се и гласи:</w:t>
            </w:r>
          </w:p>
          <w:p w14:paraId="08FA580C" w14:textId="77777777" w:rsidR="00AA648B" w:rsidRPr="00AA648B" w:rsidRDefault="00D812CB" w:rsidP="00AA648B">
            <w:pPr>
              <w:ind w:firstLine="630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9D203C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„</w:t>
            </w:r>
            <w:r w:rsidR="00AA648B" w:rsidRPr="00AA648B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Уз захтев из члана 2. овог правилника прилаже се:</w:t>
            </w:r>
          </w:p>
          <w:p w14:paraId="07108913" w14:textId="5AAFC61B" w:rsidR="00AA648B" w:rsidRPr="00AA648B" w:rsidRDefault="00AA648B" w:rsidP="00AA648B">
            <w:pPr>
              <w:ind w:firstLine="630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AA648B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1) правни основ за коришћење просторија</w:t>
            </w: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 уколико основ није власништво</w:t>
            </w:r>
            <w:r w:rsidRPr="00AA648B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;</w:t>
            </w:r>
          </w:p>
          <w:p w14:paraId="206740AC" w14:textId="77777777" w:rsidR="00AA648B" w:rsidRPr="00AA648B" w:rsidRDefault="00AA648B" w:rsidP="00AA648B">
            <w:pPr>
              <w:ind w:firstLine="630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AA648B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2) плански приказ радних просторија, са наведеном површином сваке просторије и спратом;</w:t>
            </w:r>
          </w:p>
          <w:p w14:paraId="7CC678A6" w14:textId="583F4CDA" w:rsidR="00D812CB" w:rsidRDefault="00AA648B" w:rsidP="00AA648B">
            <w:pPr>
              <w:ind w:firstLine="630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3</w:t>
            </w:r>
            <w:r w:rsidRPr="00AA648B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) доказ о плаћеној </w:t>
            </w: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републичкој административној такси</w:t>
            </w:r>
            <w:r w:rsidRPr="00AA648B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 за издавање дозволе за рад агенцији.</w:t>
            </w:r>
            <w:r w:rsidR="00D812CB" w:rsidRPr="009D203C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“ </w:t>
            </w:r>
          </w:p>
          <w:p w14:paraId="0F742D07" w14:textId="5D0F7641" w:rsidR="00472934" w:rsidRDefault="00472934" w:rsidP="00AA648B">
            <w:pPr>
              <w:ind w:firstLine="630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</w:p>
          <w:p w14:paraId="22B27711" w14:textId="7BD559C6" w:rsidR="00472934" w:rsidRPr="009D203C" w:rsidRDefault="00472934" w:rsidP="00472934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9D203C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 xml:space="preserve">Члан </w:t>
            </w: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2</w:t>
            </w:r>
            <w:r w:rsidRPr="009D203C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>.</w:t>
            </w:r>
          </w:p>
          <w:p w14:paraId="338E9687" w14:textId="77777777" w:rsidR="00472934" w:rsidRPr="009D203C" w:rsidRDefault="00472934" w:rsidP="00472934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  <w:r w:rsidRPr="009D203C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  <w:t xml:space="preserve">              Овај правилник ступа на снагу наредног дана од дана објављивања у „Службеном гласнику Републике Србије”.</w:t>
            </w:r>
          </w:p>
          <w:p w14:paraId="00317A3C" w14:textId="77777777" w:rsidR="00472934" w:rsidRPr="009D203C" w:rsidRDefault="00472934" w:rsidP="00472934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</w:p>
          <w:p w14:paraId="052B0453" w14:textId="5F043980" w:rsidR="00472934" w:rsidRPr="009D203C" w:rsidRDefault="00472934" w:rsidP="00472934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9D203C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Прилог –    Образац захтева за </w:t>
            </w: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утврђивање испуњености услова за обављање послова запошљавања </w:t>
            </w:r>
          </w:p>
          <w:p w14:paraId="35387D05" w14:textId="77777777" w:rsidR="00472934" w:rsidRPr="009D203C" w:rsidRDefault="00472934" w:rsidP="00472934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</w:p>
          <w:p w14:paraId="1750C9AC" w14:textId="77777777" w:rsidR="0036668A" w:rsidRPr="00D812CB" w:rsidRDefault="0036668A" w:rsidP="00D812CB">
            <w:pPr>
              <w:tabs>
                <w:tab w:val="left" w:pos="1152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9763933" w14:textId="77777777" w:rsidR="00CA1CE9" w:rsidRPr="00D812CB" w:rsidRDefault="00CA1CE9" w:rsidP="00DB19B9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9F42C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D1C33F" w14:textId="77777777" w:rsidR="00B9264A" w:rsidRDefault="00B9264A" w:rsidP="00B9264A">
            <w:pPr>
              <w:tabs>
                <w:tab w:val="left" w:pos="1152"/>
              </w:tabs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ЗАКОН</w:t>
            </w:r>
            <w:r w:rsidRPr="00D812C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О ЗАПОШЉАВАЊУ 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И ОСИГУРАЊУ ЗА СЛУЧАЈ НЕЗАПОСЛЕНОСТИ</w:t>
            </w:r>
            <w:r w:rsidRPr="00D812C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8997FA6" w14:textId="77777777" w:rsidR="00B9264A" w:rsidRDefault="00B9264A" w:rsidP="00B9264A">
            <w:pPr>
              <w:tabs>
                <w:tab w:val="left" w:pos="1152"/>
              </w:tabs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B32EE96" w14:textId="1174CA71" w:rsidR="00B9264A" w:rsidRPr="00B948F4" w:rsidRDefault="00B9264A" w:rsidP="00B948F4">
            <w:pPr>
              <w:tabs>
                <w:tab w:val="left" w:pos="1152"/>
              </w:tabs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812C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Члан </w:t>
            </w:r>
            <w:r w:rsidR="00B948F4">
              <w:rPr>
                <w:rFonts w:ascii="Times New Roman" w:hAnsi="Times New Roman"/>
                <w:sz w:val="22"/>
                <w:szCs w:val="22"/>
                <w:lang w:val="sr-Cyrl-RS"/>
              </w:rPr>
              <w:t>2</w:t>
            </w:r>
            <w:r w:rsidRPr="00D812CB">
              <w:rPr>
                <w:rFonts w:ascii="Times New Roman" w:hAnsi="Times New Roman"/>
                <w:sz w:val="22"/>
                <w:szCs w:val="22"/>
                <w:lang w:val="sr-Cyrl-RS"/>
              </w:rPr>
              <w:t>1.</w:t>
            </w:r>
          </w:p>
          <w:p w14:paraId="2BF7BC2C" w14:textId="77777777" w:rsidR="00B9264A" w:rsidRPr="00B948F4" w:rsidRDefault="00B9264A" w:rsidP="00B9264A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rPr>
                <w:rFonts w:eastAsia="Calibri"/>
                <w:sz w:val="22"/>
                <w:szCs w:val="22"/>
                <w:lang w:val="sr-Cyrl-RS"/>
              </w:rPr>
            </w:pPr>
            <w:r w:rsidRPr="00B948F4">
              <w:rPr>
                <w:rFonts w:eastAsia="Calibri"/>
                <w:sz w:val="22"/>
                <w:szCs w:val="22"/>
                <w:lang w:val="sr-Cyrl-RS"/>
              </w:rPr>
              <w:lastRenderedPageBreak/>
              <w:t>Дозволу за рад агенцији издаје Министарство на основу писменог захтева, ако агенција испуњава услове у погледу:</w:t>
            </w:r>
          </w:p>
          <w:p w14:paraId="59FAA8FE" w14:textId="77777777" w:rsidR="00B9264A" w:rsidRPr="00B948F4" w:rsidRDefault="00B9264A" w:rsidP="00B9264A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rPr>
                <w:rFonts w:eastAsia="Calibri"/>
                <w:sz w:val="22"/>
                <w:szCs w:val="22"/>
                <w:lang w:val="sr-Cyrl-RS"/>
              </w:rPr>
            </w:pPr>
            <w:r w:rsidRPr="00B948F4">
              <w:rPr>
                <w:rFonts w:eastAsia="Calibri"/>
                <w:sz w:val="22"/>
                <w:szCs w:val="22"/>
                <w:lang w:val="sr-Cyrl-RS"/>
              </w:rPr>
              <w:t>1. просторне и техничке опремљености;</w:t>
            </w:r>
          </w:p>
          <w:p w14:paraId="0031FD48" w14:textId="77777777" w:rsidR="00B9264A" w:rsidRPr="00B948F4" w:rsidRDefault="00B9264A" w:rsidP="00B9264A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rPr>
                <w:rFonts w:eastAsia="Calibri"/>
                <w:sz w:val="22"/>
                <w:szCs w:val="22"/>
                <w:lang w:val="sr-Cyrl-RS"/>
              </w:rPr>
            </w:pPr>
            <w:r w:rsidRPr="00B948F4">
              <w:rPr>
                <w:rFonts w:eastAsia="Calibri"/>
                <w:sz w:val="22"/>
                <w:szCs w:val="22"/>
                <w:lang w:val="sr-Cyrl-RS"/>
              </w:rPr>
              <w:t>2. стручне оспособљености запослених.</w:t>
            </w:r>
          </w:p>
          <w:p w14:paraId="18CE60F1" w14:textId="77777777" w:rsidR="00B9264A" w:rsidRPr="00B948F4" w:rsidRDefault="00B9264A" w:rsidP="00B9264A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rPr>
                <w:rFonts w:eastAsia="Calibri"/>
                <w:sz w:val="22"/>
                <w:szCs w:val="22"/>
                <w:lang w:val="sr-Cyrl-RS"/>
              </w:rPr>
            </w:pPr>
            <w:r w:rsidRPr="00B948F4">
              <w:rPr>
                <w:rFonts w:eastAsia="Calibri"/>
                <w:sz w:val="22"/>
                <w:szCs w:val="22"/>
                <w:lang w:val="sr-Cyrl-RS"/>
              </w:rPr>
              <w:t>Дозвола за рад може се издати агенцији која има запослено најмање једно лице са високом спремом.</w:t>
            </w:r>
          </w:p>
          <w:p w14:paraId="4069B05B" w14:textId="77777777" w:rsidR="00B9264A" w:rsidRPr="00B948F4" w:rsidRDefault="00B9264A" w:rsidP="00B9264A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rPr>
                <w:rFonts w:eastAsia="Calibri"/>
                <w:sz w:val="22"/>
                <w:szCs w:val="22"/>
                <w:lang w:val="sr-Cyrl-RS"/>
              </w:rPr>
            </w:pPr>
            <w:r w:rsidRPr="00B948F4">
              <w:rPr>
                <w:rFonts w:eastAsia="Calibri"/>
                <w:sz w:val="22"/>
                <w:szCs w:val="22"/>
                <w:lang w:val="sr-Cyrl-RS"/>
              </w:rPr>
              <w:t>Под стручно оспособљеним лицем сматра се лице које има најмање средњу спрему и положен испит за рад у запошљавању.</w:t>
            </w:r>
          </w:p>
          <w:p w14:paraId="319F5ABF" w14:textId="7BE66195" w:rsidR="00B9264A" w:rsidRPr="00B948F4" w:rsidRDefault="00B9264A" w:rsidP="00B9264A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rPr>
                <w:rFonts w:eastAsia="Calibri"/>
                <w:sz w:val="22"/>
                <w:szCs w:val="22"/>
                <w:lang w:val="sr-Cyrl-RS"/>
              </w:rPr>
            </w:pPr>
            <w:r w:rsidRPr="00B948F4">
              <w:rPr>
                <w:rFonts w:eastAsia="Calibri"/>
                <w:sz w:val="22"/>
                <w:szCs w:val="22"/>
                <w:lang w:val="sr-Cyrl-RS"/>
              </w:rPr>
              <w:t>Просторне и техничке услове за рад агенције, услове у погледу стручне оспособљености запослених, као и програм, садржину и начин и висину трошкова полагања испита за рад у запошљавању прописује министар надлежан за послове запошљавања.</w:t>
            </w:r>
          </w:p>
          <w:p w14:paraId="3C02FD90" w14:textId="29A89EE1" w:rsidR="00B9264A" w:rsidRPr="00B948F4" w:rsidRDefault="00B9264A" w:rsidP="00B9264A">
            <w:pPr>
              <w:tabs>
                <w:tab w:val="left" w:pos="1152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948F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        ИСПУЊЕНОСТ УСЛОВА ЗА ИЗДАВАЊЕ ДОЗВОЛЕ ИЗ СТАВА 1. ОВОГ ЧЛАНА РЕШЕЊЕМ УТВРЂУЈЕ МИНИСТАР.</w:t>
            </w:r>
          </w:p>
          <w:p w14:paraId="503A9514" w14:textId="491C05F2" w:rsidR="00B9264A" w:rsidRPr="00B948F4" w:rsidRDefault="00B9264A" w:rsidP="00B9264A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rPr>
                <w:rFonts w:eastAsia="Calibri"/>
                <w:sz w:val="22"/>
                <w:szCs w:val="22"/>
                <w:lang w:val="sr-Cyrl-RS"/>
              </w:rPr>
            </w:pPr>
            <w:r w:rsidRPr="00B948F4">
              <w:rPr>
                <w:sz w:val="22"/>
                <w:szCs w:val="22"/>
                <w:lang w:val="sr-Cyrl-RS"/>
              </w:rPr>
              <w:t>РЕШЕЊЕ МИНИСТРА ИЗ СТАВА 5. ОВОГ ЧЛАНА ЈЕ КОНАЧНО И ПРОТИВ ЊЕГА СЕ МОЖЕ ПОКРЕНУТИ УПРАВНИ СПОР.</w:t>
            </w:r>
          </w:p>
          <w:p w14:paraId="49692C93" w14:textId="77777777" w:rsidR="00B9264A" w:rsidRPr="00B948F4" w:rsidRDefault="00B9264A" w:rsidP="00B9264A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rPr>
                <w:rFonts w:eastAsia="Calibri"/>
                <w:sz w:val="22"/>
                <w:szCs w:val="22"/>
                <w:lang w:val="sr-Cyrl-RS"/>
              </w:rPr>
            </w:pPr>
            <w:r w:rsidRPr="00B948F4">
              <w:rPr>
                <w:rFonts w:eastAsia="Calibri"/>
                <w:sz w:val="22"/>
                <w:szCs w:val="22"/>
                <w:lang w:val="sr-Cyrl-RS"/>
              </w:rPr>
              <w:t>Министарство води регистар издатих дозвола.</w:t>
            </w:r>
          </w:p>
          <w:p w14:paraId="66FAE406" w14:textId="2FCFAD31" w:rsidR="00B9264A" w:rsidRPr="00D812CB" w:rsidRDefault="00B9264A" w:rsidP="00B9264A">
            <w:pPr>
              <w:tabs>
                <w:tab w:val="left" w:pos="1152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E7097CB" w14:textId="77777777" w:rsidR="00247802" w:rsidRDefault="00247802" w:rsidP="00247802">
            <w:pPr>
              <w:pStyle w:val="odluka-zakon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rFonts w:eastAsia="Calibri"/>
                <w:b/>
                <w:sz w:val="22"/>
                <w:szCs w:val="22"/>
                <w:lang w:val="sr-Cyrl-RS"/>
              </w:rPr>
            </w:pPr>
          </w:p>
          <w:p w14:paraId="2ADD2384" w14:textId="21A9E987" w:rsidR="00247802" w:rsidRPr="00D812CB" w:rsidRDefault="00247802" w:rsidP="00247802">
            <w:pPr>
              <w:pStyle w:val="odluka-zakon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D812CB">
              <w:rPr>
                <w:rFonts w:eastAsia="Calibri"/>
                <w:b/>
                <w:sz w:val="22"/>
                <w:szCs w:val="22"/>
                <w:lang w:val="sr-Cyrl-RS"/>
              </w:rPr>
              <w:t>ПРАВИЛНИК</w:t>
            </w:r>
          </w:p>
          <w:p w14:paraId="00A83ECC" w14:textId="266C0F6A" w:rsidR="00247802" w:rsidRPr="00D812CB" w:rsidRDefault="00247802" w:rsidP="00247802">
            <w:pPr>
              <w:pStyle w:val="odluka-zakon"/>
              <w:shd w:val="clear" w:color="auto" w:fill="FFFFFF"/>
              <w:spacing w:before="0" w:beforeAutospacing="0" w:after="0" w:afterAutospacing="0"/>
              <w:ind w:firstLine="480"/>
              <w:jc w:val="center"/>
              <w:rPr>
                <w:rFonts w:eastAsia="Calibri"/>
                <w:b/>
                <w:sz w:val="22"/>
                <w:szCs w:val="22"/>
                <w:lang w:val="sr-Cyrl-RS"/>
              </w:rPr>
            </w:pPr>
            <w:r>
              <w:rPr>
                <w:rFonts w:eastAsia="Calibri"/>
                <w:b/>
                <w:sz w:val="22"/>
                <w:szCs w:val="22"/>
                <w:lang w:val="sr-Cyrl-RS"/>
              </w:rPr>
              <w:t>о</w:t>
            </w:r>
            <w:r w:rsidRPr="00D812CB">
              <w:rPr>
                <w:rFonts w:eastAsia="Calibri"/>
                <w:b/>
                <w:sz w:val="22"/>
                <w:szCs w:val="22"/>
                <w:lang w:val="sr-Cyrl-RS"/>
              </w:rPr>
              <w:t xml:space="preserve"> просторним и техничким условима за рад Агенције за запошљавање, условима стручне оспособљености запослених, програму, садржини и начину полагања испита за рад у запошљавању</w:t>
            </w:r>
          </w:p>
          <w:p w14:paraId="517DC24B" w14:textId="77777777" w:rsidR="00247802" w:rsidRPr="00D812CB" w:rsidRDefault="00247802" w:rsidP="00247802">
            <w:pPr>
              <w:tabs>
                <w:tab w:val="left" w:pos="1152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0939B33" w14:textId="0FB9764D" w:rsidR="00247802" w:rsidRDefault="00247802" w:rsidP="00247802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Члан 4.</w:t>
            </w:r>
          </w:p>
          <w:p w14:paraId="3964464A" w14:textId="6DF62776" w:rsidR="00AA648B" w:rsidRPr="00247802" w:rsidRDefault="00247802" w:rsidP="0024780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eastAsia="Calibri"/>
                <w:strike/>
                <w:noProof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rFonts w:eastAsia="Calibri"/>
                <w:noProof/>
                <w:color w:val="000000" w:themeColor="text1"/>
                <w:sz w:val="22"/>
                <w:szCs w:val="22"/>
                <w:lang w:val="sr-Cyrl-RS"/>
              </w:rPr>
              <w:t xml:space="preserve">        </w:t>
            </w:r>
            <w:r w:rsidR="00AA648B" w:rsidRPr="00247802">
              <w:rPr>
                <w:rFonts w:eastAsia="Calibri"/>
                <w:strike/>
                <w:noProof/>
                <w:color w:val="000000" w:themeColor="text1"/>
                <w:sz w:val="22"/>
                <w:szCs w:val="22"/>
                <w:lang w:val="sr-Cyrl-RS"/>
              </w:rPr>
              <w:t>Уз захтев из члана 2. овог правилника прилаже се:</w:t>
            </w:r>
          </w:p>
          <w:p w14:paraId="56E94578" w14:textId="77777777" w:rsidR="00AA648B" w:rsidRPr="00247802" w:rsidRDefault="00AA648B" w:rsidP="00AA648B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rPr>
                <w:rFonts w:eastAsia="Calibri"/>
                <w:strike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247802">
              <w:rPr>
                <w:rFonts w:eastAsia="Calibri"/>
                <w:strike/>
                <w:noProof/>
                <w:color w:val="000000" w:themeColor="text1"/>
                <w:sz w:val="22"/>
                <w:szCs w:val="22"/>
                <w:lang w:val="sr-Cyrl-RS"/>
              </w:rPr>
              <w:t>1) правни основ за коришћење просторија;</w:t>
            </w:r>
          </w:p>
          <w:p w14:paraId="4E1AFC76" w14:textId="77777777" w:rsidR="00AA648B" w:rsidRPr="00247802" w:rsidRDefault="00AA648B" w:rsidP="00AA648B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rPr>
                <w:rFonts w:eastAsia="Calibri"/>
                <w:strike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247802">
              <w:rPr>
                <w:rFonts w:eastAsia="Calibri"/>
                <w:strike/>
                <w:noProof/>
                <w:color w:val="000000" w:themeColor="text1"/>
                <w:sz w:val="22"/>
                <w:szCs w:val="22"/>
                <w:lang w:val="sr-Cyrl-RS"/>
              </w:rPr>
              <w:t>2) плански приказ радних просторија, са наведеном површином сваке просторије и спратом;</w:t>
            </w:r>
          </w:p>
          <w:p w14:paraId="7C541BF9" w14:textId="77777777" w:rsidR="00AA648B" w:rsidRPr="00247802" w:rsidRDefault="00AA648B" w:rsidP="00AA648B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rPr>
                <w:rFonts w:eastAsia="Calibri"/>
                <w:strike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247802">
              <w:rPr>
                <w:rFonts w:eastAsia="Calibri"/>
                <w:strike/>
                <w:noProof/>
                <w:color w:val="000000" w:themeColor="text1"/>
                <w:sz w:val="22"/>
                <w:szCs w:val="22"/>
                <w:lang w:val="sr-Cyrl-RS"/>
              </w:rPr>
              <w:t>3) списак неопходне канцеларијске опреме којом располаже;</w:t>
            </w:r>
          </w:p>
          <w:p w14:paraId="41C208E2" w14:textId="77777777" w:rsidR="00AA648B" w:rsidRPr="00247802" w:rsidRDefault="00AA648B" w:rsidP="00AA648B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rPr>
                <w:rFonts w:eastAsia="Calibri"/>
                <w:strike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247802">
              <w:rPr>
                <w:rFonts w:eastAsia="Calibri"/>
                <w:strike/>
                <w:noProof/>
                <w:color w:val="000000" w:themeColor="text1"/>
                <w:sz w:val="22"/>
                <w:szCs w:val="22"/>
                <w:lang w:val="sr-Cyrl-RS"/>
              </w:rPr>
              <w:t>4) доказ о броју запослених лица, њиховом нивоу образовања, занимању и назнака које послове обављају;</w:t>
            </w:r>
          </w:p>
          <w:p w14:paraId="4BDB8F75" w14:textId="77777777" w:rsidR="00AA648B" w:rsidRPr="00247802" w:rsidRDefault="00AA648B" w:rsidP="00AA648B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rPr>
                <w:rFonts w:eastAsia="Calibri"/>
                <w:strike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247802">
              <w:rPr>
                <w:rFonts w:eastAsia="Calibri"/>
                <w:strike/>
                <w:noProof/>
                <w:color w:val="000000" w:themeColor="text1"/>
                <w:sz w:val="22"/>
                <w:szCs w:val="22"/>
                <w:lang w:val="sr-Cyrl-RS"/>
              </w:rPr>
              <w:t>5) доказ о плаћеној накнади трошкова за издавање дозволе за рад агенцији.</w:t>
            </w:r>
          </w:p>
          <w:p w14:paraId="0F1CE602" w14:textId="19EE1853" w:rsidR="00247802" w:rsidRPr="00AA648B" w:rsidRDefault="00247802" w:rsidP="00247802">
            <w:pPr>
              <w:ind w:firstLine="630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AA648B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УЗ ЗАХТЕВ ИЗ ЧЛАНА 2. ОВОГ ПРАВИЛНИКА ПРИЛАЖЕ СЕ:</w:t>
            </w:r>
          </w:p>
          <w:p w14:paraId="62B0A368" w14:textId="2B07DE84" w:rsidR="00247802" w:rsidRPr="00AA648B" w:rsidRDefault="00247802" w:rsidP="00247802">
            <w:pPr>
              <w:ind w:firstLine="630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AA648B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1) ПРАВНИ ОСНОВ ЗА КОРИШЋЕЊЕ ПРОСТОРИЈА</w:t>
            </w: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 УКОЛИКО ОСНОВ НИЈЕ ВЛАСНИШТВО</w:t>
            </w:r>
            <w:r w:rsidRPr="00AA648B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;</w:t>
            </w:r>
          </w:p>
          <w:p w14:paraId="2D79ADF7" w14:textId="0536287F" w:rsidR="00247802" w:rsidRPr="00AA648B" w:rsidRDefault="00247802" w:rsidP="00247802">
            <w:pPr>
              <w:ind w:firstLine="630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AA648B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2) ПЛАНСКИ ПРИКАЗ РАДНИХ ПРОСТОРИЈА, СА НАВЕДЕНОМ ПОВРШИНОМ СВАКЕ ПРОСТОРИЈЕ И СПРАТОМ;</w:t>
            </w:r>
          </w:p>
          <w:p w14:paraId="23F849DD" w14:textId="77777777" w:rsidR="00CA1CE9" w:rsidRDefault="00247802" w:rsidP="00247802">
            <w:pPr>
              <w:jc w:val="left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            3</w:t>
            </w:r>
            <w:r w:rsidRPr="00AA648B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) ДОКАЗ О ПЛАЋЕНОЈ </w:t>
            </w: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РЕПУБЛИЧКОЈ АДМИНИСТРАТИВНОЈ ТАКСИ</w:t>
            </w:r>
            <w:r w:rsidRPr="00AA648B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 ЗА ИЗДАВАЊЕ ДОЗВОЛЕ ЗА РАД АГЕНЦИЈИ</w:t>
            </w:r>
          </w:p>
          <w:p w14:paraId="1506ADFF" w14:textId="65E8830C" w:rsidR="00247802" w:rsidRPr="00472934" w:rsidRDefault="00247802" w:rsidP="00247802">
            <w:pPr>
              <w:jc w:val="left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9F42C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4A60B97" w14:textId="5D57C15A" w:rsidR="00B9264A" w:rsidRPr="00F318CD" w:rsidRDefault="00B9264A" w:rsidP="00B9264A">
            <w:pPr>
              <w:shd w:val="clear" w:color="auto" w:fill="FFFFFF"/>
              <w:spacing w:after="160" w:line="259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F318C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У 201</w:t>
            </w:r>
            <w:r w:rsidRPr="00F318C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>6</w:t>
            </w:r>
            <w:r w:rsidRPr="00F318C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. години је </w:t>
            </w:r>
            <w:r w:rsidR="00466A9C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Министарству за рад, запошљавање, борачка и социјална питања</w:t>
            </w:r>
            <w:r w:rsidRPr="00F318C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поднето</w:t>
            </w:r>
            <w:r w:rsidRPr="00F318CD">
              <w:rPr>
                <w:sz w:val="22"/>
                <w:szCs w:val="22"/>
              </w:rPr>
              <w:t xml:space="preserve"> </w:t>
            </w:r>
            <w:r w:rsidR="00466A9C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25</w:t>
            </w:r>
            <w:r w:rsidRPr="00F318C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захтева за издавање </w:t>
            </w:r>
            <w:r w:rsidR="00466A9C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или продужење </w:t>
            </w:r>
            <w:r w:rsidRPr="00F318C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дозволе за </w:t>
            </w:r>
            <w:r w:rsidR="00466A9C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рад агенције за запошљавање</w:t>
            </w:r>
            <w:r w:rsidRPr="00F318C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. Директни трошкови спровођења овог поступка за привредне субјекте на годишњем нивоу износе </w:t>
            </w:r>
            <w:r w:rsidR="00466A9C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726.710,25</w:t>
            </w:r>
            <w:r w:rsidRPr="00F318C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РСД</w:t>
            </w:r>
            <w:r w:rsidRPr="00F318C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 xml:space="preserve">, </w:t>
            </w:r>
            <w:r w:rsidRPr="00F318C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што је еквивалентно износу од</w:t>
            </w:r>
            <w:r w:rsidRPr="00F318C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 xml:space="preserve"> </w:t>
            </w:r>
            <w:r w:rsidR="007C3117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5.975.16 </w:t>
            </w:r>
            <w:r w:rsidRPr="00F318C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ЕУР по </w:t>
            </w:r>
            <w:r w:rsidR="007C3117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просечном </w:t>
            </w:r>
            <w:r w:rsidRPr="00F318C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средњем курсу Народне банке Србије за 2017. годину и представља укупан административни трошак привреде на годишњем нивоу за спровођење овог поступка. Усвајање и примена препорука, односно поједностављење поступка ће донети привредним субјектима годишње директне уштеде од </w:t>
            </w:r>
            <w:r w:rsidR="00466A9C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78.912,19</w:t>
            </w:r>
            <w:r w:rsidRPr="00F318C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РСД или </w:t>
            </w:r>
            <w:r w:rsidR="00466A9C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648,84</w:t>
            </w:r>
            <w:r w:rsidRPr="00F318C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ЕУР. Ове уштеде износе </w:t>
            </w:r>
            <w:r w:rsidR="00466A9C" w:rsidRPr="000B7F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10</w:t>
            </w:r>
            <w:r w:rsidRPr="000B7F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,</w:t>
            </w:r>
            <w:r w:rsidR="00466A9C" w:rsidRPr="000B7F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85</w:t>
            </w:r>
            <w:r w:rsidRPr="000B7F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%</w:t>
            </w:r>
            <w:r w:rsidRPr="00F318C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укупних директних трошкова привредних субјеката у поступку. </w:t>
            </w:r>
          </w:p>
          <w:p w14:paraId="331CCBA4" w14:textId="12E4E169" w:rsidR="00CA1CE9" w:rsidRPr="00DB19B9" w:rsidRDefault="00B9264A" w:rsidP="00466A9C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F318C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Поједностављењем овог административног поступка ће посредно утицати и на ефикаснији рад органа и организација јавне управе јер се елеминише достављање података од стране </w:t>
            </w:r>
            <w:r w:rsidRPr="00F318CD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lastRenderedPageBreak/>
              <w:t>подносиоца захтева који се могу прибавити по службеној дужности директном комуникацијом између органа и организација и смањења трошкова архивирања.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80A8E7" w14:textId="77777777" w:rsidR="000E0A7B" w:rsidRDefault="000E0A7B" w:rsidP="002A202F">
      <w:r>
        <w:separator/>
      </w:r>
    </w:p>
  </w:endnote>
  <w:endnote w:type="continuationSeparator" w:id="0">
    <w:p w14:paraId="7EFFEC6F" w14:textId="77777777" w:rsidR="000E0A7B" w:rsidRDefault="000E0A7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8B06C1C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26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DDC30" w14:textId="77777777" w:rsidR="000E0A7B" w:rsidRDefault="000E0A7B" w:rsidP="002A202F">
      <w:r>
        <w:separator/>
      </w:r>
    </w:p>
  </w:footnote>
  <w:footnote w:type="continuationSeparator" w:id="0">
    <w:p w14:paraId="4B2A441F" w14:textId="77777777" w:rsidR="000E0A7B" w:rsidRDefault="000E0A7B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51C3"/>
    <w:multiLevelType w:val="hybridMultilevel"/>
    <w:tmpl w:val="CD6E98B4"/>
    <w:lvl w:ilvl="0" w:tplc="281A000F">
      <w:start w:val="1"/>
      <w:numFmt w:val="decimal"/>
      <w:lvlText w:val="%1."/>
      <w:lvlJc w:val="left"/>
      <w:pPr>
        <w:ind w:left="691" w:hanging="360"/>
      </w:pPr>
    </w:lvl>
    <w:lvl w:ilvl="1" w:tplc="281A0019" w:tentative="1">
      <w:start w:val="1"/>
      <w:numFmt w:val="lowerLetter"/>
      <w:lvlText w:val="%2."/>
      <w:lvlJc w:val="left"/>
      <w:pPr>
        <w:ind w:left="1411" w:hanging="360"/>
      </w:pPr>
    </w:lvl>
    <w:lvl w:ilvl="2" w:tplc="281A001B" w:tentative="1">
      <w:start w:val="1"/>
      <w:numFmt w:val="lowerRoman"/>
      <w:lvlText w:val="%3."/>
      <w:lvlJc w:val="right"/>
      <w:pPr>
        <w:ind w:left="2131" w:hanging="180"/>
      </w:pPr>
    </w:lvl>
    <w:lvl w:ilvl="3" w:tplc="281A000F" w:tentative="1">
      <w:start w:val="1"/>
      <w:numFmt w:val="decimal"/>
      <w:lvlText w:val="%4."/>
      <w:lvlJc w:val="left"/>
      <w:pPr>
        <w:ind w:left="2851" w:hanging="360"/>
      </w:pPr>
    </w:lvl>
    <w:lvl w:ilvl="4" w:tplc="281A0019" w:tentative="1">
      <w:start w:val="1"/>
      <w:numFmt w:val="lowerLetter"/>
      <w:lvlText w:val="%5."/>
      <w:lvlJc w:val="left"/>
      <w:pPr>
        <w:ind w:left="3571" w:hanging="360"/>
      </w:pPr>
    </w:lvl>
    <w:lvl w:ilvl="5" w:tplc="281A001B" w:tentative="1">
      <w:start w:val="1"/>
      <w:numFmt w:val="lowerRoman"/>
      <w:lvlText w:val="%6."/>
      <w:lvlJc w:val="right"/>
      <w:pPr>
        <w:ind w:left="4291" w:hanging="180"/>
      </w:pPr>
    </w:lvl>
    <w:lvl w:ilvl="6" w:tplc="281A000F" w:tentative="1">
      <w:start w:val="1"/>
      <w:numFmt w:val="decimal"/>
      <w:lvlText w:val="%7."/>
      <w:lvlJc w:val="left"/>
      <w:pPr>
        <w:ind w:left="5011" w:hanging="360"/>
      </w:pPr>
    </w:lvl>
    <w:lvl w:ilvl="7" w:tplc="281A0019" w:tentative="1">
      <w:start w:val="1"/>
      <w:numFmt w:val="lowerLetter"/>
      <w:lvlText w:val="%8."/>
      <w:lvlJc w:val="left"/>
      <w:pPr>
        <w:ind w:left="5731" w:hanging="360"/>
      </w:pPr>
    </w:lvl>
    <w:lvl w:ilvl="8" w:tplc="281A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97684"/>
    <w:multiLevelType w:val="hybridMultilevel"/>
    <w:tmpl w:val="0CCC59E8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281A0019" w:tentative="1">
      <w:start w:val="1"/>
      <w:numFmt w:val="lowerLetter"/>
      <w:lvlText w:val="%2."/>
      <w:lvlJc w:val="left"/>
      <w:pPr>
        <w:ind w:left="1411" w:hanging="360"/>
      </w:pPr>
    </w:lvl>
    <w:lvl w:ilvl="2" w:tplc="281A001B" w:tentative="1">
      <w:start w:val="1"/>
      <w:numFmt w:val="lowerRoman"/>
      <w:lvlText w:val="%3."/>
      <w:lvlJc w:val="right"/>
      <w:pPr>
        <w:ind w:left="2131" w:hanging="180"/>
      </w:pPr>
    </w:lvl>
    <w:lvl w:ilvl="3" w:tplc="281A000F" w:tentative="1">
      <w:start w:val="1"/>
      <w:numFmt w:val="decimal"/>
      <w:lvlText w:val="%4."/>
      <w:lvlJc w:val="left"/>
      <w:pPr>
        <w:ind w:left="2851" w:hanging="360"/>
      </w:pPr>
    </w:lvl>
    <w:lvl w:ilvl="4" w:tplc="281A0019" w:tentative="1">
      <w:start w:val="1"/>
      <w:numFmt w:val="lowerLetter"/>
      <w:lvlText w:val="%5."/>
      <w:lvlJc w:val="left"/>
      <w:pPr>
        <w:ind w:left="3571" w:hanging="360"/>
      </w:pPr>
    </w:lvl>
    <w:lvl w:ilvl="5" w:tplc="281A001B" w:tentative="1">
      <w:start w:val="1"/>
      <w:numFmt w:val="lowerRoman"/>
      <w:lvlText w:val="%6."/>
      <w:lvlJc w:val="right"/>
      <w:pPr>
        <w:ind w:left="4291" w:hanging="180"/>
      </w:pPr>
    </w:lvl>
    <w:lvl w:ilvl="6" w:tplc="281A000F" w:tentative="1">
      <w:start w:val="1"/>
      <w:numFmt w:val="decimal"/>
      <w:lvlText w:val="%7."/>
      <w:lvlJc w:val="left"/>
      <w:pPr>
        <w:ind w:left="5011" w:hanging="360"/>
      </w:pPr>
    </w:lvl>
    <w:lvl w:ilvl="7" w:tplc="281A0019" w:tentative="1">
      <w:start w:val="1"/>
      <w:numFmt w:val="lowerLetter"/>
      <w:lvlText w:val="%8."/>
      <w:lvlJc w:val="left"/>
      <w:pPr>
        <w:ind w:left="5731" w:hanging="360"/>
      </w:pPr>
    </w:lvl>
    <w:lvl w:ilvl="8" w:tplc="281A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3" w15:restartNumberingAfterBreak="0">
    <w:nsid w:val="162415F4"/>
    <w:multiLevelType w:val="hybridMultilevel"/>
    <w:tmpl w:val="F1E6B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34AAA"/>
    <w:multiLevelType w:val="hybridMultilevel"/>
    <w:tmpl w:val="49C68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791F8E"/>
    <w:multiLevelType w:val="hybridMultilevel"/>
    <w:tmpl w:val="71B80EE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40E"/>
    <w:multiLevelType w:val="multilevel"/>
    <w:tmpl w:val="D68C51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D5235B"/>
    <w:multiLevelType w:val="multilevel"/>
    <w:tmpl w:val="4B6604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0BC1B9E"/>
    <w:multiLevelType w:val="multilevel"/>
    <w:tmpl w:val="D68C51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52F5ACB"/>
    <w:multiLevelType w:val="hybridMultilevel"/>
    <w:tmpl w:val="D4AAF87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5"/>
  </w:num>
  <w:num w:numId="4">
    <w:abstractNumId w:val="7"/>
  </w:num>
  <w:num w:numId="5">
    <w:abstractNumId w:val="4"/>
  </w:num>
  <w:num w:numId="6">
    <w:abstractNumId w:val="14"/>
  </w:num>
  <w:num w:numId="7">
    <w:abstractNumId w:val="30"/>
  </w:num>
  <w:num w:numId="8">
    <w:abstractNumId w:val="12"/>
  </w:num>
  <w:num w:numId="9">
    <w:abstractNumId w:val="27"/>
  </w:num>
  <w:num w:numId="10">
    <w:abstractNumId w:val="23"/>
  </w:num>
  <w:num w:numId="11">
    <w:abstractNumId w:val="22"/>
  </w:num>
  <w:num w:numId="12">
    <w:abstractNumId w:val="21"/>
  </w:num>
  <w:num w:numId="13">
    <w:abstractNumId w:val="17"/>
  </w:num>
  <w:num w:numId="14">
    <w:abstractNumId w:val="24"/>
  </w:num>
  <w:num w:numId="15">
    <w:abstractNumId w:val="19"/>
  </w:num>
  <w:num w:numId="16">
    <w:abstractNumId w:val="13"/>
  </w:num>
  <w:num w:numId="17">
    <w:abstractNumId w:val="11"/>
  </w:num>
  <w:num w:numId="18">
    <w:abstractNumId w:val="29"/>
  </w:num>
  <w:num w:numId="19">
    <w:abstractNumId w:val="8"/>
  </w:num>
  <w:num w:numId="20">
    <w:abstractNumId w:val="31"/>
  </w:num>
  <w:num w:numId="21">
    <w:abstractNumId w:val="9"/>
  </w:num>
  <w:num w:numId="22">
    <w:abstractNumId w:val="5"/>
  </w:num>
  <w:num w:numId="23">
    <w:abstractNumId w:val="18"/>
  </w:num>
  <w:num w:numId="24">
    <w:abstractNumId w:val="1"/>
  </w:num>
  <w:num w:numId="25">
    <w:abstractNumId w:val="0"/>
  </w:num>
  <w:num w:numId="26">
    <w:abstractNumId w:val="16"/>
  </w:num>
  <w:num w:numId="27">
    <w:abstractNumId w:val="2"/>
  </w:num>
  <w:num w:numId="28">
    <w:abstractNumId w:val="20"/>
  </w:num>
  <w:num w:numId="29">
    <w:abstractNumId w:val="3"/>
  </w:num>
  <w:num w:numId="30">
    <w:abstractNumId w:val="25"/>
  </w:num>
  <w:num w:numId="31">
    <w:abstractNumId w:val="6"/>
  </w:num>
  <w:num w:numId="32">
    <w:abstractNumId w:val="26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5613B"/>
    <w:rsid w:val="00061070"/>
    <w:rsid w:val="00083993"/>
    <w:rsid w:val="00092B84"/>
    <w:rsid w:val="0009542A"/>
    <w:rsid w:val="000A53F3"/>
    <w:rsid w:val="000A5CDC"/>
    <w:rsid w:val="000B54D7"/>
    <w:rsid w:val="000B7F48"/>
    <w:rsid w:val="000D5029"/>
    <w:rsid w:val="000E0A7B"/>
    <w:rsid w:val="000E2036"/>
    <w:rsid w:val="000F4B53"/>
    <w:rsid w:val="000F5E72"/>
    <w:rsid w:val="00114765"/>
    <w:rsid w:val="001156BA"/>
    <w:rsid w:val="00136F6A"/>
    <w:rsid w:val="0015182D"/>
    <w:rsid w:val="00157D61"/>
    <w:rsid w:val="00161847"/>
    <w:rsid w:val="0017089A"/>
    <w:rsid w:val="00170CA7"/>
    <w:rsid w:val="001711C5"/>
    <w:rsid w:val="001A023F"/>
    <w:rsid w:val="001A3FAC"/>
    <w:rsid w:val="001A6472"/>
    <w:rsid w:val="001B7FCB"/>
    <w:rsid w:val="001C5538"/>
    <w:rsid w:val="001D0EDE"/>
    <w:rsid w:val="001D20E2"/>
    <w:rsid w:val="001E38DE"/>
    <w:rsid w:val="001E6090"/>
    <w:rsid w:val="001F7B31"/>
    <w:rsid w:val="0020601F"/>
    <w:rsid w:val="00212DA5"/>
    <w:rsid w:val="0021347C"/>
    <w:rsid w:val="002323AC"/>
    <w:rsid w:val="00243753"/>
    <w:rsid w:val="00247802"/>
    <w:rsid w:val="00261404"/>
    <w:rsid w:val="002673B0"/>
    <w:rsid w:val="00275E2A"/>
    <w:rsid w:val="00294D1E"/>
    <w:rsid w:val="00296938"/>
    <w:rsid w:val="002A202F"/>
    <w:rsid w:val="002B19B4"/>
    <w:rsid w:val="002F1BEC"/>
    <w:rsid w:val="002F4757"/>
    <w:rsid w:val="00322199"/>
    <w:rsid w:val="003223C7"/>
    <w:rsid w:val="00326555"/>
    <w:rsid w:val="003410E0"/>
    <w:rsid w:val="00350EAD"/>
    <w:rsid w:val="00352664"/>
    <w:rsid w:val="003651DB"/>
    <w:rsid w:val="0036668A"/>
    <w:rsid w:val="003713D2"/>
    <w:rsid w:val="003715A0"/>
    <w:rsid w:val="0037171F"/>
    <w:rsid w:val="00376FD1"/>
    <w:rsid w:val="0039002C"/>
    <w:rsid w:val="00395900"/>
    <w:rsid w:val="003B44DB"/>
    <w:rsid w:val="003B4BC9"/>
    <w:rsid w:val="003B6298"/>
    <w:rsid w:val="003D4B6E"/>
    <w:rsid w:val="003E2EB1"/>
    <w:rsid w:val="003E3C16"/>
    <w:rsid w:val="00401B1D"/>
    <w:rsid w:val="00407D96"/>
    <w:rsid w:val="004224C5"/>
    <w:rsid w:val="00432495"/>
    <w:rsid w:val="00444DA7"/>
    <w:rsid w:val="00457882"/>
    <w:rsid w:val="00463CC7"/>
    <w:rsid w:val="00466A9C"/>
    <w:rsid w:val="00472934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23608"/>
    <w:rsid w:val="00525C0A"/>
    <w:rsid w:val="00535608"/>
    <w:rsid w:val="00556688"/>
    <w:rsid w:val="0056162B"/>
    <w:rsid w:val="0056707B"/>
    <w:rsid w:val="00581A9D"/>
    <w:rsid w:val="005958BB"/>
    <w:rsid w:val="005A2503"/>
    <w:rsid w:val="005B4F04"/>
    <w:rsid w:val="005B79A1"/>
    <w:rsid w:val="005B7CB9"/>
    <w:rsid w:val="005D0023"/>
    <w:rsid w:val="005E21C4"/>
    <w:rsid w:val="005F4D59"/>
    <w:rsid w:val="005F7E9A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71BFA"/>
    <w:rsid w:val="0067205C"/>
    <w:rsid w:val="0067728C"/>
    <w:rsid w:val="00692071"/>
    <w:rsid w:val="00694B28"/>
    <w:rsid w:val="006A2DC1"/>
    <w:rsid w:val="006C299A"/>
    <w:rsid w:val="006C5349"/>
    <w:rsid w:val="006C5F2A"/>
    <w:rsid w:val="006C662C"/>
    <w:rsid w:val="006D0CEF"/>
    <w:rsid w:val="006F4A5C"/>
    <w:rsid w:val="00715F5C"/>
    <w:rsid w:val="00721987"/>
    <w:rsid w:val="00721D52"/>
    <w:rsid w:val="007278C1"/>
    <w:rsid w:val="00733493"/>
    <w:rsid w:val="00737F1D"/>
    <w:rsid w:val="007523D1"/>
    <w:rsid w:val="00767B0D"/>
    <w:rsid w:val="0077113F"/>
    <w:rsid w:val="00782816"/>
    <w:rsid w:val="00785A46"/>
    <w:rsid w:val="007861E3"/>
    <w:rsid w:val="007940D6"/>
    <w:rsid w:val="007B1740"/>
    <w:rsid w:val="007C130A"/>
    <w:rsid w:val="007C3117"/>
    <w:rsid w:val="007C61B5"/>
    <w:rsid w:val="007D1F11"/>
    <w:rsid w:val="007D3889"/>
    <w:rsid w:val="007D39E4"/>
    <w:rsid w:val="007D43A7"/>
    <w:rsid w:val="007D62C8"/>
    <w:rsid w:val="007E1695"/>
    <w:rsid w:val="007F204C"/>
    <w:rsid w:val="00804060"/>
    <w:rsid w:val="008166C9"/>
    <w:rsid w:val="00824E43"/>
    <w:rsid w:val="00833D8C"/>
    <w:rsid w:val="00834C9A"/>
    <w:rsid w:val="00836ED8"/>
    <w:rsid w:val="00840884"/>
    <w:rsid w:val="0084708C"/>
    <w:rsid w:val="00850AD5"/>
    <w:rsid w:val="00852739"/>
    <w:rsid w:val="008629CC"/>
    <w:rsid w:val="00865EBB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042B"/>
    <w:rsid w:val="00942C3A"/>
    <w:rsid w:val="00947592"/>
    <w:rsid w:val="00950280"/>
    <w:rsid w:val="00961DB4"/>
    <w:rsid w:val="00991A18"/>
    <w:rsid w:val="00994A16"/>
    <w:rsid w:val="009A30D3"/>
    <w:rsid w:val="009D03A7"/>
    <w:rsid w:val="009D7814"/>
    <w:rsid w:val="009E0479"/>
    <w:rsid w:val="009F42C0"/>
    <w:rsid w:val="00A0102E"/>
    <w:rsid w:val="00A05148"/>
    <w:rsid w:val="00A05EF7"/>
    <w:rsid w:val="00A12960"/>
    <w:rsid w:val="00A1570D"/>
    <w:rsid w:val="00A22386"/>
    <w:rsid w:val="00A44135"/>
    <w:rsid w:val="00A56B75"/>
    <w:rsid w:val="00A71C04"/>
    <w:rsid w:val="00AA0017"/>
    <w:rsid w:val="00AA4BC5"/>
    <w:rsid w:val="00AA648B"/>
    <w:rsid w:val="00AB09B3"/>
    <w:rsid w:val="00AB10FB"/>
    <w:rsid w:val="00AC02D1"/>
    <w:rsid w:val="00B06019"/>
    <w:rsid w:val="00B07409"/>
    <w:rsid w:val="00B1006E"/>
    <w:rsid w:val="00B178FB"/>
    <w:rsid w:val="00B362BE"/>
    <w:rsid w:val="00B5252A"/>
    <w:rsid w:val="00B63DB1"/>
    <w:rsid w:val="00B67138"/>
    <w:rsid w:val="00B6715C"/>
    <w:rsid w:val="00B81CFE"/>
    <w:rsid w:val="00B903AE"/>
    <w:rsid w:val="00B90F48"/>
    <w:rsid w:val="00B9157F"/>
    <w:rsid w:val="00B9264A"/>
    <w:rsid w:val="00B948F4"/>
    <w:rsid w:val="00B95225"/>
    <w:rsid w:val="00BA2AAB"/>
    <w:rsid w:val="00BA55D3"/>
    <w:rsid w:val="00BA6759"/>
    <w:rsid w:val="00BA7204"/>
    <w:rsid w:val="00BB2C8C"/>
    <w:rsid w:val="00BC6826"/>
    <w:rsid w:val="00BD0A03"/>
    <w:rsid w:val="00BD6870"/>
    <w:rsid w:val="00C0295C"/>
    <w:rsid w:val="00C03C06"/>
    <w:rsid w:val="00C062CD"/>
    <w:rsid w:val="00C11984"/>
    <w:rsid w:val="00C121EC"/>
    <w:rsid w:val="00C12C65"/>
    <w:rsid w:val="00C445E2"/>
    <w:rsid w:val="00C50BB7"/>
    <w:rsid w:val="00C52F9D"/>
    <w:rsid w:val="00C67F46"/>
    <w:rsid w:val="00C70F1B"/>
    <w:rsid w:val="00C7129D"/>
    <w:rsid w:val="00C748D1"/>
    <w:rsid w:val="00C91014"/>
    <w:rsid w:val="00CA1CE9"/>
    <w:rsid w:val="00CA753C"/>
    <w:rsid w:val="00CB1A4E"/>
    <w:rsid w:val="00CB4549"/>
    <w:rsid w:val="00CC29F6"/>
    <w:rsid w:val="00CD2287"/>
    <w:rsid w:val="00CD5BBB"/>
    <w:rsid w:val="00CE0685"/>
    <w:rsid w:val="00CF31B9"/>
    <w:rsid w:val="00D37EA5"/>
    <w:rsid w:val="00D73628"/>
    <w:rsid w:val="00D73918"/>
    <w:rsid w:val="00D812CB"/>
    <w:rsid w:val="00D85782"/>
    <w:rsid w:val="00D967D7"/>
    <w:rsid w:val="00DA125D"/>
    <w:rsid w:val="00DB19B9"/>
    <w:rsid w:val="00DB4E2A"/>
    <w:rsid w:val="00DC4BC2"/>
    <w:rsid w:val="00DD3407"/>
    <w:rsid w:val="00DE057D"/>
    <w:rsid w:val="00DE52FE"/>
    <w:rsid w:val="00DF34FE"/>
    <w:rsid w:val="00E0020F"/>
    <w:rsid w:val="00E03AA6"/>
    <w:rsid w:val="00E064D6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738E7"/>
    <w:rsid w:val="00E73BFC"/>
    <w:rsid w:val="00F06D93"/>
    <w:rsid w:val="00F11C98"/>
    <w:rsid w:val="00F12E47"/>
    <w:rsid w:val="00F223B2"/>
    <w:rsid w:val="00F53241"/>
    <w:rsid w:val="00F572B5"/>
    <w:rsid w:val="00F67790"/>
    <w:rsid w:val="00F67EF8"/>
    <w:rsid w:val="00F7349F"/>
    <w:rsid w:val="00FB1A1B"/>
    <w:rsid w:val="00FB645B"/>
    <w:rsid w:val="00FC023D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440CB7C1-92E6-478E-8E69-550FC956B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auto-style16">
    <w:name w:val="auto-style16"/>
    <w:basedOn w:val="Normal"/>
    <w:rsid w:val="00D812C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odluka-zakon">
    <w:name w:val="odluka-zakon"/>
    <w:basedOn w:val="Normal"/>
    <w:rsid w:val="00D812C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clan">
    <w:name w:val="clan"/>
    <w:basedOn w:val="Normal"/>
    <w:rsid w:val="00B9264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v2-clan-left-1">
    <w:name w:val="v2-clan-left-1"/>
    <w:basedOn w:val="DefaultParagraphFont"/>
    <w:rsid w:val="00B92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06BAE-3FFB-46FE-BCC4-2B7912492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2618</Words>
  <Characters>14929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Ninoslav Kekić</cp:lastModifiedBy>
  <cp:revision>2</cp:revision>
  <cp:lastPrinted>2018-09-05T12:48:00Z</cp:lastPrinted>
  <dcterms:created xsi:type="dcterms:W3CDTF">2019-05-24T07:36:00Z</dcterms:created>
  <dcterms:modified xsi:type="dcterms:W3CDTF">2019-05-24T07:36:00Z</dcterms:modified>
</cp:coreProperties>
</file>