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0886673F" w:rsidR="000E2036" w:rsidRPr="00D65C61" w:rsidRDefault="009330D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65C61">
        <w:rPr>
          <w:b/>
          <w:sz w:val="22"/>
          <w:szCs w:val="22"/>
          <w:lang w:val="sr-Cyrl-RS"/>
        </w:rPr>
        <w:t xml:space="preserve">ПОЈЕДНОСТАВЉЕЊЕ ПОСТУПКА ЗА </w:t>
      </w:r>
      <w:r w:rsidR="00377E05" w:rsidRPr="00D65C61">
        <w:rPr>
          <w:b/>
          <w:sz w:val="22"/>
          <w:szCs w:val="22"/>
          <w:lang w:val="sr-Cyrl-RS"/>
        </w:rPr>
        <w:t>ОСТВАРИВАЊЕ ПРАВА НА СУБВЕНЦИЈУ ЗАРАДА ЗА ЗАПОСЛЕНЕ ОСОБЕ СА ИНВАЛИДИТЕТОМ</w:t>
      </w:r>
    </w:p>
    <w:p w14:paraId="299395FC" w14:textId="77777777" w:rsidR="00B1006E" w:rsidRPr="00D65C61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65C61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65C6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B28FE5D" w:rsidR="000E2036" w:rsidRPr="00D65C61" w:rsidRDefault="00377E0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t>Остваривање права на субвенцију зарада за запослене особе са инвалидитетом</w:t>
            </w:r>
          </w:p>
        </w:tc>
      </w:tr>
      <w:tr w:rsidR="00850AD5" w:rsidRPr="00D65C6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65C6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758B3AA" w:rsidR="000E2036" w:rsidRPr="00D65C61" w:rsidRDefault="006F4EA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D65C61">
              <w:rPr>
                <w:b/>
                <w:sz w:val="22"/>
                <w:szCs w:val="22"/>
                <w:lang w:val="sr-Latn-RS"/>
              </w:rPr>
              <w:t>13.00.0008</w:t>
            </w:r>
          </w:p>
        </w:tc>
      </w:tr>
      <w:tr w:rsidR="00850AD5" w:rsidRPr="00D65C6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65C6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65C6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1789848" w:rsidR="00092B84" w:rsidRPr="00D65C61" w:rsidRDefault="00162A66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65C61">
              <w:rPr>
                <w:sz w:val="22"/>
                <w:szCs w:val="22"/>
                <w:lang w:val="sr-Cyrl-RS"/>
              </w:rPr>
              <w:t>Министарство за рад, запошљавање, борачка и социјална питања</w:t>
            </w:r>
          </w:p>
        </w:tc>
      </w:tr>
      <w:tr w:rsidR="00850AD5" w:rsidRPr="00D65C6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3E62CB0E" w:rsidR="00275E2A" w:rsidRPr="00D65C6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65C6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65C6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42637F75" w:rsidR="00C56931" w:rsidRPr="00D65C61" w:rsidRDefault="009330D5" w:rsidP="009330D5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професионалној рехабилитацији и запошљавању особа са инвалидитетом („Службени гласник РС”, бр. 36/09 и 32/13)</w:t>
            </w:r>
          </w:p>
        </w:tc>
      </w:tr>
      <w:tr w:rsidR="00850AD5" w:rsidRPr="00D65C61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468FB084" w:rsidR="00D73918" w:rsidRPr="00D65C6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65C6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65C6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65C6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65C6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65C6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37428412" w14:textId="77777777" w:rsidR="00270223" w:rsidRDefault="00270223" w:rsidP="00270223">
            <w:pPr>
              <w:pStyle w:val="ListParagraph"/>
              <w:numPr>
                <w:ilvl w:val="0"/>
                <w:numId w:val="32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професионалној рехабилитацији и запошљавању особа са инвалидитетом („Службени гласник РС”, бр. 36/09 и 32/13)</w:t>
            </w:r>
          </w:p>
          <w:p w14:paraId="55CB4618" w14:textId="0DD1688E" w:rsidR="00D73918" w:rsidRPr="00D65C61" w:rsidRDefault="00972A4D" w:rsidP="00270223">
            <w:pPr>
              <w:pStyle w:val="ListParagraph"/>
              <w:numPr>
                <w:ilvl w:val="0"/>
                <w:numId w:val="32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доношење новог подзаконског акта.</w:t>
            </w:r>
          </w:p>
        </w:tc>
      </w:tr>
      <w:tr w:rsidR="00850AD5" w:rsidRPr="00D65C61" w14:paraId="58812BCA" w14:textId="77777777" w:rsidTr="009346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65C6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65C6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19A48B50" w14:textId="6B4E0BE4" w:rsidR="00804060" w:rsidRPr="009346D5" w:rsidRDefault="00A216EB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AD575B">
              <w:rPr>
                <w:sz w:val="22"/>
                <w:szCs w:val="22"/>
                <w:lang w:val="sr-Cyrl-RS"/>
              </w:rPr>
              <w:t xml:space="preserve"> квартал 202</w:t>
            </w:r>
            <w:r w:rsidR="00AD575B">
              <w:rPr>
                <w:sz w:val="22"/>
                <w:szCs w:val="22"/>
              </w:rPr>
              <w:t>1</w:t>
            </w:r>
            <w:r w:rsidR="00162A66" w:rsidRPr="009346D5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D65C6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65C6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65C61" w14:paraId="4635A4BE" w14:textId="77777777" w:rsidTr="00CA1CE9">
        <w:tc>
          <w:tcPr>
            <w:tcW w:w="9060" w:type="dxa"/>
            <w:gridSpan w:val="2"/>
          </w:tcPr>
          <w:p w14:paraId="4A17D218" w14:textId="1CE7D5B1" w:rsidR="00975BC3" w:rsidRPr="00D65C61" w:rsidRDefault="008331E8" w:rsidP="00972A4D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</w:t>
            </w:r>
            <w:r w:rsidR="00972A4D"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лично или поштом, </w:t>
            </w: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што може довести до немогућности ефикасног спровођења поступка, услед недостатка информација потребних надлежном органу. </w:t>
            </w:r>
            <w:r w:rsidR="00975BC3"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Акт не доставља званичним путем већ се објављује на сајту органа, на основу чега се може закључити да није успостављена пуна електронска управа, већ само поједини сегменти електронске комуникације.</w:t>
            </w:r>
          </w:p>
          <w:p w14:paraId="4BCB02C2" w14:textId="0FAEDB66" w:rsidR="00975BC3" w:rsidRPr="00D65C61" w:rsidRDefault="008331E8" w:rsidP="00975BC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се доставља </w:t>
            </w:r>
            <w:r w:rsidR="005075BD" w:rsidRPr="00D65C61">
              <w:rPr>
                <w:rFonts w:ascii="Times New Roman" w:hAnsi="Times New Roman"/>
                <w:sz w:val="22"/>
                <w:szCs w:val="22"/>
                <w:lang w:val="ru-RU"/>
              </w:rPr>
              <w:t>оверен пословним печатом,</w:t>
            </w:r>
            <w:r w:rsidR="00D63AEC" w:rsidRPr="00D65C6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што је у супротности са чланом 25. Закона о привредним друштвима.</w:t>
            </w:r>
            <w:r w:rsidR="00972A4D" w:rsidRPr="00D65C6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972A4D"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надлежни орган захтева од подносиоца да одређена документа подноси у форми оригинала.</w:t>
            </w:r>
          </w:p>
        </w:tc>
      </w:tr>
      <w:tr w:rsidR="00275E2A" w:rsidRPr="00D65C6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65C6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65C61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65C61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65C61" w14:paraId="3010E605" w14:textId="77777777" w:rsidTr="0023538D">
        <w:trPr>
          <w:trHeight w:val="113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D65C61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65C6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65C6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65C6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65C61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D65C6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D65C6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D65C6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D65C6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B47F4" w:rsidRPr="00D65C61" w14:paraId="6535A5A0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B3E7C96" w14:textId="7304987F" w:rsidR="00AB47F4" w:rsidRPr="00D65C61" w:rsidRDefault="00AB47F4" w:rsidP="00AB47F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73E54A5" w14:textId="77777777" w:rsidR="00AB47F4" w:rsidRPr="00D65C61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4202BA" w14:textId="125B290A" w:rsidR="00AB47F4" w:rsidRPr="00D65C61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86F69AA" w14:textId="77777777" w:rsidR="00AB47F4" w:rsidRPr="00D65C61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23A39" w:rsidRPr="00D65C61" w14:paraId="5FFD79FB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9BEC611" w14:textId="4403B5B8" w:rsidR="00E23A39" w:rsidRPr="00D65C61" w:rsidRDefault="00E23A39" w:rsidP="00AB47F4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6C14C00" w14:textId="77777777" w:rsidR="00E23A39" w:rsidRPr="00D65C61" w:rsidRDefault="00E23A39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8D5CF7" w14:textId="5F13EE92" w:rsidR="00E23A39" w:rsidRPr="00D65C61" w:rsidRDefault="00E23A39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1A3435B7" w14:textId="77777777" w:rsidR="00E23A39" w:rsidRPr="00D65C61" w:rsidRDefault="00E23A39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82D90" w:rsidRPr="00D65C61" w14:paraId="0A775DB6" w14:textId="77777777" w:rsidTr="005340AE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57EFDB3C" w14:textId="1FAA2DCB" w:rsidR="00882D90" w:rsidRPr="00D65C61" w:rsidRDefault="00882D90" w:rsidP="00AB47F4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386" w:type="dxa"/>
                  <w:gridSpan w:val="3"/>
                  <w:vAlign w:val="center"/>
                </w:tcPr>
                <w:p w14:paraId="5BACAD0B" w14:textId="77777777" w:rsidR="00882D90" w:rsidRPr="00D65C61" w:rsidRDefault="00882D90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77E05" w:rsidRPr="00D65C61" w14:paraId="4E3954CF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4A2248D5" w14:textId="4B1FBA99" w:rsidR="00377E05" w:rsidRPr="00D65C61" w:rsidRDefault="00882D90" w:rsidP="00882D90">
                  <w:pPr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D65C61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050F5C3" w14:textId="77777777" w:rsidR="00377E05" w:rsidRPr="00D65C61" w:rsidRDefault="00377E0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CF10045" w14:textId="74405D25" w:rsidR="00377E05" w:rsidRPr="00D65C61" w:rsidRDefault="00882D90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24A44D61" w14:textId="77777777" w:rsidR="00377E05" w:rsidRPr="00D65C61" w:rsidRDefault="00377E0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82D90" w:rsidRPr="00D65C61" w14:paraId="4F5DF984" w14:textId="77777777" w:rsidTr="00C516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1B3CBD5E" w14:textId="61A5ECC4" w:rsidR="00882D90" w:rsidRPr="00D65C61" w:rsidRDefault="00882D90" w:rsidP="00882D90">
                  <w:pPr>
                    <w:rPr>
                      <w:rFonts w:ascii="Times New Roman" w:hAnsi="Times New Roman"/>
                      <w:b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D65C61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386" w:type="dxa"/>
                  <w:gridSpan w:val="3"/>
                  <w:vAlign w:val="center"/>
                </w:tcPr>
                <w:p w14:paraId="674EA6B2" w14:textId="77777777" w:rsidR="00882D90" w:rsidRPr="00D65C61" w:rsidRDefault="00882D90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82D90" w:rsidRPr="00D65C61" w14:paraId="128B4285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54B8837" w14:textId="5F0A7D5B" w:rsidR="00882D90" w:rsidRPr="00D65C61" w:rsidRDefault="00882D90" w:rsidP="00882D90">
                  <w:pPr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D65C61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5DB56525" w14:textId="7F4D78CE" w:rsidR="00882D90" w:rsidRPr="00D65C61" w:rsidRDefault="008331E8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D65C6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12F61B01" w14:textId="77777777" w:rsidR="00882D90" w:rsidRPr="00D65C61" w:rsidRDefault="00882D90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0676B1AF" w14:textId="3DAF73DB" w:rsidR="00882D90" w:rsidRPr="00D65C61" w:rsidRDefault="00270223" w:rsidP="002702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1, 2</w:t>
                  </w:r>
                </w:p>
              </w:tc>
            </w:tr>
          </w:tbl>
          <w:p w14:paraId="6E28D8C5" w14:textId="0AC0C7B2" w:rsidR="00CA1CE9" w:rsidRPr="00D65C61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65C6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65C6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65C61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33EF65" w14:textId="7299D8D4" w:rsidR="00142D93" w:rsidRPr="00D65C61" w:rsidRDefault="00D51849" w:rsidP="00D80FE2">
            <w:pPr>
              <w:pStyle w:val="ListParagraph"/>
              <w:numPr>
                <w:ilvl w:val="1"/>
                <w:numId w:val="2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</w:t>
            </w:r>
          </w:p>
          <w:p w14:paraId="2BEDF049" w14:textId="77777777" w:rsidR="009330D5" w:rsidRPr="00D65C61" w:rsidRDefault="009330D5" w:rsidP="00D44D85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7DF323C" w14:textId="624EEA95" w:rsidR="00142D93" w:rsidRPr="00D65C61" w:rsidRDefault="009330D5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надлежном органу подноси захтев </w:t>
            </w:r>
            <w:r w:rsidR="00142D93" w:rsidRPr="00D65C61">
              <w:rPr>
                <w:rFonts w:ascii="Times New Roman" w:hAnsi="Times New Roman"/>
                <w:sz w:val="22"/>
                <w:szCs w:val="22"/>
                <w:lang w:val="ru-RU"/>
              </w:rPr>
              <w:t>оверен пословним печатом.</w:t>
            </w:r>
          </w:p>
          <w:p w14:paraId="789704EE" w14:textId="77777777" w:rsidR="00142D93" w:rsidRPr="00D65C61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32035A7" w14:textId="77777777" w:rsidR="00D51849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65C6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</w:t>
            </w:r>
          </w:p>
          <w:p w14:paraId="54A51632" w14:textId="3B93B63C" w:rsidR="00142D93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65C61">
              <w:rPr>
                <w:rFonts w:ascii="Times New Roman" w:hAnsi="Times New Roman"/>
                <w:sz w:val="22"/>
                <w:szCs w:val="22"/>
                <w:lang w:val="ru-RU"/>
              </w:rPr>
              <w:t>Предлаже се укидање ове обавезе за по</w:t>
            </w:r>
            <w:r w:rsidR="00D51849">
              <w:rPr>
                <w:rFonts w:ascii="Times New Roman" w:hAnsi="Times New Roman"/>
                <w:sz w:val="22"/>
                <w:szCs w:val="22"/>
                <w:lang w:val="ru-RU"/>
              </w:rPr>
              <w:t>дносиоца захтева и поставњање обавештења на сајт органа о престанку употребе печата.</w:t>
            </w:r>
          </w:p>
          <w:p w14:paraId="5C516031" w14:textId="77777777" w:rsidR="00142D93" w:rsidRPr="00D65C61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8E42473" w14:textId="77777777" w:rsidR="00142D93" w:rsidRPr="00D65C61" w:rsidRDefault="00142D93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55FF41A" w14:textId="77777777" w:rsidR="00C56931" w:rsidRDefault="00C56931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B2BA4CD" w14:textId="77777777" w:rsidR="00E62079" w:rsidRDefault="00E62079" w:rsidP="009330D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1B2AE3D8" w14:textId="70D5FB82" w:rsidR="00E62079" w:rsidRPr="00E62079" w:rsidRDefault="00E62079" w:rsidP="00E62079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bookmarkStart w:id="0" w:name="_Toc19636063"/>
            <w:r w:rsidRPr="00E62079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bookmarkEnd w:id="0"/>
          </w:p>
          <w:p w14:paraId="5773A09F" w14:textId="77777777" w:rsidR="00E62079" w:rsidRPr="00E62079" w:rsidRDefault="00E62079" w:rsidP="00E620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2938C83" w14:textId="3310761E" w:rsidR="00E62079" w:rsidRDefault="00E62079" w:rsidP="00E620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</w:t>
            </w:r>
          </w:p>
          <w:p w14:paraId="72D85055" w14:textId="77777777" w:rsidR="00E62079" w:rsidRPr="00E62079" w:rsidRDefault="00E62079" w:rsidP="00E620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11E7255" w14:textId="75D757FC" w:rsidR="00E62079" w:rsidRPr="00E62079" w:rsidRDefault="00E62079" w:rsidP="00E620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Законом о општем управном поступку </w:t>
            </w:r>
            <w:r w:rsidR="006346F6"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="006346F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6346F6"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6346F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="006346F6"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бр. 18/2016), чл. 56, предвиђено је електронско општење између органа и странака, а чланом 39. Закона о електронској управи (</w:t>
            </w:r>
            <w:r w:rsidR="006346F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6346F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1814F867" w14:textId="77777777" w:rsidR="00E62079" w:rsidRPr="00E62079" w:rsidRDefault="00E62079" w:rsidP="00E620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78A52DE" w14:textId="77777777" w:rsidR="00E62079" w:rsidRPr="00E62079" w:rsidRDefault="00E62079" w:rsidP="00E620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109A0B7B" w14:textId="77777777" w:rsidR="00E62079" w:rsidRPr="00E62079" w:rsidRDefault="00E62079" w:rsidP="00E62079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00B738D7" w14:textId="77777777" w:rsidR="00E62079" w:rsidRPr="00E62079" w:rsidRDefault="00E62079" w:rsidP="00E62079">
            <w:pPr>
              <w:pStyle w:val="ListParagraph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E6207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0811CF61" w14:textId="77777777" w:rsidR="00377E05" w:rsidRPr="00D65C61" w:rsidRDefault="00377E05" w:rsidP="009330D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34CAFD4C" w14:textId="77777777" w:rsidR="00377E05" w:rsidRPr="00D65C61" w:rsidRDefault="00377E05" w:rsidP="00E62079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65C61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Документација </w:t>
            </w:r>
          </w:p>
          <w:p w14:paraId="6A642C5E" w14:textId="77777777" w:rsidR="00377E05" w:rsidRPr="00D65C61" w:rsidRDefault="00377E05" w:rsidP="00377E05">
            <w:pPr>
              <w:rPr>
                <w:rFonts w:ascii="Times New Roman" w:hAnsi="Times New Roman"/>
                <w:bCs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</w:p>
          <w:p w14:paraId="2006F13C" w14:textId="77777777" w:rsidR="00377E05" w:rsidRPr="00D65C61" w:rsidRDefault="00377E05" w:rsidP="00377E05">
            <w:pPr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45615187" w14:textId="77777777" w:rsidR="00377E05" w:rsidRPr="00D65C61" w:rsidRDefault="00377E05" w:rsidP="00377E05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CEB8627" w14:textId="77777777" w:rsidR="00882D90" w:rsidRPr="00D65C61" w:rsidRDefault="00882D90" w:rsidP="00882D90">
            <w:pPr>
              <w:pStyle w:val="gmail-odluka-zakon"/>
              <w:numPr>
                <w:ilvl w:val="0"/>
                <w:numId w:val="28"/>
              </w:numPr>
              <w:spacing w:before="0" w:beforeAutospacing="0" w:after="0" w:afterAutospacing="0"/>
              <w:ind w:left="738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65C6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 w:rsidRPr="00D65C6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Latn-RS"/>
              </w:rPr>
              <w:t>2</w:t>
            </w:r>
            <w:r w:rsidRPr="00D65C6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: Списак укупног броја запослених и списак запослених особа са инвалидитетом</w:t>
            </w:r>
          </w:p>
          <w:p w14:paraId="72868611" w14:textId="77777777" w:rsidR="00882D90" w:rsidRPr="00D65C61" w:rsidRDefault="00882D90" w:rsidP="00882D90">
            <w:pPr>
              <w:ind w:hanging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DD23CC7" w14:textId="6765C615" w:rsidR="00882D90" w:rsidRPr="00D65C61" w:rsidRDefault="00882D90" w:rsidP="00882D90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 у форми оригинала, који није прописан</w:t>
            </w:r>
            <w:r w:rsidR="004E2D1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посебним прописом.</w:t>
            </w:r>
          </w:p>
          <w:p w14:paraId="07FE85AF" w14:textId="77777777" w:rsidR="00377E05" w:rsidRPr="00D65C61" w:rsidRDefault="00377E05" w:rsidP="00377E05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4A5B2EC4" w14:textId="596E8170" w:rsidR="00377E05" w:rsidRPr="00D65C61" w:rsidRDefault="00882D90" w:rsidP="00882D90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65C61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Документ 3: Спецификација обрачунатих зарада за запослене особе са инвалидитетом</w:t>
            </w:r>
          </w:p>
          <w:p w14:paraId="271DE4C7" w14:textId="77777777" w:rsidR="00377E05" w:rsidRPr="00D65C61" w:rsidRDefault="00377E05" w:rsidP="00377E05">
            <w:pPr>
              <w:ind w:hanging="23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01A19702" w14:textId="77777777" w:rsidR="00882D90" w:rsidRPr="00D65C61" w:rsidRDefault="00882D90" w:rsidP="00882D90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Надлежни орган захтева да привредни субјекат подноси документ у форми оригинала, који није прописан</w:t>
            </w:r>
            <w:r w:rsidRPr="00D65C61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посебним прописом. </w:t>
            </w:r>
          </w:p>
          <w:p w14:paraId="3256B07E" w14:textId="77777777" w:rsidR="00377E05" w:rsidRPr="00D65C61" w:rsidRDefault="00377E05" w:rsidP="00377E05">
            <w:pPr>
              <w:ind w:hanging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F26BE5C" w14:textId="34098A66" w:rsidR="00882D90" w:rsidRPr="000C2CB5" w:rsidRDefault="00B86313" w:rsidP="00882D90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Документ 4</w:t>
            </w:r>
            <w:r w:rsidR="00882D90" w:rsidRPr="00D65C61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:</w:t>
            </w:r>
            <w:r w:rsidR="00882D90" w:rsidRPr="00D65C61">
              <w:rPr>
                <w:sz w:val="22"/>
                <w:szCs w:val="22"/>
              </w:rPr>
              <w:t xml:space="preserve"> </w:t>
            </w:r>
            <w:r w:rsidR="00882D90" w:rsidRPr="000C2CB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Спецификација исплаћених зарада за запослене особе са инвалидитетом</w:t>
            </w:r>
          </w:p>
          <w:p w14:paraId="6C61C4FB" w14:textId="77777777" w:rsidR="00882D90" w:rsidRPr="00224FF4" w:rsidRDefault="00882D90" w:rsidP="00882D90">
            <w:pPr>
              <w:ind w:hanging="23"/>
              <w:rPr>
                <w:rFonts w:ascii="Times New Roman" w:eastAsia="Times New Roman" w:hAnsi="Times New Roman"/>
                <w:b/>
                <w:bCs/>
                <w:color w:val="FF0000"/>
                <w:sz w:val="22"/>
                <w:szCs w:val="22"/>
                <w:lang w:val="sr-Cyrl-RS"/>
              </w:rPr>
            </w:pPr>
          </w:p>
          <w:p w14:paraId="7DCED128" w14:textId="77777777" w:rsidR="00882D90" w:rsidRPr="00D65C61" w:rsidRDefault="00882D90" w:rsidP="00882D90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 у форми оригинала, који није прописан</w:t>
            </w:r>
            <w:r w:rsidRPr="00D65C61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посебним прописом. </w:t>
            </w:r>
          </w:p>
          <w:p w14:paraId="42BD9309" w14:textId="77777777" w:rsidR="00377E05" w:rsidRPr="00D65C61" w:rsidRDefault="00377E05" w:rsidP="00377E05">
            <w:pPr>
              <w:ind w:hanging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DBEA21F" w14:textId="77777777" w:rsidR="00377E05" w:rsidRPr="00D65C61" w:rsidRDefault="00377E05" w:rsidP="00377E05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sz w:val="22"/>
                <w:szCs w:val="22"/>
                <w:lang w:val="sr-Cyrl-RS"/>
              </w:rPr>
              <w:t>Како форма документа не утиче на веродостојност података и с обзиром на то да се документ прилаже ради добијања техничких података, предлаже се свођење форме на ниво копије.</w:t>
            </w:r>
            <w:r w:rsidRPr="00D65C6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65C61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Тиме ће се смањити административно оптерећење и трошкови подносиоца захтева у поступку.</w:t>
            </w:r>
          </w:p>
          <w:p w14:paraId="155E8802" w14:textId="77777777" w:rsidR="00377E05" w:rsidRPr="00D65C61" w:rsidRDefault="00377E05" w:rsidP="00377E05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66947B3B" w14:textId="77777777" w:rsidR="00377E05" w:rsidRPr="000C2CB5" w:rsidRDefault="00377E05" w:rsidP="00377E0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0C2CB5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0C2CB5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0C2CB5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5F4B3F65" w14:textId="77777777" w:rsidR="0023538D" w:rsidRDefault="0023538D" w:rsidP="00377E0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3D897AA8" w14:textId="18EFC423" w:rsidR="00882D90" w:rsidRPr="00D65C61" w:rsidRDefault="00882D90" w:rsidP="00E62079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65C61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5E33592B" w14:textId="77777777" w:rsidR="00882D90" w:rsidRPr="00D65C61" w:rsidRDefault="00882D90" w:rsidP="00845F20">
            <w:pPr>
              <w:contextualSpacing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2F0B42A" w14:textId="2E9BCB39" w:rsidR="00882D90" w:rsidRPr="00D65C61" w:rsidRDefault="00882D90" w:rsidP="00845F20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</w:pPr>
            <w:r w:rsidRPr="00D65C61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>Увођење обрасца захтева</w:t>
            </w:r>
          </w:p>
          <w:p w14:paraId="173C9E87" w14:textId="77777777" w:rsidR="00882D90" w:rsidRPr="00D65C61" w:rsidRDefault="00882D90" w:rsidP="00845F20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9DF47DE" w14:textId="1BDE0945" w:rsidR="008331E8" w:rsidRPr="004E2D1D" w:rsidRDefault="008331E8" w:rsidP="00845F20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 подноси захтев у слободној форми, што може довести до недостављања свих података потребних за решавање захтева.</w:t>
            </w:r>
          </w:p>
          <w:p w14:paraId="544E139E" w14:textId="1E82D2CF" w:rsidR="00882D90" w:rsidRPr="00D65C61" w:rsidRDefault="00882D90" w:rsidP="00845F20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</w:t>
            </w:r>
            <w:r w:rsidR="008331E8" w:rsidRPr="00D65C61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7D273A5" w14:textId="7A07F65A" w:rsidR="00882D90" w:rsidRPr="00D65C61" w:rsidRDefault="00882D90" w:rsidP="00845F20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D65C6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0FAB7D53" w14:textId="77777777" w:rsidR="00882D90" w:rsidRPr="00D65C61" w:rsidRDefault="00882D90" w:rsidP="00845F20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65C6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D65C6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40F3A0B6" w14:textId="77777777" w:rsidR="00882D90" w:rsidRPr="00D65C61" w:rsidRDefault="00882D90" w:rsidP="00845F20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D692B80" w14:textId="773491AB" w:rsidR="00882D90" w:rsidRPr="00270223" w:rsidRDefault="00882D90" w:rsidP="00845F20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0C2CB5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потребн</w:t>
            </w:r>
            <w:r w:rsidR="006346F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а је д</w:t>
            </w:r>
            <w:r w:rsidR="00270223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опуна </w:t>
            </w:r>
            <w:r w:rsidR="00270223" w:rsidRPr="00270223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Закон</w:t>
            </w:r>
            <w:r w:rsidR="00270223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а</w:t>
            </w:r>
            <w:r w:rsidR="00270223" w:rsidRPr="00270223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о професионалној рехабилитацији и запошљавању особа са инвалидитетом („Службени гласник РС”, бр. 36/09 и 32/13)</w:t>
            </w:r>
            <w:r w:rsidR="006346F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као и</w:t>
            </w:r>
            <w:r w:rsidR="006346F6" w:rsidRPr="000C2CB5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доношење новог подзаконског акта</w:t>
            </w:r>
            <w:r w:rsidR="006346F6"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6346F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који ће прописати изглед и садржину обрасца захтева. </w:t>
            </w:r>
            <w:r w:rsidR="00D5184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Препорука ће бити имплементирана </w:t>
            </w:r>
            <w:r w:rsidR="003670A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након наредне измене и допуне прописа.</w:t>
            </w:r>
          </w:p>
          <w:p w14:paraId="3EAB4AF8" w14:textId="2EF07874" w:rsidR="00D51849" w:rsidRPr="00F94CC0" w:rsidRDefault="00D51849" w:rsidP="003670A9">
            <w:pPr>
              <w:rPr>
                <w:rFonts w:ascii="Times New Roman" w:eastAsia="Times New Roman" w:hAnsi="Times New Roman"/>
                <w:b/>
                <w:lang w:val="sr-Cyrl-RS"/>
              </w:rPr>
            </w:pPr>
          </w:p>
        </w:tc>
      </w:tr>
      <w:tr w:rsidR="00CA1CE9" w:rsidRPr="00D65C61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65C61" w:rsidRDefault="00CA1CE9" w:rsidP="00E6207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65C61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F8518C6" w14:textId="0C68D9CD" w:rsidR="0026626B" w:rsidRPr="00E17B09" w:rsidRDefault="0026626B" w:rsidP="0026626B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E17B0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601453F2" w14:textId="2C74C5CF" w:rsidR="0026626B" w:rsidRPr="00E17B09" w:rsidRDefault="0026626B" w:rsidP="0026626B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17B0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 О ДОПУНИ  ЗАКОНА О ПРОФЕСИОНАЛНОЈ РЕХАБИЛИТАЦИЈИ И ЗАПОШЉАВАЊУ ОСОБА СА ИНВАЛИДИТЕТОМ</w:t>
            </w:r>
          </w:p>
          <w:p w14:paraId="06E55A09" w14:textId="77777777" w:rsidR="0026626B" w:rsidRPr="00E17B09" w:rsidRDefault="0026626B" w:rsidP="0026626B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17B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78EDC5D7" w14:textId="3349B796" w:rsidR="0026626B" w:rsidRPr="00E17B09" w:rsidRDefault="0026626B" w:rsidP="0026626B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17B09">
              <w:rPr>
                <w:rFonts w:ascii="Times New Roman" w:hAnsi="Times New Roman"/>
                <w:sz w:val="22"/>
                <w:szCs w:val="22"/>
                <w:lang w:val="sr-Cyrl-RS"/>
              </w:rPr>
              <w:t>У Закону о професионалној рехабилитацији и запошљавању особа са инвалидитетом („Службени гласник РС”, бр. 36/09 и 32/13) у члану 40. после става 1. додаје се став 2, који гласи:</w:t>
            </w:r>
          </w:p>
          <w:p w14:paraId="07583957" w14:textId="31B19441" w:rsidR="0026626B" w:rsidRPr="00E17B09" w:rsidRDefault="0026626B" w:rsidP="0026626B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17B09">
              <w:rPr>
                <w:rFonts w:ascii="Times New Roman" w:hAnsi="Times New Roman"/>
                <w:sz w:val="22"/>
                <w:szCs w:val="22"/>
                <w:lang w:val="sr-Cyrl-RS"/>
              </w:rPr>
              <w:t>„Садржину и изглед обрасца захтева за остваривање права из става 1. овог члана прописује министар.“</w:t>
            </w:r>
          </w:p>
          <w:p w14:paraId="6AB67E5B" w14:textId="77777777" w:rsidR="0026626B" w:rsidRPr="00E17B09" w:rsidRDefault="0026626B" w:rsidP="0026626B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17B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2BBA9130" w14:textId="52E35B82" w:rsidR="0026626B" w:rsidRPr="00E17B09" w:rsidRDefault="0026626B" w:rsidP="002662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17B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 од дана објављивања у „Службеном гласнику Републике Србије“.</w:t>
            </w:r>
          </w:p>
          <w:p w14:paraId="773A6D0E" w14:textId="77777777" w:rsidR="00E17B09" w:rsidRPr="00E17B09" w:rsidRDefault="00E17B09" w:rsidP="002662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617061" w14:textId="77777777" w:rsidR="00567485" w:rsidRDefault="0026626B" w:rsidP="0026626B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17B0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НАЦРТ</w:t>
            </w:r>
          </w:p>
          <w:p w14:paraId="2F609AE8" w14:textId="1F21401D" w:rsidR="0026626B" w:rsidRPr="00E17B09" w:rsidRDefault="0026626B" w:rsidP="0026626B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17B0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2F11AC84" w14:textId="77777777" w:rsidR="00A938BA" w:rsidRDefault="00A938BA" w:rsidP="00A938BA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ПРАВИЛНИКА О ИЗГЛЕДУ И САДРЖИНИ ОБРАСЦА ЗАХТЕВА ЗА </w:t>
            </w:r>
            <w:r w:rsidRPr="004E13CC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ОСТВАРИВАЊЕ ПРАВА НА СУБВЕНЦИЈУ ЗАРАДА ЗА ЗАПОСЛЕНЕ ОСОБЕ СА ИНВАЛИДИТЕТОМ</w:t>
            </w:r>
          </w:p>
          <w:p w14:paraId="541401B1" w14:textId="77777777" w:rsidR="00A938BA" w:rsidRDefault="00A938BA" w:rsidP="00A938B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E91D6EB" w14:textId="77777777" w:rsidR="00A938BA" w:rsidRPr="004E13CC" w:rsidRDefault="00A938BA" w:rsidP="00A938B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1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BEEB343" w14:textId="77777777" w:rsidR="00A938BA" w:rsidRDefault="00A938BA" w:rsidP="00A938B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Овим правилником прописује се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изглед и садржина обрасца захтева</w:t>
            </w:r>
            <w:r>
              <w:t xml:space="preserve"> 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за остваривање права на субвенцију зарада за запослене особе са инвалидитетом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F5FEC86" w14:textId="77777777" w:rsidR="00A938BA" w:rsidRPr="004E13CC" w:rsidRDefault="00A938BA" w:rsidP="00A938B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2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E01D30E" w14:textId="77777777" w:rsidR="00A938BA" w:rsidRDefault="00A938BA" w:rsidP="00A938B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Образац захтева за остваривање права на субвенцију зарада за з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апослене особе са инвалидитетом дат је на Обрасцу 1, 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који је одштампан уз овај правилник и чини његов саставни део.</w:t>
            </w:r>
          </w:p>
          <w:p w14:paraId="370A9C06" w14:textId="77777777" w:rsidR="00A938BA" w:rsidRDefault="00A938BA" w:rsidP="00A938B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Уз захтев из става 1. овог члана прилаже се документација, и то:</w:t>
            </w:r>
          </w:p>
          <w:p w14:paraId="2D106726" w14:textId="77777777" w:rsidR="00A938BA" w:rsidRPr="00A938BA" w:rsidRDefault="00A938BA" w:rsidP="00A938BA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A938BA">
              <w:rPr>
                <w:rFonts w:ascii="Times New Roman" w:hAnsi="Times New Roman"/>
                <w:sz w:val="22"/>
                <w:lang w:val="sr-Cyrl-RS"/>
              </w:rPr>
              <w:t>Списак укупног броја запослених и списак запослених особа са инвалидитетом</w:t>
            </w:r>
            <w:r>
              <w:rPr>
                <w:rFonts w:ascii="Times New Roman" w:hAnsi="Times New Roman"/>
                <w:sz w:val="22"/>
                <w:lang w:val="sr-Cyrl-RS"/>
              </w:rPr>
              <w:t>;</w:t>
            </w:r>
          </w:p>
          <w:p w14:paraId="6951F5E4" w14:textId="77777777" w:rsidR="00A938BA" w:rsidRPr="00A938BA" w:rsidRDefault="00A938BA" w:rsidP="00A938BA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A938BA">
              <w:rPr>
                <w:rFonts w:ascii="Times New Roman" w:hAnsi="Times New Roman"/>
                <w:sz w:val="22"/>
                <w:lang w:val="sr-Cyrl-RS"/>
              </w:rPr>
              <w:t>Спецификација обрачунатих зарада за запослене особе са инвалидитетом</w:t>
            </w:r>
            <w:r>
              <w:rPr>
                <w:rFonts w:ascii="Times New Roman" w:hAnsi="Times New Roman"/>
                <w:sz w:val="22"/>
                <w:lang w:val="sr-Cyrl-RS"/>
              </w:rPr>
              <w:t>;</w:t>
            </w:r>
          </w:p>
          <w:p w14:paraId="08532AE9" w14:textId="77777777" w:rsidR="00A938BA" w:rsidRPr="00A938BA" w:rsidRDefault="00A938BA" w:rsidP="00A938BA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A938BA">
              <w:rPr>
                <w:rFonts w:ascii="Times New Roman" w:hAnsi="Times New Roman"/>
                <w:sz w:val="22"/>
                <w:lang w:val="sr-Cyrl-RS"/>
              </w:rPr>
              <w:t>Спецификација исплаћених зарада за запослене особе са инвалидитетом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 за претходни обрачунски период;</w:t>
            </w:r>
          </w:p>
          <w:p w14:paraId="79A1E284" w14:textId="5BE74AC2" w:rsidR="00A938BA" w:rsidRDefault="00A938BA" w:rsidP="00A938BA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 xml:space="preserve">Доказ о исплаћеним </w:t>
            </w:r>
            <w:r w:rsidRPr="00A938BA">
              <w:rPr>
                <w:rFonts w:ascii="Times New Roman" w:hAnsi="Times New Roman"/>
                <w:sz w:val="22"/>
                <w:lang w:val="sr-Cyrl-RS"/>
              </w:rPr>
              <w:t>зарада</w:t>
            </w:r>
            <w:r>
              <w:rPr>
                <w:rFonts w:ascii="Times New Roman" w:hAnsi="Times New Roman"/>
                <w:sz w:val="22"/>
                <w:lang w:val="sr-Cyrl-RS"/>
              </w:rPr>
              <w:t>ма</w:t>
            </w:r>
            <w:r w:rsidRPr="00A938BA">
              <w:rPr>
                <w:rFonts w:ascii="Times New Roman" w:hAnsi="Times New Roman"/>
                <w:sz w:val="22"/>
                <w:lang w:val="sr-Cyrl-RS"/>
              </w:rPr>
              <w:t xml:space="preserve"> за запослене особе са инвалидитетом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 за претходни обрачунски период (извод са текућег рачуна);</w:t>
            </w:r>
          </w:p>
          <w:p w14:paraId="532BDC54" w14:textId="6A614B65" w:rsidR="00E367DB" w:rsidRPr="00E367DB" w:rsidRDefault="00E367DB" w:rsidP="00E367DB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highlight w:val="yellow"/>
                <w:lang w:val="sr-Cyrl-RS"/>
              </w:rPr>
            </w:pPr>
            <w:r w:rsidRPr="00E367DB">
              <w:rPr>
                <w:rFonts w:ascii="Times New Roman" w:hAnsi="Times New Roman"/>
                <w:sz w:val="22"/>
                <w:highlight w:val="yellow"/>
                <w:lang w:val="sr-Cyrl-RS"/>
              </w:rPr>
              <w:t>Обавештење о поднетој појединачној пореској пријави (ППП ПД)</w:t>
            </w:r>
          </w:p>
          <w:p w14:paraId="3196541C" w14:textId="6DB488D7" w:rsidR="00E367DB" w:rsidRPr="00E367DB" w:rsidRDefault="00E367DB" w:rsidP="00E367DB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highlight w:val="yellow"/>
                <w:lang w:val="sr-Cyrl-RS"/>
              </w:rPr>
            </w:pPr>
            <w:r w:rsidRPr="00E367DB">
              <w:rPr>
                <w:rFonts w:ascii="Times New Roman" w:hAnsi="Times New Roman"/>
                <w:sz w:val="22"/>
                <w:highlight w:val="yellow"/>
                <w:lang w:val="sr-Cyrl-RS"/>
              </w:rPr>
              <w:t>Извод из појединачне пореске пријаве за порезе и доприносе по одбитку</w:t>
            </w:r>
          </w:p>
          <w:p w14:paraId="527BD2CB" w14:textId="77777777" w:rsidR="00A938BA" w:rsidRPr="004E13CC" w:rsidRDefault="00A938BA" w:rsidP="00A938B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1" w:name="_GoBack"/>
            <w:bookmarkEnd w:id="1"/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3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7352A4DD" w14:textId="77777777" w:rsidR="00A938BA" w:rsidRDefault="00A938BA" w:rsidP="00A938B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„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Службеном гласнику Републике Србије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“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9763933" w14:textId="0D7006A8" w:rsidR="002B5932" w:rsidRPr="00E17B09" w:rsidRDefault="002B5932" w:rsidP="0056748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D65C61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65C61" w:rsidRDefault="00CA1CE9" w:rsidP="00E6207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D65C61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C9CD40" w14:textId="34F08438" w:rsidR="0026626B" w:rsidRDefault="0026626B" w:rsidP="0026626B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04691F30" w14:textId="08BC506F" w:rsidR="0026626B" w:rsidRPr="00D2560C" w:rsidRDefault="0026626B" w:rsidP="0026626B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D2560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ПРЕГЛЕД ОДРЕДБИ</w:t>
            </w:r>
          </w:p>
          <w:p w14:paraId="73725664" w14:textId="3B665B50" w:rsidR="0026626B" w:rsidRDefault="0026626B" w:rsidP="0026626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6626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ПРОФЕСИОНАЛНОЈ РЕХАБИЛИТАЦИЈИ И ЗАПОШЉАВАЊУ ОСОБА СА ИНВАЛИДИТЕТОМ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КОЈЕ СЕ ДОПУЊУЈУ</w:t>
            </w:r>
          </w:p>
          <w:p w14:paraId="38D3EB24" w14:textId="77777777" w:rsidR="0026626B" w:rsidRDefault="0026626B" w:rsidP="0026626B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</w:p>
          <w:p w14:paraId="701F6A2E" w14:textId="345428E4" w:rsidR="0026626B" w:rsidRPr="006F3D49" w:rsidRDefault="0026626B" w:rsidP="0026626B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6F3D49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>Члан 40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.</w:t>
            </w:r>
          </w:p>
          <w:p w14:paraId="00395D7A" w14:textId="77777777" w:rsidR="0026626B" w:rsidRPr="006F3D49" w:rsidRDefault="0026626B" w:rsidP="0026626B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</w:p>
          <w:p w14:paraId="33C3CC97" w14:textId="77777777" w:rsidR="0026626B" w:rsidRDefault="0026626B" w:rsidP="0026626B">
            <w:pPr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  <w:r w:rsidRPr="006F3D49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>Предузеће за професионалну рехабилитацију и запошљавање особа са инвалидитетом има право на месечну субвенцију зараде за сваку запослену особу са инвалидитетом у висини до 75% укупних трошкова зараде са припадајућим доприносима за обавезно социјално осигурање, али не више од 50% просечне зараде по запосленом у Републици Србији према последњем објављеном податку републичког органа надлежног за послове статистике, у складу са прописима о државној помоћи за запошљавање особа са инвалидитетом и другим прописима о државној помоћи који су потребни за примену прописа о државној помоћи за запошљавање особа са инвалидитетом.</w:t>
            </w:r>
          </w:p>
          <w:p w14:paraId="13CD16A8" w14:textId="5BCF4389" w:rsidR="0026626B" w:rsidRPr="0026626B" w:rsidRDefault="0026626B" w:rsidP="0026626B">
            <w:pPr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</w:pPr>
            <w:r w:rsidRPr="0026626B">
              <w:rPr>
                <w:rFonts w:ascii="Times New Roman" w:hAnsi="Times New Roman"/>
                <w:sz w:val="22"/>
                <w:szCs w:val="22"/>
                <w:lang w:val="sr-Cyrl-RS"/>
              </w:rPr>
              <w:t>САДРЖИНУ И ИЗГЛЕД ОБРАСЦА ЗАХТЕВА ЗА ОСТВАРИВАЊЕ ПРАВА ИЗ СТАВА 1. ОВОГ ЧЛАНА ПРОПИСУЈЕ МИНИСТАР.</w:t>
            </w:r>
          </w:p>
          <w:p w14:paraId="1506ADFF" w14:textId="284C00D4" w:rsidR="00CA1CE9" w:rsidRPr="00D65C61" w:rsidRDefault="00CA1CE9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D65C6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65C61" w:rsidRDefault="00CA1CE9" w:rsidP="00E6207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65C61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65C6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F99E6" w14:textId="35D532F6" w:rsidR="00961494" w:rsidRDefault="00961494" w:rsidP="009614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614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492.310,01 РСД. Усвајање и примена препорука ће донети привредним субјектима годишње директне уштеде од 95.594,18 РСД или 785,</w:t>
            </w:r>
            <w:r w:rsidR="006346F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99 ЕУР. Ове уштеде износе 19,42</w:t>
            </w:r>
            <w:r w:rsidRPr="009614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% укупних директних трошкова привредних субјеката у поступку.</w:t>
            </w:r>
          </w:p>
          <w:p w14:paraId="4F10CA21" w14:textId="77777777" w:rsidR="00C80CE0" w:rsidRDefault="00C80CE0" w:rsidP="009614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24E926AF" w:rsidR="00CA1CE9" w:rsidRPr="00D65C61" w:rsidRDefault="00961494" w:rsidP="0096149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C6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поједностављењу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поступка за привредне субјекте </w:t>
            </w:r>
            <w:r w:rsidRPr="00BC6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D65C61" w:rsidRDefault="003E3C16" w:rsidP="004E2D1D">
      <w:pPr>
        <w:rPr>
          <w:rFonts w:ascii="Times New Roman" w:eastAsia="Times New Roman" w:hAnsi="Times New Roman"/>
          <w:lang w:val="sr-Cyrl-RS"/>
        </w:rPr>
      </w:pPr>
    </w:p>
    <w:sectPr w:rsidR="003E3C16" w:rsidRPr="00D65C6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93EAD" w14:textId="77777777" w:rsidR="00B86648" w:rsidRDefault="00B86648" w:rsidP="002A202F">
      <w:r>
        <w:separator/>
      </w:r>
    </w:p>
  </w:endnote>
  <w:endnote w:type="continuationSeparator" w:id="0">
    <w:p w14:paraId="735EBF02" w14:textId="77777777" w:rsidR="00B86648" w:rsidRDefault="00B8664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30B108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67D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6B4A6" w14:textId="77777777" w:rsidR="00B86648" w:rsidRDefault="00B86648" w:rsidP="002A202F">
      <w:r>
        <w:separator/>
      </w:r>
    </w:p>
  </w:footnote>
  <w:footnote w:type="continuationSeparator" w:id="0">
    <w:p w14:paraId="525C960D" w14:textId="77777777" w:rsidR="00B86648" w:rsidRDefault="00B8664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4E8"/>
    <w:multiLevelType w:val="hybridMultilevel"/>
    <w:tmpl w:val="888A8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A40D01"/>
    <w:multiLevelType w:val="hybridMultilevel"/>
    <w:tmpl w:val="156E97B2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62610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413AE"/>
    <w:multiLevelType w:val="hybridMultilevel"/>
    <w:tmpl w:val="7B8654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1"/>
  </w:num>
  <w:num w:numId="8">
    <w:abstractNumId w:val="15"/>
  </w:num>
  <w:num w:numId="9">
    <w:abstractNumId w:val="27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6"/>
  </w:num>
  <w:num w:numId="17">
    <w:abstractNumId w:val="12"/>
  </w:num>
  <w:num w:numId="18">
    <w:abstractNumId w:val="29"/>
  </w:num>
  <w:num w:numId="19">
    <w:abstractNumId w:val="7"/>
  </w:num>
  <w:num w:numId="20">
    <w:abstractNumId w:val="32"/>
  </w:num>
  <w:num w:numId="21">
    <w:abstractNumId w:val="8"/>
  </w:num>
  <w:num w:numId="22">
    <w:abstractNumId w:val="5"/>
  </w:num>
  <w:num w:numId="23">
    <w:abstractNumId w:val="21"/>
  </w:num>
  <w:num w:numId="24">
    <w:abstractNumId w:val="2"/>
  </w:num>
  <w:num w:numId="25">
    <w:abstractNumId w:val="1"/>
  </w:num>
  <w:num w:numId="26">
    <w:abstractNumId w:val="10"/>
  </w:num>
  <w:num w:numId="27">
    <w:abstractNumId w:val="30"/>
  </w:num>
  <w:num w:numId="28">
    <w:abstractNumId w:val="4"/>
  </w:num>
  <w:num w:numId="29">
    <w:abstractNumId w:val="14"/>
  </w:num>
  <w:num w:numId="30">
    <w:abstractNumId w:val="28"/>
  </w:num>
  <w:num w:numId="31">
    <w:abstractNumId w:val="13"/>
  </w:num>
  <w:num w:numId="32">
    <w:abstractNumId w:val="9"/>
  </w:num>
  <w:num w:numId="33">
    <w:abstractNumId w:val="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0F0C"/>
    <w:rsid w:val="00002164"/>
    <w:rsid w:val="000034A3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1644"/>
    <w:rsid w:val="000A53F3"/>
    <w:rsid w:val="000A5CDC"/>
    <w:rsid w:val="000B0531"/>
    <w:rsid w:val="000B54D7"/>
    <w:rsid w:val="000C2CB5"/>
    <w:rsid w:val="000D3CD5"/>
    <w:rsid w:val="000D5029"/>
    <w:rsid w:val="000E08AA"/>
    <w:rsid w:val="000E2036"/>
    <w:rsid w:val="000F5E72"/>
    <w:rsid w:val="00105D71"/>
    <w:rsid w:val="001156BA"/>
    <w:rsid w:val="00142D93"/>
    <w:rsid w:val="0015182D"/>
    <w:rsid w:val="00161847"/>
    <w:rsid w:val="00162A66"/>
    <w:rsid w:val="00170CA7"/>
    <w:rsid w:val="001711C5"/>
    <w:rsid w:val="00171CCC"/>
    <w:rsid w:val="001765B1"/>
    <w:rsid w:val="001A023F"/>
    <w:rsid w:val="001A3FAC"/>
    <w:rsid w:val="001A6472"/>
    <w:rsid w:val="001B4237"/>
    <w:rsid w:val="001C5538"/>
    <w:rsid w:val="001D0EDE"/>
    <w:rsid w:val="001D20E2"/>
    <w:rsid w:val="001E38DE"/>
    <w:rsid w:val="001F7B31"/>
    <w:rsid w:val="0020601F"/>
    <w:rsid w:val="00212DA5"/>
    <w:rsid w:val="0021347C"/>
    <w:rsid w:val="00224FF4"/>
    <w:rsid w:val="002323AC"/>
    <w:rsid w:val="0023538D"/>
    <w:rsid w:val="00261404"/>
    <w:rsid w:val="002657EB"/>
    <w:rsid w:val="0026626B"/>
    <w:rsid w:val="002673B0"/>
    <w:rsid w:val="00270223"/>
    <w:rsid w:val="00274891"/>
    <w:rsid w:val="00275E2A"/>
    <w:rsid w:val="0028712F"/>
    <w:rsid w:val="00296938"/>
    <w:rsid w:val="002A202F"/>
    <w:rsid w:val="002B19B4"/>
    <w:rsid w:val="002B5932"/>
    <w:rsid w:val="002E32BF"/>
    <w:rsid w:val="002F1BEC"/>
    <w:rsid w:val="002F4757"/>
    <w:rsid w:val="00322199"/>
    <w:rsid w:val="003223C7"/>
    <w:rsid w:val="00326555"/>
    <w:rsid w:val="003410E0"/>
    <w:rsid w:val="003444B1"/>
    <w:rsid w:val="00350EAD"/>
    <w:rsid w:val="003651DB"/>
    <w:rsid w:val="003670A9"/>
    <w:rsid w:val="003715A0"/>
    <w:rsid w:val="0037171F"/>
    <w:rsid w:val="00376FD1"/>
    <w:rsid w:val="00377E05"/>
    <w:rsid w:val="0039002C"/>
    <w:rsid w:val="003B3CC1"/>
    <w:rsid w:val="003B44DB"/>
    <w:rsid w:val="003B4BC9"/>
    <w:rsid w:val="003B6298"/>
    <w:rsid w:val="003D052C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A6C39"/>
    <w:rsid w:val="004D3BD0"/>
    <w:rsid w:val="004D45B1"/>
    <w:rsid w:val="004D68A7"/>
    <w:rsid w:val="004E13CC"/>
    <w:rsid w:val="004E29D1"/>
    <w:rsid w:val="004E2D1D"/>
    <w:rsid w:val="00500566"/>
    <w:rsid w:val="005073A3"/>
    <w:rsid w:val="005075BD"/>
    <w:rsid w:val="00523608"/>
    <w:rsid w:val="00525C0A"/>
    <w:rsid w:val="00535608"/>
    <w:rsid w:val="0053581C"/>
    <w:rsid w:val="00556688"/>
    <w:rsid w:val="0056162B"/>
    <w:rsid w:val="0056707B"/>
    <w:rsid w:val="00567485"/>
    <w:rsid w:val="005765B4"/>
    <w:rsid w:val="00581A9D"/>
    <w:rsid w:val="005A2503"/>
    <w:rsid w:val="005B4F04"/>
    <w:rsid w:val="005B7CB9"/>
    <w:rsid w:val="005C4305"/>
    <w:rsid w:val="005D0023"/>
    <w:rsid w:val="005E21C4"/>
    <w:rsid w:val="005E2398"/>
    <w:rsid w:val="005F4D59"/>
    <w:rsid w:val="005F5E18"/>
    <w:rsid w:val="0060001C"/>
    <w:rsid w:val="00600D31"/>
    <w:rsid w:val="0060786A"/>
    <w:rsid w:val="006237FE"/>
    <w:rsid w:val="006253D5"/>
    <w:rsid w:val="00627AF7"/>
    <w:rsid w:val="00632540"/>
    <w:rsid w:val="00633F73"/>
    <w:rsid w:val="006346F6"/>
    <w:rsid w:val="00645199"/>
    <w:rsid w:val="00645850"/>
    <w:rsid w:val="00661ECF"/>
    <w:rsid w:val="00675D0A"/>
    <w:rsid w:val="00692071"/>
    <w:rsid w:val="00694B28"/>
    <w:rsid w:val="006968F2"/>
    <w:rsid w:val="006B3D70"/>
    <w:rsid w:val="006C5349"/>
    <w:rsid w:val="006C5F2A"/>
    <w:rsid w:val="006C662C"/>
    <w:rsid w:val="006F4A5C"/>
    <w:rsid w:val="006F4EA5"/>
    <w:rsid w:val="00715F5C"/>
    <w:rsid w:val="00723407"/>
    <w:rsid w:val="007278C1"/>
    <w:rsid w:val="00733493"/>
    <w:rsid w:val="00737F1D"/>
    <w:rsid w:val="007425B8"/>
    <w:rsid w:val="00747BA7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1E8"/>
    <w:rsid w:val="00833D8C"/>
    <w:rsid w:val="008341CA"/>
    <w:rsid w:val="00834C9A"/>
    <w:rsid w:val="0084708C"/>
    <w:rsid w:val="00850AD5"/>
    <w:rsid w:val="00852739"/>
    <w:rsid w:val="00854188"/>
    <w:rsid w:val="008629CC"/>
    <w:rsid w:val="00865EBB"/>
    <w:rsid w:val="00881169"/>
    <w:rsid w:val="00882D90"/>
    <w:rsid w:val="00886C36"/>
    <w:rsid w:val="008A6AC8"/>
    <w:rsid w:val="008C5591"/>
    <w:rsid w:val="008D04A6"/>
    <w:rsid w:val="008D3DDB"/>
    <w:rsid w:val="008D4C1A"/>
    <w:rsid w:val="008F0867"/>
    <w:rsid w:val="008F172F"/>
    <w:rsid w:val="008F2044"/>
    <w:rsid w:val="008F2BE1"/>
    <w:rsid w:val="008F4DD1"/>
    <w:rsid w:val="008F5E6B"/>
    <w:rsid w:val="009056DB"/>
    <w:rsid w:val="009330D5"/>
    <w:rsid w:val="009346D5"/>
    <w:rsid w:val="00947592"/>
    <w:rsid w:val="00950280"/>
    <w:rsid w:val="00961494"/>
    <w:rsid w:val="00972A4D"/>
    <w:rsid w:val="00975BC3"/>
    <w:rsid w:val="00991A18"/>
    <w:rsid w:val="00994A16"/>
    <w:rsid w:val="009A30D3"/>
    <w:rsid w:val="009B7230"/>
    <w:rsid w:val="009D03A7"/>
    <w:rsid w:val="009D6D30"/>
    <w:rsid w:val="009E0479"/>
    <w:rsid w:val="009E2056"/>
    <w:rsid w:val="00A0102E"/>
    <w:rsid w:val="00A0177B"/>
    <w:rsid w:val="00A12960"/>
    <w:rsid w:val="00A1570D"/>
    <w:rsid w:val="00A216EB"/>
    <w:rsid w:val="00A22386"/>
    <w:rsid w:val="00A56B75"/>
    <w:rsid w:val="00A71C04"/>
    <w:rsid w:val="00A7269F"/>
    <w:rsid w:val="00A762A8"/>
    <w:rsid w:val="00A8179D"/>
    <w:rsid w:val="00A938BA"/>
    <w:rsid w:val="00AA0017"/>
    <w:rsid w:val="00AA4BC5"/>
    <w:rsid w:val="00AB09B3"/>
    <w:rsid w:val="00AB47F4"/>
    <w:rsid w:val="00AC02D1"/>
    <w:rsid w:val="00AD575B"/>
    <w:rsid w:val="00B06019"/>
    <w:rsid w:val="00B07409"/>
    <w:rsid w:val="00B1006E"/>
    <w:rsid w:val="00B178FB"/>
    <w:rsid w:val="00B25452"/>
    <w:rsid w:val="00B41C44"/>
    <w:rsid w:val="00B51AE4"/>
    <w:rsid w:val="00B5252A"/>
    <w:rsid w:val="00B63DB1"/>
    <w:rsid w:val="00B67138"/>
    <w:rsid w:val="00B6715C"/>
    <w:rsid w:val="00B81CFE"/>
    <w:rsid w:val="00B86313"/>
    <w:rsid w:val="00B86648"/>
    <w:rsid w:val="00B903AE"/>
    <w:rsid w:val="00B9157F"/>
    <w:rsid w:val="00B95225"/>
    <w:rsid w:val="00BA55D3"/>
    <w:rsid w:val="00BA6759"/>
    <w:rsid w:val="00BA7204"/>
    <w:rsid w:val="00BB2C8C"/>
    <w:rsid w:val="00BC6826"/>
    <w:rsid w:val="00BD1639"/>
    <w:rsid w:val="00BE1AE5"/>
    <w:rsid w:val="00C001D1"/>
    <w:rsid w:val="00C0295C"/>
    <w:rsid w:val="00C03C06"/>
    <w:rsid w:val="00C121EC"/>
    <w:rsid w:val="00C12C65"/>
    <w:rsid w:val="00C3194A"/>
    <w:rsid w:val="00C445E2"/>
    <w:rsid w:val="00C561B4"/>
    <w:rsid w:val="00C56931"/>
    <w:rsid w:val="00C70F1B"/>
    <w:rsid w:val="00C7129D"/>
    <w:rsid w:val="00C748D1"/>
    <w:rsid w:val="00C80CE0"/>
    <w:rsid w:val="00C82C29"/>
    <w:rsid w:val="00C91014"/>
    <w:rsid w:val="00CA1CE9"/>
    <w:rsid w:val="00CA2BF3"/>
    <w:rsid w:val="00CB1A4E"/>
    <w:rsid w:val="00CC29F6"/>
    <w:rsid w:val="00CD2287"/>
    <w:rsid w:val="00CD5BBB"/>
    <w:rsid w:val="00CE0685"/>
    <w:rsid w:val="00CE239F"/>
    <w:rsid w:val="00D03664"/>
    <w:rsid w:val="00D05F13"/>
    <w:rsid w:val="00D37EA5"/>
    <w:rsid w:val="00D44D5A"/>
    <w:rsid w:val="00D44D85"/>
    <w:rsid w:val="00D51849"/>
    <w:rsid w:val="00D63AEC"/>
    <w:rsid w:val="00D64FD7"/>
    <w:rsid w:val="00D65C61"/>
    <w:rsid w:val="00D73628"/>
    <w:rsid w:val="00D73918"/>
    <w:rsid w:val="00D80FE2"/>
    <w:rsid w:val="00D967D7"/>
    <w:rsid w:val="00DA125D"/>
    <w:rsid w:val="00DA3BD0"/>
    <w:rsid w:val="00DB19B9"/>
    <w:rsid w:val="00DC0800"/>
    <w:rsid w:val="00DC4BC2"/>
    <w:rsid w:val="00DE057D"/>
    <w:rsid w:val="00DF76FA"/>
    <w:rsid w:val="00E0020F"/>
    <w:rsid w:val="00E118C7"/>
    <w:rsid w:val="00E1427B"/>
    <w:rsid w:val="00E14E0D"/>
    <w:rsid w:val="00E17B09"/>
    <w:rsid w:val="00E2143C"/>
    <w:rsid w:val="00E22B8B"/>
    <w:rsid w:val="00E23A39"/>
    <w:rsid w:val="00E317D1"/>
    <w:rsid w:val="00E367DB"/>
    <w:rsid w:val="00E40DF0"/>
    <w:rsid w:val="00E4267B"/>
    <w:rsid w:val="00E47DAC"/>
    <w:rsid w:val="00E62079"/>
    <w:rsid w:val="00E63C8A"/>
    <w:rsid w:val="00E70BF6"/>
    <w:rsid w:val="00E80C05"/>
    <w:rsid w:val="00EB57F6"/>
    <w:rsid w:val="00EF784B"/>
    <w:rsid w:val="00F11C98"/>
    <w:rsid w:val="00F12E47"/>
    <w:rsid w:val="00F223B2"/>
    <w:rsid w:val="00F437ED"/>
    <w:rsid w:val="00F53241"/>
    <w:rsid w:val="00F6712E"/>
    <w:rsid w:val="00F67790"/>
    <w:rsid w:val="00F76801"/>
    <w:rsid w:val="00F94CC0"/>
    <w:rsid w:val="00FB1A1B"/>
    <w:rsid w:val="00FB645B"/>
    <w:rsid w:val="00FC09D6"/>
    <w:rsid w:val="00FC1CF3"/>
    <w:rsid w:val="00FC34EC"/>
    <w:rsid w:val="00FC3F69"/>
    <w:rsid w:val="00FC5312"/>
    <w:rsid w:val="00FD3964"/>
    <w:rsid w:val="00FE60FD"/>
    <w:rsid w:val="00FF0F8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CADEA-54ED-4C4A-9BDD-A13B6E8E2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39</cp:revision>
  <cp:lastPrinted>2018-09-05T12:48:00Z</cp:lastPrinted>
  <dcterms:created xsi:type="dcterms:W3CDTF">2019-10-30T09:11:00Z</dcterms:created>
  <dcterms:modified xsi:type="dcterms:W3CDTF">2020-06-18T11:00:00Z</dcterms:modified>
</cp:coreProperties>
</file>