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F46B5" w14:textId="1E3B6AE7" w:rsidR="00044956" w:rsidRPr="00826C03" w:rsidRDefault="00044956" w:rsidP="00044956">
      <w:pPr>
        <w:jc w:val="center"/>
        <w:rPr>
          <w:rFonts w:ascii="Times New Roman" w:hAnsi="Times New Roman"/>
          <w:b/>
          <w:lang w:val="sr-Cyrl-RS"/>
        </w:rPr>
      </w:pPr>
      <w:r w:rsidRPr="00826C03">
        <w:rPr>
          <w:rFonts w:ascii="Times New Roman" w:hAnsi="Times New Roman"/>
          <w:b/>
          <w:lang w:val="sr-Cyrl-RS"/>
        </w:rPr>
        <w:t xml:space="preserve">ПОЈЕДНОСТАВЉЕЊЕ ПОСТУПКА </w:t>
      </w:r>
      <w:r w:rsidR="00D1712E">
        <w:rPr>
          <w:rFonts w:ascii="Times New Roman" w:hAnsi="Times New Roman"/>
          <w:b/>
          <w:lang w:val="sr-Cyrl-RS"/>
        </w:rPr>
        <w:t>ДАВАЊА ОДОБРЕЊА ЗА УПОТРЕБУ АЛТЕРНАТИВНОГ ХЕМИЈСКОГ НАЗИВА</w:t>
      </w:r>
    </w:p>
    <w:p w14:paraId="4499C9B3" w14:textId="77777777" w:rsidR="00B554F8" w:rsidRPr="00826C03" w:rsidRDefault="00B554F8"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1D51B1" w14:paraId="1976FB87" w14:textId="77777777" w:rsidTr="00850AD5">
        <w:trPr>
          <w:trHeight w:val="888"/>
        </w:trPr>
        <w:tc>
          <w:tcPr>
            <w:tcW w:w="2689" w:type="dxa"/>
            <w:shd w:val="clear" w:color="auto" w:fill="DBE5F1" w:themeFill="accent1" w:themeFillTint="33"/>
            <w:vAlign w:val="center"/>
          </w:tcPr>
          <w:p w14:paraId="11F785D1" w14:textId="77777777" w:rsidR="000E2036" w:rsidRPr="00826C03" w:rsidRDefault="000E2036" w:rsidP="00850AD5">
            <w:pPr>
              <w:jc w:val="left"/>
              <w:rPr>
                <w:rFonts w:ascii="Times New Roman" w:hAnsi="Times New Roman"/>
                <w:b/>
                <w:sz w:val="22"/>
                <w:szCs w:val="22"/>
                <w:lang w:val="sr-Cyrl-RS"/>
              </w:rPr>
            </w:pPr>
            <w:r w:rsidRPr="00826C03">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23966B58" w:rsidR="00337496" w:rsidRPr="00826C03" w:rsidRDefault="00CB3FF8" w:rsidP="00337496">
            <w:pPr>
              <w:pStyle w:val="NormalWeb"/>
              <w:spacing w:before="120" w:beforeAutospacing="0" w:after="120" w:afterAutospacing="0"/>
              <w:rPr>
                <w:b/>
                <w:sz w:val="22"/>
                <w:szCs w:val="22"/>
                <w:lang w:val="sr-Cyrl-RS"/>
              </w:rPr>
            </w:pPr>
            <w:r w:rsidRPr="00826C03">
              <w:rPr>
                <w:b/>
                <w:sz w:val="22"/>
                <w:szCs w:val="22"/>
                <w:lang w:val="sr-Cyrl-RS"/>
              </w:rPr>
              <w:t>Одобрење за употребу алтернативног хемијског назива</w:t>
            </w:r>
          </w:p>
        </w:tc>
      </w:tr>
      <w:tr w:rsidR="00850AD5" w:rsidRPr="00826C03" w14:paraId="7A6AA442" w14:textId="77777777" w:rsidTr="00850AD5">
        <w:trPr>
          <w:trHeight w:val="418"/>
        </w:trPr>
        <w:tc>
          <w:tcPr>
            <w:tcW w:w="2689" w:type="dxa"/>
            <w:shd w:val="clear" w:color="auto" w:fill="DBE5F1" w:themeFill="accent1" w:themeFillTint="33"/>
            <w:vAlign w:val="center"/>
          </w:tcPr>
          <w:p w14:paraId="049C2EAE" w14:textId="77777777" w:rsidR="000E2036" w:rsidRPr="00826C03" w:rsidRDefault="000E2036" w:rsidP="00850AD5">
            <w:pPr>
              <w:pStyle w:val="NormalWeb"/>
              <w:spacing w:before="0" w:beforeAutospacing="0" w:after="0" w:afterAutospacing="0"/>
              <w:rPr>
                <w:b/>
                <w:sz w:val="22"/>
                <w:szCs w:val="22"/>
                <w:lang w:val="sr-Cyrl-RS"/>
              </w:rPr>
            </w:pPr>
            <w:r w:rsidRPr="00826C03">
              <w:rPr>
                <w:b/>
                <w:sz w:val="22"/>
                <w:szCs w:val="22"/>
                <w:lang w:val="sr-Cyrl-RS"/>
              </w:rPr>
              <w:t>Шифра поступка</w:t>
            </w:r>
          </w:p>
        </w:tc>
        <w:tc>
          <w:tcPr>
            <w:tcW w:w="6371" w:type="dxa"/>
            <w:vAlign w:val="center"/>
          </w:tcPr>
          <w:p w14:paraId="76B78B5F" w14:textId="09F600F7" w:rsidR="000E2036" w:rsidRPr="00826C03" w:rsidRDefault="00CB3FF8" w:rsidP="00850AD5">
            <w:pPr>
              <w:pStyle w:val="NormalWeb"/>
              <w:spacing w:before="120" w:beforeAutospacing="0" w:after="120" w:afterAutospacing="0"/>
              <w:rPr>
                <w:b/>
                <w:sz w:val="22"/>
                <w:szCs w:val="22"/>
                <w:lang w:val="sr-Cyrl-RS"/>
              </w:rPr>
            </w:pPr>
            <w:r w:rsidRPr="00826C03">
              <w:rPr>
                <w:b/>
                <w:sz w:val="22"/>
                <w:szCs w:val="22"/>
                <w:lang w:val="sr-Latn-RS"/>
              </w:rPr>
              <w:t>134.00.0042</w:t>
            </w:r>
          </w:p>
        </w:tc>
      </w:tr>
      <w:tr w:rsidR="00850AD5" w:rsidRPr="00826C03" w14:paraId="2CEE52A6" w14:textId="77777777" w:rsidTr="00850AD5">
        <w:tc>
          <w:tcPr>
            <w:tcW w:w="2689" w:type="dxa"/>
            <w:shd w:val="clear" w:color="auto" w:fill="DBE5F1" w:themeFill="accent1" w:themeFillTint="33"/>
            <w:vAlign w:val="center"/>
          </w:tcPr>
          <w:p w14:paraId="682C75C7" w14:textId="77777777" w:rsidR="00275E2A" w:rsidRPr="00826C03" w:rsidRDefault="00275E2A" w:rsidP="00850AD5">
            <w:pPr>
              <w:pStyle w:val="NormalWeb"/>
              <w:spacing w:before="0" w:beforeAutospacing="0" w:after="0" w:afterAutospacing="0"/>
              <w:rPr>
                <w:b/>
                <w:sz w:val="22"/>
                <w:szCs w:val="22"/>
                <w:lang w:val="sr-Cyrl-RS"/>
              </w:rPr>
            </w:pPr>
            <w:r w:rsidRPr="00826C03">
              <w:rPr>
                <w:b/>
                <w:sz w:val="22"/>
                <w:szCs w:val="22"/>
                <w:lang w:val="sr-Cyrl-RS"/>
              </w:rPr>
              <w:t>Регулаторно тело</w:t>
            </w:r>
          </w:p>
          <w:p w14:paraId="0CAF5299" w14:textId="77777777" w:rsidR="00275E2A" w:rsidRPr="00826C03" w:rsidRDefault="00275E2A" w:rsidP="00850AD5">
            <w:pPr>
              <w:pStyle w:val="NormalWeb"/>
              <w:spacing w:before="0" w:beforeAutospacing="0" w:after="0" w:afterAutospacing="0"/>
              <w:rPr>
                <w:b/>
                <w:sz w:val="22"/>
                <w:szCs w:val="22"/>
                <w:lang w:val="sr-Cyrl-RS"/>
              </w:rPr>
            </w:pPr>
            <w:r w:rsidRPr="00826C03">
              <w:rPr>
                <w:b/>
                <w:sz w:val="22"/>
                <w:szCs w:val="22"/>
                <w:lang w:val="sr-Cyrl-RS"/>
              </w:rPr>
              <w:t>(надлежно за спровођење препоруке)</w:t>
            </w:r>
          </w:p>
        </w:tc>
        <w:tc>
          <w:tcPr>
            <w:tcW w:w="6371" w:type="dxa"/>
            <w:vAlign w:val="center"/>
          </w:tcPr>
          <w:p w14:paraId="5795E7E6" w14:textId="6193B564" w:rsidR="00A015A4" w:rsidRPr="00826C03" w:rsidRDefault="00045A0E" w:rsidP="00850AD5">
            <w:pPr>
              <w:pStyle w:val="NormalWeb"/>
              <w:spacing w:before="120" w:beforeAutospacing="0" w:after="120" w:afterAutospacing="0"/>
              <w:rPr>
                <w:sz w:val="22"/>
                <w:szCs w:val="22"/>
                <w:lang w:val="sr-Cyrl-RS"/>
              </w:rPr>
            </w:pPr>
            <w:r w:rsidRPr="00826C03">
              <w:rPr>
                <w:sz w:val="22"/>
                <w:szCs w:val="22"/>
                <w:lang w:val="sr-Cyrl-RS"/>
              </w:rPr>
              <w:t xml:space="preserve">Министарство </w:t>
            </w:r>
            <w:r w:rsidR="00042606" w:rsidRPr="00826C03">
              <w:rPr>
                <w:sz w:val="22"/>
                <w:szCs w:val="22"/>
                <w:lang w:val="sr-Cyrl-RS"/>
              </w:rPr>
              <w:t>заштите животне средине</w:t>
            </w:r>
          </w:p>
        </w:tc>
      </w:tr>
      <w:tr w:rsidR="00850AD5" w:rsidRPr="00826C03" w14:paraId="10DA1CD3" w14:textId="77777777" w:rsidTr="00850AD5">
        <w:tc>
          <w:tcPr>
            <w:tcW w:w="2689" w:type="dxa"/>
            <w:shd w:val="clear" w:color="auto" w:fill="DBE5F1" w:themeFill="accent1" w:themeFillTint="33"/>
            <w:vAlign w:val="center"/>
          </w:tcPr>
          <w:p w14:paraId="4DE579F4" w14:textId="77777777" w:rsidR="00275E2A" w:rsidRPr="00826C03" w:rsidRDefault="00275E2A" w:rsidP="00850AD5">
            <w:pPr>
              <w:pStyle w:val="NormalWeb"/>
              <w:spacing w:before="0" w:beforeAutospacing="0" w:after="0" w:afterAutospacing="0"/>
              <w:rPr>
                <w:b/>
                <w:sz w:val="22"/>
                <w:szCs w:val="22"/>
                <w:lang w:val="sr-Cyrl-RS"/>
              </w:rPr>
            </w:pPr>
            <w:r w:rsidRPr="00826C03">
              <w:rPr>
                <w:b/>
                <w:sz w:val="22"/>
                <w:szCs w:val="22"/>
                <w:lang w:val="sr-Cyrl-RS"/>
              </w:rPr>
              <w:t>Правни о</w:t>
            </w:r>
            <w:r w:rsidR="00B903AE" w:rsidRPr="00826C03">
              <w:rPr>
                <w:b/>
                <w:sz w:val="22"/>
                <w:szCs w:val="22"/>
                <w:lang w:val="sr-Cyrl-RS"/>
              </w:rPr>
              <w:t>квир</w:t>
            </w:r>
            <w:r w:rsidR="00DC4BC2" w:rsidRPr="00826C03">
              <w:rPr>
                <w:b/>
                <w:sz w:val="22"/>
                <w:szCs w:val="22"/>
                <w:lang w:val="sr-Cyrl-RS"/>
              </w:rPr>
              <w:t xml:space="preserve"> којим је уређен административни поступак</w:t>
            </w:r>
          </w:p>
        </w:tc>
        <w:tc>
          <w:tcPr>
            <w:tcW w:w="6371" w:type="dxa"/>
            <w:vAlign w:val="center"/>
          </w:tcPr>
          <w:p w14:paraId="1BB2E498" w14:textId="3C00961D" w:rsidR="00F66F64" w:rsidRPr="00826C03" w:rsidRDefault="00044956" w:rsidP="00044956">
            <w:pPr>
              <w:pStyle w:val="ListParagraph"/>
              <w:numPr>
                <w:ilvl w:val="0"/>
                <w:numId w:val="35"/>
              </w:numPr>
              <w:spacing w:before="120" w:after="120"/>
              <w:ind w:left="317"/>
              <w:rPr>
                <w:rFonts w:ascii="Times New Roman" w:hAnsi="Times New Roman"/>
                <w:sz w:val="22"/>
                <w:szCs w:val="22"/>
                <w:lang w:val="sr-Cyrl-RS"/>
              </w:rPr>
            </w:pPr>
            <w:r w:rsidRPr="00826C03">
              <w:rPr>
                <w:rFonts w:ascii="Times New Roman" w:hAnsi="Times New Roman"/>
                <w:sz w:val="22"/>
                <w:szCs w:val="22"/>
                <w:lang w:val="sr-Cyrl-RS"/>
              </w:rPr>
              <w:t xml:space="preserve">Закон о хемикалијама („Сл. Гласник РС“, бр. 36/2009-33, 88/2010-158, 92/2011-26, 93/2012-26, 25/2015-3)    </w:t>
            </w:r>
          </w:p>
          <w:p w14:paraId="2CCB5DCC" w14:textId="65895BCD" w:rsidR="0004005F" w:rsidRPr="00826C03" w:rsidRDefault="00CB3FF8" w:rsidP="0027604D">
            <w:pPr>
              <w:pStyle w:val="ListParagraph"/>
              <w:numPr>
                <w:ilvl w:val="0"/>
                <w:numId w:val="35"/>
              </w:numPr>
              <w:spacing w:before="120" w:after="120"/>
              <w:ind w:left="317"/>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 xml:space="preserve">Правилник о класификацији, паковању, обележавању и оглашавању хемикалије и одређеног производа у складу са Глобално хармонизованим системом за </w:t>
            </w:r>
            <w:r w:rsidR="00044956" w:rsidRPr="00826C03">
              <w:rPr>
                <w:rFonts w:ascii="Times New Roman" w:eastAsia="Times New Roman" w:hAnsi="Times New Roman"/>
                <w:sz w:val="22"/>
                <w:szCs w:val="22"/>
                <w:lang w:val="sr-Cyrl-RS"/>
              </w:rPr>
              <w:t xml:space="preserve">класификацију и обележавање УН („Сл. Гласник РС“, бр. 105/2013-16, 52/2017-73)    </w:t>
            </w:r>
          </w:p>
        </w:tc>
      </w:tr>
      <w:tr w:rsidR="00850AD5" w:rsidRPr="00E423F3" w14:paraId="724CF23D" w14:textId="77777777" w:rsidTr="00850AD5">
        <w:tc>
          <w:tcPr>
            <w:tcW w:w="2689" w:type="dxa"/>
            <w:shd w:val="clear" w:color="auto" w:fill="DBE5F1" w:themeFill="accent1" w:themeFillTint="33"/>
            <w:vAlign w:val="center"/>
          </w:tcPr>
          <w:p w14:paraId="1A908998" w14:textId="11A1AF2D" w:rsidR="00D73918" w:rsidRPr="00826C03"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826C03">
              <w:rPr>
                <w:rFonts w:eastAsiaTheme="minorHAnsi"/>
                <w:b/>
                <w:bCs/>
                <w:color w:val="000000" w:themeColor="text1"/>
                <w:sz w:val="22"/>
                <w:szCs w:val="22"/>
                <w:lang w:val="sr-Cyrl-RS" w:eastAsia="en-GB"/>
              </w:rPr>
              <w:t>Прописи које треба променити</w:t>
            </w:r>
            <w:r w:rsidR="00804060" w:rsidRPr="00826C03">
              <w:rPr>
                <w:rFonts w:eastAsiaTheme="minorHAnsi"/>
                <w:b/>
                <w:bCs/>
                <w:color w:val="000000" w:themeColor="text1"/>
                <w:sz w:val="22"/>
                <w:szCs w:val="22"/>
                <w:lang w:val="sr-Latn-RS" w:eastAsia="en-GB"/>
              </w:rPr>
              <w:t xml:space="preserve"> </w:t>
            </w:r>
            <w:r w:rsidR="00804060" w:rsidRPr="00826C03">
              <w:rPr>
                <w:rFonts w:eastAsiaTheme="minorHAnsi"/>
                <w:b/>
                <w:bCs/>
                <w:color w:val="000000" w:themeColor="text1"/>
                <w:sz w:val="22"/>
                <w:szCs w:val="22"/>
                <w:lang w:val="sr-Cyrl-RS" w:eastAsia="en-GB"/>
              </w:rPr>
              <w:t>/донети/укинути</w:t>
            </w:r>
            <w:r w:rsidR="00804060" w:rsidRPr="00826C03">
              <w:rPr>
                <w:rFonts w:eastAsiaTheme="minorHAnsi"/>
                <w:b/>
                <w:bCs/>
                <w:color w:val="000000" w:themeColor="text1"/>
                <w:sz w:val="22"/>
                <w:szCs w:val="22"/>
                <w:lang w:val="sr-Latn-RS" w:eastAsia="en-GB"/>
              </w:rPr>
              <w:t xml:space="preserve"> </w:t>
            </w:r>
            <w:r w:rsidRPr="00826C03">
              <w:rPr>
                <w:rFonts w:eastAsiaTheme="minorHAnsi"/>
                <w:b/>
                <w:bCs/>
                <w:color w:val="000000" w:themeColor="text1"/>
                <w:sz w:val="22"/>
                <w:szCs w:val="22"/>
                <w:lang w:val="sr-Cyrl-RS" w:eastAsia="en-GB"/>
              </w:rPr>
              <w:t>да би се спровеле препоруке</w:t>
            </w:r>
          </w:p>
        </w:tc>
        <w:tc>
          <w:tcPr>
            <w:tcW w:w="6371" w:type="dxa"/>
            <w:vAlign w:val="center"/>
          </w:tcPr>
          <w:p w14:paraId="60265231" w14:textId="77777777" w:rsidR="00D73918" w:rsidRDefault="00044956" w:rsidP="00E423F3">
            <w:pPr>
              <w:pStyle w:val="ListParagraph"/>
              <w:numPr>
                <w:ilvl w:val="0"/>
                <w:numId w:val="39"/>
              </w:numPr>
              <w:spacing w:before="120" w:after="120"/>
              <w:ind w:left="317"/>
              <w:rPr>
                <w:rFonts w:ascii="Times New Roman" w:hAnsi="Times New Roman"/>
                <w:sz w:val="22"/>
                <w:szCs w:val="22"/>
                <w:lang w:val="sr-Cyrl-RS"/>
              </w:rPr>
            </w:pPr>
            <w:r w:rsidRPr="00826C03">
              <w:rPr>
                <w:rFonts w:ascii="Times New Roman" w:hAnsi="Times New Roman"/>
                <w:sz w:val="22"/>
                <w:szCs w:val="22"/>
                <w:lang w:val="sr-Cyrl-RS"/>
              </w:rPr>
              <w:t>Закон о хемикалијама („Сл. Гласник РС“, бр. 36/2009-33, 88/2010-158, 92/2</w:t>
            </w:r>
            <w:r w:rsidR="00E423F3">
              <w:rPr>
                <w:rFonts w:ascii="Times New Roman" w:hAnsi="Times New Roman"/>
                <w:sz w:val="22"/>
                <w:szCs w:val="22"/>
                <w:lang w:val="sr-Cyrl-RS"/>
              </w:rPr>
              <w:t>011-26, 93/2012-26, 25/2015-3)</w:t>
            </w:r>
          </w:p>
          <w:p w14:paraId="55CB4618" w14:textId="7E852F5F" w:rsidR="00E423F3" w:rsidRPr="00826C03" w:rsidRDefault="00E423F3" w:rsidP="00E423F3">
            <w:pPr>
              <w:pStyle w:val="ListParagraph"/>
              <w:numPr>
                <w:ilvl w:val="0"/>
                <w:numId w:val="39"/>
              </w:numPr>
              <w:spacing w:before="120" w:after="120"/>
              <w:ind w:left="317"/>
              <w:rPr>
                <w:rFonts w:ascii="Times New Roman" w:hAnsi="Times New Roman"/>
                <w:sz w:val="22"/>
                <w:szCs w:val="22"/>
                <w:lang w:val="sr-Cyrl-RS"/>
              </w:rPr>
            </w:pPr>
            <w:r w:rsidRPr="00E423F3">
              <w:rPr>
                <w:rFonts w:ascii="Times New Roman" w:hAnsi="Times New Roman"/>
                <w:sz w:val="22"/>
                <w:szCs w:val="22"/>
                <w:lang w:val="sr-Cyrl-RS"/>
              </w:rPr>
              <w:t>Правилник о класификацији, паковању, обележавању и оглашавању хемикалије и одређеног производа у складу са Глобално хармонизованим системом за класификацију и обележавање УН („Сл. Гласник РС“, бр. 105/2013-16, 52/2017-73)</w:t>
            </w:r>
          </w:p>
        </w:tc>
      </w:tr>
      <w:tr w:rsidR="00850AD5" w:rsidRPr="00CA6845" w14:paraId="58812BCA" w14:textId="77777777" w:rsidTr="00850AD5">
        <w:tc>
          <w:tcPr>
            <w:tcW w:w="2689" w:type="dxa"/>
            <w:shd w:val="clear" w:color="auto" w:fill="DBE5F1" w:themeFill="accent1" w:themeFillTint="33"/>
            <w:vAlign w:val="center"/>
          </w:tcPr>
          <w:p w14:paraId="0CF6011B" w14:textId="392C0CCD" w:rsidR="00275E2A" w:rsidRPr="00826C03" w:rsidRDefault="00275E2A" w:rsidP="00850AD5">
            <w:pPr>
              <w:pStyle w:val="NormalWeb"/>
              <w:spacing w:before="0" w:beforeAutospacing="0" w:after="0" w:afterAutospacing="0"/>
              <w:rPr>
                <w:b/>
                <w:sz w:val="22"/>
                <w:szCs w:val="22"/>
                <w:lang w:val="sr-Cyrl-RS"/>
              </w:rPr>
            </w:pPr>
            <w:r w:rsidRPr="00826C03">
              <w:rPr>
                <w:b/>
                <w:sz w:val="22"/>
                <w:szCs w:val="22"/>
                <w:lang w:val="sr-Cyrl-RS"/>
              </w:rPr>
              <w:t>Рок за спровођење препорук</w:t>
            </w:r>
            <w:r w:rsidR="00D73918" w:rsidRPr="00826C03">
              <w:rPr>
                <w:b/>
                <w:sz w:val="22"/>
                <w:szCs w:val="22"/>
                <w:lang w:val="sr-Cyrl-RS"/>
              </w:rPr>
              <w:t>а</w:t>
            </w:r>
          </w:p>
        </w:tc>
        <w:tc>
          <w:tcPr>
            <w:tcW w:w="6371" w:type="dxa"/>
            <w:vAlign w:val="center"/>
          </w:tcPr>
          <w:p w14:paraId="19A48B50" w14:textId="41BAC1A5" w:rsidR="00804060" w:rsidRPr="00826C03" w:rsidRDefault="00044956" w:rsidP="00CA6845">
            <w:pPr>
              <w:rPr>
                <w:rFonts w:ascii="Times New Roman" w:hAnsi="Times New Roman"/>
                <w:sz w:val="22"/>
                <w:szCs w:val="22"/>
                <w:lang w:val="ru-RU"/>
              </w:rPr>
            </w:pPr>
            <w:r w:rsidRPr="00826C03">
              <w:rPr>
                <w:rFonts w:ascii="Times New Roman" w:hAnsi="Times New Roman"/>
                <w:sz w:val="22"/>
                <w:szCs w:val="22"/>
                <w:lang w:val="ru-RU"/>
              </w:rPr>
              <w:t>Ч</w:t>
            </w:r>
            <w:r w:rsidR="00CA6845">
              <w:rPr>
                <w:rFonts w:ascii="Times New Roman" w:hAnsi="Times New Roman"/>
                <w:sz w:val="22"/>
                <w:szCs w:val="22"/>
                <w:lang w:val="ru-RU"/>
              </w:rPr>
              <w:t>етврти квартал 2019. године</w:t>
            </w:r>
          </w:p>
        </w:tc>
      </w:tr>
      <w:tr w:rsidR="00275E2A" w:rsidRPr="00826C03"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826C03" w:rsidRDefault="00275E2A" w:rsidP="006F4A5C">
            <w:pPr>
              <w:pStyle w:val="NormalWeb"/>
              <w:numPr>
                <w:ilvl w:val="0"/>
                <w:numId w:val="23"/>
              </w:numPr>
              <w:spacing w:before="120" w:beforeAutospacing="0" w:after="120" w:afterAutospacing="0"/>
              <w:jc w:val="center"/>
              <w:rPr>
                <w:b/>
                <w:sz w:val="22"/>
                <w:szCs w:val="22"/>
                <w:lang w:val="sr-Cyrl-RS"/>
              </w:rPr>
            </w:pPr>
            <w:r w:rsidRPr="00826C03">
              <w:rPr>
                <w:b/>
                <w:sz w:val="22"/>
                <w:szCs w:val="22"/>
                <w:lang w:val="sr-Cyrl-RS"/>
              </w:rPr>
              <w:t>КРАТАК ОПИС ПРОБЛЕМА</w:t>
            </w:r>
          </w:p>
        </w:tc>
      </w:tr>
      <w:tr w:rsidR="00275E2A" w:rsidRPr="001D51B1" w14:paraId="4635A4BE" w14:textId="77777777" w:rsidTr="00CA1CE9">
        <w:tc>
          <w:tcPr>
            <w:tcW w:w="9060" w:type="dxa"/>
            <w:gridSpan w:val="2"/>
          </w:tcPr>
          <w:p w14:paraId="7711D920" w14:textId="77777777" w:rsidR="00B557C1" w:rsidRPr="00826C03" w:rsidRDefault="00B557C1" w:rsidP="00B557C1">
            <w:pPr>
              <w:spacing w:before="120" w:after="120"/>
              <w:rPr>
                <w:rFonts w:ascii="Times New Roman" w:hAnsi="Times New Roman"/>
                <w:sz w:val="22"/>
                <w:szCs w:val="22"/>
                <w:lang w:val="sr-Cyrl-RS"/>
              </w:rPr>
            </w:pPr>
            <w:r w:rsidRPr="00826C03">
              <w:rPr>
                <w:rFonts w:ascii="Times New Roman" w:eastAsia="Times New Roman" w:hAnsi="Times New Roman"/>
                <w:sz w:val="22"/>
                <w:szCs w:val="22"/>
                <w:lang w:val="sr-Cyrl-RS"/>
              </w:rPr>
              <w:t xml:space="preserve">Просечан рок за одлучивање по захтеву је знатно краћи од прописаног рока. Како би се онемогућило да се </w:t>
            </w:r>
            <w:r w:rsidRPr="00826C03">
              <w:rPr>
                <w:rFonts w:ascii="Times New Roman" w:hAnsi="Times New Roman"/>
                <w:sz w:val="22"/>
                <w:szCs w:val="22"/>
                <w:lang w:val="sr-Cyrl-RS"/>
              </w:rPr>
              <w:t>поступак води без одуговлачења</w:t>
            </w:r>
            <w:r w:rsidRPr="00826C03">
              <w:rPr>
                <w:rFonts w:ascii="Times New Roman" w:eastAsia="Times New Roman" w:hAnsi="Times New Roman"/>
                <w:sz w:val="22"/>
                <w:szCs w:val="22"/>
                <w:lang w:val="sr-Cyrl-RS"/>
              </w:rPr>
              <w:t xml:space="preserve"> и тиме испоштовало једно од начела управног поступка – начело делотворности и економичности поступка</w:t>
            </w:r>
            <w:r w:rsidRPr="00826C03">
              <w:rPr>
                <w:rFonts w:ascii="Times New Roman" w:hAnsi="Times New Roman"/>
                <w:sz w:val="22"/>
                <w:szCs w:val="22"/>
                <w:lang w:val="sr-Cyrl-RS"/>
              </w:rPr>
              <w:t>, потребно је ускладити рок за решавање захтева.</w:t>
            </w:r>
          </w:p>
          <w:p w14:paraId="3FCFFD1B" w14:textId="1C264F40" w:rsidR="00F16B9B" w:rsidRPr="00826C03" w:rsidRDefault="00F16B9B" w:rsidP="00F16B9B">
            <w:pPr>
              <w:spacing w:before="120" w:after="120"/>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 xml:space="preserve">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(„Сл. </w:t>
            </w:r>
            <w:r w:rsidR="00044956" w:rsidRPr="00826C03">
              <w:rPr>
                <w:rFonts w:ascii="Times New Roman" w:eastAsia="Times New Roman" w:hAnsi="Times New Roman"/>
                <w:sz w:val="22"/>
                <w:szCs w:val="22"/>
                <w:lang w:val="sr-Cyrl-RS"/>
              </w:rPr>
              <w:t>Гласник</w:t>
            </w:r>
            <w:r w:rsidRPr="00826C03">
              <w:rPr>
                <w:rFonts w:ascii="Times New Roman" w:eastAsia="Times New Roman" w:hAnsi="Times New Roman"/>
                <w:sz w:val="22"/>
                <w:szCs w:val="22"/>
                <w:lang w:val="sr-Cyrl-RS"/>
              </w:rPr>
              <w:t xml:space="preserve"> РС“, број 56/2017) и пратећег Упутства, а све у контексту давања изјаве странке о сагласности за прибављање података, која чини саставни део обрасца или се даје на посебном обрасцу. </w:t>
            </w:r>
          </w:p>
          <w:p w14:paraId="4BCB02C2" w14:textId="241A34A1" w:rsidR="0009542A" w:rsidRPr="00826C03" w:rsidRDefault="00F16B9B" w:rsidP="00F40F1D">
            <w:pPr>
              <w:pStyle w:val="NormalWeb"/>
              <w:jc w:val="both"/>
              <w:rPr>
                <w:sz w:val="22"/>
                <w:szCs w:val="22"/>
                <w:lang w:val="sr-Cyrl-RS"/>
              </w:rPr>
            </w:pPr>
            <w:r w:rsidRPr="00826C03">
              <w:rPr>
                <w:sz w:val="22"/>
                <w:szCs w:val="22"/>
                <w:lang w:val="sr-Cyrl-RS"/>
              </w:rPr>
              <w:t>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кроз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као и достављање доказа о уплати таксе који није у физичком облику и снабдевен печатом банке. Наведено треба да доведе до уштеде времена и трошкова за странку.</w:t>
            </w:r>
          </w:p>
        </w:tc>
      </w:tr>
      <w:tr w:rsidR="00275E2A" w:rsidRPr="00826C03"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826C03" w:rsidRDefault="00275E2A" w:rsidP="006F4A5C">
            <w:pPr>
              <w:pStyle w:val="NormalWeb"/>
              <w:numPr>
                <w:ilvl w:val="0"/>
                <w:numId w:val="23"/>
              </w:numPr>
              <w:spacing w:before="120" w:beforeAutospacing="0" w:after="120" w:afterAutospacing="0"/>
              <w:jc w:val="center"/>
              <w:rPr>
                <w:b/>
                <w:sz w:val="22"/>
                <w:szCs w:val="22"/>
                <w:lang w:val="sr-Cyrl-RS"/>
              </w:rPr>
            </w:pPr>
            <w:r w:rsidRPr="00826C03">
              <w:rPr>
                <w:b/>
                <w:sz w:val="22"/>
                <w:szCs w:val="22"/>
                <w:lang w:val="sr-Cyrl-RS"/>
              </w:rPr>
              <w:t>САЖЕТАК ПРЕПОРУКА</w:t>
            </w:r>
          </w:p>
        </w:tc>
      </w:tr>
      <w:tr w:rsidR="00C70F1B" w:rsidRPr="00CA6845"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0BC50B0D" w:rsidR="00C70F1B" w:rsidRPr="00826C03" w:rsidRDefault="00C70F1B" w:rsidP="00CA6845">
            <w:pPr>
              <w:pStyle w:val="NormalWeb"/>
              <w:spacing w:before="120" w:beforeAutospacing="0" w:after="120" w:afterAutospacing="0"/>
              <w:rPr>
                <w:b/>
                <w:sz w:val="22"/>
                <w:szCs w:val="22"/>
                <w:lang w:val="sr-Cyrl-RS"/>
              </w:rPr>
            </w:pPr>
          </w:p>
        </w:tc>
      </w:tr>
      <w:tr w:rsidR="00CA1CE9" w:rsidRPr="00826C03"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426"/>
              <w:gridCol w:w="1839"/>
              <w:gridCol w:w="1952"/>
              <w:gridCol w:w="1617"/>
            </w:tblGrid>
            <w:tr w:rsidR="00C70F1B" w:rsidRPr="001D51B1" w14:paraId="30C2F8E8" w14:textId="77777777" w:rsidTr="00E423F3">
              <w:trPr>
                <w:trHeight w:val="749"/>
              </w:trPr>
              <w:tc>
                <w:tcPr>
                  <w:tcW w:w="3426" w:type="dxa"/>
                  <w:vMerge w:val="restart"/>
                  <w:shd w:val="clear" w:color="auto" w:fill="F2F2F2" w:themeFill="background1" w:themeFillShade="F2"/>
                  <w:vAlign w:val="center"/>
                </w:tcPr>
                <w:p w14:paraId="1CF0BC7A" w14:textId="20607AAF" w:rsidR="00C70F1B" w:rsidRPr="00826C03" w:rsidRDefault="00C70F1B" w:rsidP="00C70F1B">
                  <w:pPr>
                    <w:jc w:val="center"/>
                    <w:rPr>
                      <w:rFonts w:ascii="Times New Roman" w:eastAsia="Times New Roman" w:hAnsi="Times New Roman"/>
                      <w:b/>
                      <w:lang w:val="sr-Cyrl-RS"/>
                    </w:rPr>
                  </w:pPr>
                  <w:r w:rsidRPr="00826C03">
                    <w:rPr>
                      <w:rFonts w:ascii="Times New Roman" w:eastAsia="Times New Roman" w:hAnsi="Times New Roman"/>
                      <w:b/>
                      <w:lang w:val="sr-Cyrl-RS"/>
                    </w:rPr>
                    <w:lastRenderedPageBreak/>
                    <w:t>ПРЕПОРУКА</w:t>
                  </w:r>
                </w:p>
              </w:tc>
              <w:tc>
                <w:tcPr>
                  <w:tcW w:w="3791" w:type="dxa"/>
                  <w:gridSpan w:val="2"/>
                  <w:shd w:val="clear" w:color="auto" w:fill="F2F2F2" w:themeFill="background1" w:themeFillShade="F2"/>
                  <w:vAlign w:val="center"/>
                </w:tcPr>
                <w:p w14:paraId="5A7B4B51" w14:textId="77777777" w:rsidR="00C70F1B" w:rsidRPr="00826C03" w:rsidRDefault="00C70F1B" w:rsidP="00C70F1B">
                  <w:pPr>
                    <w:jc w:val="center"/>
                    <w:rPr>
                      <w:rFonts w:ascii="Times New Roman" w:eastAsia="Times New Roman" w:hAnsi="Times New Roman"/>
                      <w:b/>
                      <w:lang w:val="sr-Cyrl-RS"/>
                    </w:rPr>
                  </w:pPr>
                  <w:r w:rsidRPr="00826C03">
                    <w:rPr>
                      <w:rFonts w:ascii="Times New Roman" w:eastAsia="Times New Roman" w:hAnsi="Times New Roman"/>
                      <w:b/>
                      <w:lang w:val="sr-Cyrl-RS"/>
                    </w:rPr>
                    <w:t>ПОТРЕБНА ИЗМЕНА/УКИДАЊЕ/ДОНОШЕЊЕ ПРОПИСА</w:t>
                  </w:r>
                </w:p>
              </w:tc>
              <w:tc>
                <w:tcPr>
                  <w:tcW w:w="1617" w:type="dxa"/>
                  <w:vMerge w:val="restart"/>
                  <w:shd w:val="clear" w:color="auto" w:fill="F2F2F2" w:themeFill="background1" w:themeFillShade="F2"/>
                  <w:vAlign w:val="center"/>
                </w:tcPr>
                <w:p w14:paraId="470548B4" w14:textId="77777777" w:rsidR="00C70F1B" w:rsidRPr="00826C03" w:rsidRDefault="00C70F1B" w:rsidP="00C70F1B">
                  <w:pPr>
                    <w:jc w:val="center"/>
                    <w:rPr>
                      <w:rFonts w:ascii="Times New Roman" w:eastAsia="Times New Roman" w:hAnsi="Times New Roman"/>
                      <w:b/>
                      <w:lang w:val="sr-Cyrl-RS"/>
                    </w:rPr>
                  </w:pPr>
                  <w:r w:rsidRPr="00826C03">
                    <w:rPr>
                      <w:rFonts w:ascii="Times New Roman" w:eastAsia="Times New Roman" w:hAnsi="Times New Roman"/>
                      <w:b/>
                      <w:lang w:val="sr-Cyrl-RS"/>
                    </w:rPr>
                    <w:t>УКОЛИКО ЈЕ ОДГОВОР ДА, КОЈИХ</w:t>
                  </w:r>
                </w:p>
              </w:tc>
            </w:tr>
            <w:tr w:rsidR="00C70F1B" w:rsidRPr="00826C03" w14:paraId="2B15C487" w14:textId="77777777" w:rsidTr="00E423F3">
              <w:trPr>
                <w:trHeight w:val="260"/>
              </w:trPr>
              <w:tc>
                <w:tcPr>
                  <w:tcW w:w="3426" w:type="dxa"/>
                  <w:vMerge/>
                </w:tcPr>
                <w:p w14:paraId="42D3BC1D" w14:textId="77777777" w:rsidR="00C70F1B" w:rsidRPr="00826C03" w:rsidRDefault="00C70F1B" w:rsidP="00CA1CE9">
                  <w:pPr>
                    <w:jc w:val="left"/>
                    <w:rPr>
                      <w:rFonts w:ascii="Times New Roman" w:eastAsia="Times New Roman" w:hAnsi="Times New Roman"/>
                      <w:b/>
                      <w:lang w:val="sr-Cyrl-RS"/>
                    </w:rPr>
                  </w:pPr>
                </w:p>
              </w:tc>
              <w:tc>
                <w:tcPr>
                  <w:tcW w:w="1839" w:type="dxa"/>
                  <w:shd w:val="clear" w:color="auto" w:fill="F2F2F2" w:themeFill="background1" w:themeFillShade="F2"/>
                </w:tcPr>
                <w:p w14:paraId="4FE48A96" w14:textId="77777777" w:rsidR="00C70F1B" w:rsidRPr="00826C03" w:rsidRDefault="00C70F1B" w:rsidP="00C70F1B">
                  <w:pPr>
                    <w:jc w:val="center"/>
                    <w:rPr>
                      <w:rFonts w:ascii="Times New Roman" w:eastAsia="Times New Roman" w:hAnsi="Times New Roman"/>
                      <w:b/>
                      <w:lang w:val="sr-Cyrl-RS"/>
                    </w:rPr>
                  </w:pPr>
                  <w:r w:rsidRPr="00826C03">
                    <w:rPr>
                      <w:rFonts w:ascii="Times New Roman" w:eastAsia="Times New Roman" w:hAnsi="Times New Roman"/>
                      <w:b/>
                      <w:lang w:val="sr-Cyrl-RS"/>
                    </w:rPr>
                    <w:t>Да</w:t>
                  </w:r>
                </w:p>
              </w:tc>
              <w:tc>
                <w:tcPr>
                  <w:tcW w:w="1952" w:type="dxa"/>
                  <w:shd w:val="clear" w:color="auto" w:fill="F2F2F2" w:themeFill="background1" w:themeFillShade="F2"/>
                </w:tcPr>
                <w:p w14:paraId="0DA58578" w14:textId="77777777" w:rsidR="00C70F1B" w:rsidRPr="00826C03" w:rsidRDefault="00C70F1B" w:rsidP="00C70F1B">
                  <w:pPr>
                    <w:jc w:val="center"/>
                    <w:rPr>
                      <w:rFonts w:ascii="Times New Roman" w:eastAsia="Times New Roman" w:hAnsi="Times New Roman"/>
                      <w:b/>
                      <w:lang w:val="sr-Cyrl-RS"/>
                    </w:rPr>
                  </w:pPr>
                  <w:r w:rsidRPr="00826C03">
                    <w:rPr>
                      <w:rFonts w:ascii="Times New Roman" w:eastAsia="Times New Roman" w:hAnsi="Times New Roman"/>
                      <w:b/>
                      <w:lang w:val="sr-Cyrl-RS"/>
                    </w:rPr>
                    <w:t>Не</w:t>
                  </w:r>
                </w:p>
              </w:tc>
              <w:tc>
                <w:tcPr>
                  <w:tcW w:w="1617" w:type="dxa"/>
                  <w:vMerge/>
                </w:tcPr>
                <w:p w14:paraId="21FE126E" w14:textId="77777777" w:rsidR="00C70F1B" w:rsidRPr="00826C03" w:rsidRDefault="00C70F1B" w:rsidP="00CA1CE9">
                  <w:pPr>
                    <w:jc w:val="left"/>
                    <w:rPr>
                      <w:rFonts w:ascii="Times New Roman" w:eastAsia="Times New Roman" w:hAnsi="Times New Roman"/>
                      <w:b/>
                      <w:lang w:val="sr-Cyrl-RS"/>
                    </w:rPr>
                  </w:pPr>
                </w:p>
              </w:tc>
            </w:tr>
            <w:tr w:rsidR="00CA1CE9" w:rsidRPr="00826C03" w14:paraId="40F6E413" w14:textId="77777777" w:rsidTr="00E423F3">
              <w:trPr>
                <w:trHeight w:val="489"/>
              </w:trPr>
              <w:tc>
                <w:tcPr>
                  <w:tcW w:w="3426" w:type="dxa"/>
                  <w:vAlign w:val="center"/>
                </w:tcPr>
                <w:p w14:paraId="1ADA857C" w14:textId="77777777" w:rsidR="00CA1CE9" w:rsidRPr="00826C03" w:rsidRDefault="00CA1CE9" w:rsidP="00C70F1B">
                  <w:pPr>
                    <w:jc w:val="left"/>
                    <w:rPr>
                      <w:rFonts w:ascii="Times New Roman" w:eastAsia="Times New Roman" w:hAnsi="Times New Roman"/>
                      <w:i/>
                      <w:lang w:val="sr-Cyrl-RS"/>
                    </w:rPr>
                  </w:pPr>
                  <w:r w:rsidRPr="00826C03">
                    <w:rPr>
                      <w:rFonts w:ascii="Times New Roman" w:eastAsia="Times New Roman" w:hAnsi="Times New Roman"/>
                      <w:b/>
                      <w:lang w:val="sr-Cyrl-RS"/>
                    </w:rPr>
                    <w:t>Рокови</w:t>
                  </w:r>
                </w:p>
              </w:tc>
              <w:tc>
                <w:tcPr>
                  <w:tcW w:w="5408" w:type="dxa"/>
                  <w:gridSpan w:val="3"/>
                </w:tcPr>
                <w:p w14:paraId="4C3FA702" w14:textId="77777777" w:rsidR="00CA1CE9" w:rsidRPr="00826C03" w:rsidRDefault="00CA1CE9" w:rsidP="00CA1CE9">
                  <w:pPr>
                    <w:jc w:val="left"/>
                    <w:rPr>
                      <w:rFonts w:ascii="Times New Roman" w:eastAsia="Times New Roman" w:hAnsi="Times New Roman"/>
                      <w:b/>
                      <w:lang w:val="sr-Cyrl-RS"/>
                    </w:rPr>
                  </w:pPr>
                </w:p>
              </w:tc>
            </w:tr>
            <w:tr w:rsidR="00CA1CE9" w:rsidRPr="00826C03" w14:paraId="5FFB0222" w14:textId="77777777" w:rsidTr="00E423F3">
              <w:trPr>
                <w:trHeight w:val="489"/>
              </w:trPr>
              <w:tc>
                <w:tcPr>
                  <w:tcW w:w="3426" w:type="dxa"/>
                  <w:vAlign w:val="center"/>
                </w:tcPr>
                <w:p w14:paraId="5A987967" w14:textId="77777777" w:rsidR="00CA1CE9" w:rsidRPr="00826C03" w:rsidRDefault="00CA1CE9" w:rsidP="00C70F1B">
                  <w:pPr>
                    <w:jc w:val="left"/>
                    <w:rPr>
                      <w:rFonts w:ascii="Times New Roman" w:eastAsia="Times New Roman" w:hAnsi="Times New Roman"/>
                      <w:i/>
                      <w:lang w:val="sr-Cyrl-RS"/>
                    </w:rPr>
                  </w:pPr>
                  <w:r w:rsidRPr="00826C03">
                    <w:rPr>
                      <w:rFonts w:ascii="Times New Roman" w:eastAsia="Times New Roman" w:hAnsi="Times New Roman"/>
                      <w:i/>
                      <w:lang w:val="sr-Cyrl-RS"/>
                    </w:rPr>
                    <w:t>Скраћивање прописаног рока</w:t>
                  </w:r>
                </w:p>
              </w:tc>
              <w:tc>
                <w:tcPr>
                  <w:tcW w:w="1839" w:type="dxa"/>
                </w:tcPr>
                <w:p w14:paraId="7DBCC936" w14:textId="4494B706" w:rsidR="00CA1CE9" w:rsidRPr="00826C03" w:rsidRDefault="00CA1CE9" w:rsidP="00C130A0">
                  <w:pPr>
                    <w:jc w:val="center"/>
                    <w:rPr>
                      <w:rFonts w:ascii="Times New Roman" w:eastAsia="Times New Roman" w:hAnsi="Times New Roman"/>
                      <w:b/>
                      <w:lang w:val="sr-Latn-RS"/>
                    </w:rPr>
                  </w:pPr>
                </w:p>
                <w:p w14:paraId="4FDA09E3" w14:textId="77777777" w:rsidR="00CB3FF8" w:rsidRPr="00826C03" w:rsidRDefault="00CB3FF8" w:rsidP="00CB3FF8">
                  <w:pPr>
                    <w:jc w:val="center"/>
                    <w:rPr>
                      <w:rFonts w:ascii="Times New Roman" w:eastAsia="Times New Roman" w:hAnsi="Times New Roman"/>
                      <w:b/>
                      <w:lang w:val="sr-Latn-RS"/>
                    </w:rPr>
                  </w:pPr>
                  <w:r w:rsidRPr="00826C03">
                    <w:rPr>
                      <w:rFonts w:ascii="Times New Roman" w:eastAsia="Times New Roman" w:hAnsi="Times New Roman"/>
                      <w:b/>
                      <w:lang w:val="sr-Latn-RS"/>
                    </w:rPr>
                    <w:t>X</w:t>
                  </w:r>
                </w:p>
                <w:p w14:paraId="26764FB8" w14:textId="653A1A7E" w:rsidR="009D2F9A" w:rsidRPr="00826C03" w:rsidRDefault="009D2F9A" w:rsidP="009D2F9A">
                  <w:pPr>
                    <w:jc w:val="left"/>
                    <w:rPr>
                      <w:rFonts w:ascii="Times New Roman" w:eastAsia="Times New Roman" w:hAnsi="Times New Roman"/>
                      <w:b/>
                      <w:lang w:val="sr-Latn-RS"/>
                    </w:rPr>
                  </w:pPr>
                </w:p>
              </w:tc>
              <w:tc>
                <w:tcPr>
                  <w:tcW w:w="1952" w:type="dxa"/>
                </w:tcPr>
                <w:p w14:paraId="23DCFD84" w14:textId="77777777" w:rsidR="00CA1CE9" w:rsidRPr="00826C03" w:rsidRDefault="00CA1CE9" w:rsidP="00CA1CE9">
                  <w:pPr>
                    <w:jc w:val="left"/>
                    <w:rPr>
                      <w:rFonts w:ascii="Times New Roman" w:eastAsia="Times New Roman" w:hAnsi="Times New Roman"/>
                      <w:b/>
                      <w:lang w:val="sr-Cyrl-RS"/>
                    </w:rPr>
                  </w:pPr>
                </w:p>
              </w:tc>
              <w:tc>
                <w:tcPr>
                  <w:tcW w:w="1617" w:type="dxa"/>
                </w:tcPr>
                <w:p w14:paraId="6BF44C00" w14:textId="4E77224D" w:rsidR="00CB3FF8" w:rsidRPr="00826C03" w:rsidRDefault="00852DCD" w:rsidP="00CB3FF8">
                  <w:pPr>
                    <w:spacing w:before="120" w:after="120"/>
                    <w:ind w:left="-29"/>
                    <w:jc w:val="left"/>
                    <w:rPr>
                      <w:rFonts w:ascii="Times New Roman" w:hAnsi="Times New Roman"/>
                      <w:b/>
                      <w:lang w:val="sr-Cyrl-RS"/>
                    </w:rPr>
                  </w:pPr>
                  <w:r w:rsidRPr="00826C03">
                    <w:rPr>
                      <w:rFonts w:ascii="Times New Roman" w:hAnsi="Times New Roman"/>
                      <w:b/>
                      <w:lang w:val="sr-Cyrl-RS"/>
                    </w:rPr>
                    <w:t>1</w:t>
                  </w:r>
                </w:p>
                <w:p w14:paraId="6FF68937" w14:textId="77777777" w:rsidR="00CA1CE9" w:rsidRPr="00826C03" w:rsidRDefault="00CA1CE9" w:rsidP="00CA1CE9">
                  <w:pPr>
                    <w:jc w:val="left"/>
                    <w:rPr>
                      <w:rFonts w:ascii="Times New Roman" w:eastAsia="Times New Roman" w:hAnsi="Times New Roman"/>
                      <w:b/>
                      <w:lang w:val="sr-Cyrl-RS"/>
                    </w:rPr>
                  </w:pPr>
                </w:p>
              </w:tc>
            </w:tr>
            <w:tr w:rsidR="00CA1CE9" w:rsidRPr="00826C03" w14:paraId="390F9A32" w14:textId="77777777" w:rsidTr="00E423F3">
              <w:trPr>
                <w:trHeight w:val="489"/>
              </w:trPr>
              <w:tc>
                <w:tcPr>
                  <w:tcW w:w="3426" w:type="dxa"/>
                  <w:vAlign w:val="center"/>
                </w:tcPr>
                <w:p w14:paraId="3B8DB5A2" w14:textId="77777777" w:rsidR="00CA1CE9" w:rsidRPr="00826C03" w:rsidRDefault="00CA1CE9" w:rsidP="00C70F1B">
                  <w:pPr>
                    <w:jc w:val="left"/>
                    <w:rPr>
                      <w:rFonts w:ascii="Times New Roman" w:eastAsia="Times New Roman" w:hAnsi="Times New Roman"/>
                      <w:i/>
                      <w:lang w:val="sr-Cyrl-RS"/>
                    </w:rPr>
                  </w:pPr>
                  <w:r w:rsidRPr="00826C03">
                    <w:rPr>
                      <w:rFonts w:ascii="Times New Roman" w:eastAsia="Times New Roman" w:hAnsi="Times New Roman"/>
                      <w:i/>
                      <w:lang w:val="sr-Cyrl-RS"/>
                    </w:rPr>
                    <w:t>Прописивање рокова посебним законом</w:t>
                  </w:r>
                </w:p>
              </w:tc>
              <w:tc>
                <w:tcPr>
                  <w:tcW w:w="1839" w:type="dxa"/>
                </w:tcPr>
                <w:p w14:paraId="2F03EC45" w14:textId="7702B4DE" w:rsidR="0034622A" w:rsidRPr="00826C03" w:rsidRDefault="0034622A" w:rsidP="0034622A">
                  <w:pPr>
                    <w:jc w:val="center"/>
                    <w:rPr>
                      <w:rFonts w:ascii="Times New Roman" w:eastAsia="Times New Roman" w:hAnsi="Times New Roman"/>
                      <w:b/>
                      <w:lang w:val="sr-Latn-RS"/>
                    </w:rPr>
                  </w:pPr>
                </w:p>
                <w:p w14:paraId="6A69E8C0" w14:textId="77777777" w:rsidR="00CB3FF8" w:rsidRPr="00826C03" w:rsidRDefault="00CB3FF8" w:rsidP="00CB3FF8">
                  <w:pPr>
                    <w:jc w:val="center"/>
                    <w:rPr>
                      <w:rFonts w:ascii="Times New Roman" w:eastAsia="Times New Roman" w:hAnsi="Times New Roman"/>
                      <w:b/>
                      <w:lang w:val="sr-Latn-RS"/>
                    </w:rPr>
                  </w:pPr>
                  <w:r w:rsidRPr="00826C03">
                    <w:rPr>
                      <w:rFonts w:ascii="Times New Roman" w:eastAsia="Times New Roman" w:hAnsi="Times New Roman"/>
                      <w:b/>
                      <w:lang w:val="sr-Latn-RS"/>
                    </w:rPr>
                    <w:t>X</w:t>
                  </w:r>
                </w:p>
                <w:p w14:paraId="467DD52D" w14:textId="6361A36D" w:rsidR="00CA1CE9" w:rsidRPr="00826C03" w:rsidRDefault="00CA1CE9" w:rsidP="006422C7">
                  <w:pPr>
                    <w:jc w:val="center"/>
                    <w:rPr>
                      <w:rFonts w:ascii="Times New Roman" w:eastAsia="Times New Roman" w:hAnsi="Times New Roman"/>
                      <w:b/>
                      <w:lang w:val="sr-Cyrl-RS"/>
                    </w:rPr>
                  </w:pPr>
                </w:p>
              </w:tc>
              <w:tc>
                <w:tcPr>
                  <w:tcW w:w="1952" w:type="dxa"/>
                </w:tcPr>
                <w:p w14:paraId="64680A91" w14:textId="77777777" w:rsidR="00CA1CE9" w:rsidRPr="00826C03" w:rsidRDefault="00CA1CE9" w:rsidP="00CA1CE9">
                  <w:pPr>
                    <w:jc w:val="left"/>
                    <w:rPr>
                      <w:rFonts w:ascii="Times New Roman" w:eastAsia="Times New Roman" w:hAnsi="Times New Roman"/>
                      <w:b/>
                      <w:lang w:val="sr-Cyrl-RS"/>
                    </w:rPr>
                  </w:pPr>
                </w:p>
              </w:tc>
              <w:tc>
                <w:tcPr>
                  <w:tcW w:w="1617" w:type="dxa"/>
                </w:tcPr>
                <w:p w14:paraId="3920F031" w14:textId="020407B8" w:rsidR="00CB3FF8" w:rsidRPr="00826C03" w:rsidRDefault="00852DCD" w:rsidP="00CB3FF8">
                  <w:pPr>
                    <w:spacing w:before="120" w:after="120"/>
                    <w:ind w:left="-29"/>
                    <w:jc w:val="left"/>
                    <w:rPr>
                      <w:rFonts w:ascii="Times New Roman" w:hAnsi="Times New Roman"/>
                      <w:b/>
                      <w:lang w:val="sr-Cyrl-RS"/>
                    </w:rPr>
                  </w:pPr>
                  <w:r w:rsidRPr="00826C03">
                    <w:rPr>
                      <w:rFonts w:ascii="Times New Roman" w:hAnsi="Times New Roman"/>
                      <w:b/>
                      <w:lang w:val="sr-Cyrl-RS"/>
                    </w:rPr>
                    <w:t>1</w:t>
                  </w:r>
                </w:p>
                <w:p w14:paraId="066A5A1C" w14:textId="77777777" w:rsidR="00CA1CE9" w:rsidRPr="00826C03" w:rsidRDefault="00CA1CE9" w:rsidP="00933A42">
                  <w:pPr>
                    <w:spacing w:before="120" w:after="120"/>
                    <w:ind w:left="-29"/>
                    <w:jc w:val="left"/>
                    <w:rPr>
                      <w:rFonts w:ascii="Times New Roman" w:eastAsia="Times New Roman" w:hAnsi="Times New Roman"/>
                      <w:b/>
                      <w:lang w:val="sr-Cyrl-RS"/>
                    </w:rPr>
                  </w:pPr>
                </w:p>
              </w:tc>
            </w:tr>
            <w:tr w:rsidR="00CA1CE9" w:rsidRPr="00826C03" w14:paraId="57E988BC" w14:textId="77777777" w:rsidTr="00E423F3">
              <w:trPr>
                <w:trHeight w:val="489"/>
              </w:trPr>
              <w:tc>
                <w:tcPr>
                  <w:tcW w:w="3426" w:type="dxa"/>
                  <w:vAlign w:val="center"/>
                </w:tcPr>
                <w:p w14:paraId="269B4895" w14:textId="77777777" w:rsidR="00CA1CE9" w:rsidRPr="00826C03" w:rsidRDefault="00CA1CE9" w:rsidP="00C70F1B">
                  <w:pPr>
                    <w:jc w:val="left"/>
                    <w:rPr>
                      <w:rFonts w:ascii="Times New Roman" w:eastAsia="Times New Roman" w:hAnsi="Times New Roman"/>
                      <w:i/>
                      <w:lang w:val="sr-Cyrl-RS"/>
                    </w:rPr>
                  </w:pPr>
                  <w:r w:rsidRPr="00826C03">
                    <w:rPr>
                      <w:rFonts w:ascii="Times New Roman" w:eastAsia="Times New Roman" w:hAnsi="Times New Roman"/>
                      <w:b/>
                      <w:lang w:val="sr-Cyrl-RS"/>
                    </w:rPr>
                    <w:t xml:space="preserve">Образац административног захтева </w:t>
                  </w:r>
                </w:p>
              </w:tc>
              <w:tc>
                <w:tcPr>
                  <w:tcW w:w="5408" w:type="dxa"/>
                  <w:gridSpan w:val="3"/>
                </w:tcPr>
                <w:p w14:paraId="2E3C3C7E" w14:textId="77777777" w:rsidR="00CA1CE9" w:rsidRPr="00826C03" w:rsidRDefault="00CA1CE9" w:rsidP="00CA1CE9">
                  <w:pPr>
                    <w:jc w:val="left"/>
                    <w:rPr>
                      <w:rFonts w:ascii="Times New Roman" w:eastAsia="Times New Roman" w:hAnsi="Times New Roman"/>
                      <w:b/>
                      <w:lang w:val="sr-Cyrl-RS"/>
                    </w:rPr>
                  </w:pPr>
                </w:p>
              </w:tc>
            </w:tr>
            <w:tr w:rsidR="00CA1CE9" w:rsidRPr="00826C03" w14:paraId="1E77C85A" w14:textId="77777777" w:rsidTr="001D51B1">
              <w:trPr>
                <w:trHeight w:val="489"/>
              </w:trPr>
              <w:tc>
                <w:tcPr>
                  <w:tcW w:w="3426" w:type="dxa"/>
                  <w:vAlign w:val="center"/>
                </w:tcPr>
                <w:p w14:paraId="34DF82C9" w14:textId="12261484" w:rsidR="00CA1CE9" w:rsidRPr="00826C03" w:rsidRDefault="00E423F3" w:rsidP="00C70F1B">
                  <w:pPr>
                    <w:jc w:val="left"/>
                    <w:rPr>
                      <w:rFonts w:ascii="Times New Roman" w:eastAsia="Times New Roman" w:hAnsi="Times New Roman"/>
                      <w:i/>
                      <w:lang w:val="sr-Cyrl-RS"/>
                    </w:rPr>
                  </w:pPr>
                  <w:r w:rsidRPr="00E423F3">
                    <w:rPr>
                      <w:rFonts w:ascii="Times New Roman" w:eastAsia="Times New Roman" w:hAnsi="Times New Roman"/>
                      <w:i/>
                      <w:lang w:val="sr-Cyrl-RS"/>
                    </w:rPr>
                    <w:t>Увођење / модификација административног обрасца захтева</w:t>
                  </w:r>
                </w:p>
              </w:tc>
              <w:tc>
                <w:tcPr>
                  <w:tcW w:w="1839" w:type="dxa"/>
                  <w:vAlign w:val="center"/>
                </w:tcPr>
                <w:p w14:paraId="7DA93255" w14:textId="52FA1B6B" w:rsidR="00CA1CE9" w:rsidRPr="00826C03" w:rsidRDefault="001D51B1" w:rsidP="001D51B1">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952" w:type="dxa"/>
                </w:tcPr>
                <w:p w14:paraId="5EFCD47F" w14:textId="0AA40767" w:rsidR="00CA1CE9" w:rsidRPr="00826C03" w:rsidRDefault="00CA1CE9" w:rsidP="00CA1CE9">
                  <w:pPr>
                    <w:jc w:val="left"/>
                    <w:rPr>
                      <w:rFonts w:ascii="Times New Roman" w:eastAsia="Times New Roman" w:hAnsi="Times New Roman"/>
                      <w:b/>
                    </w:rPr>
                  </w:pPr>
                </w:p>
              </w:tc>
              <w:tc>
                <w:tcPr>
                  <w:tcW w:w="1617" w:type="dxa"/>
                </w:tcPr>
                <w:p w14:paraId="24710273" w14:textId="51BCB83C" w:rsidR="00CA1CE9" w:rsidRPr="00826C03" w:rsidRDefault="00E423F3" w:rsidP="00CA1CE9">
                  <w:pPr>
                    <w:jc w:val="left"/>
                    <w:rPr>
                      <w:rFonts w:ascii="Times New Roman" w:eastAsia="Times New Roman" w:hAnsi="Times New Roman"/>
                      <w:b/>
                      <w:lang w:val="sr-Cyrl-RS"/>
                    </w:rPr>
                  </w:pPr>
                  <w:r>
                    <w:rPr>
                      <w:rFonts w:ascii="Times New Roman" w:eastAsia="Times New Roman" w:hAnsi="Times New Roman"/>
                      <w:b/>
                      <w:lang w:val="sr-Cyrl-RS"/>
                    </w:rPr>
                    <w:t>2</w:t>
                  </w:r>
                </w:p>
              </w:tc>
            </w:tr>
            <w:tr w:rsidR="0063155C" w:rsidRPr="00826C03" w14:paraId="1F2A5C2C" w14:textId="77777777" w:rsidTr="00E423F3">
              <w:trPr>
                <w:trHeight w:val="489"/>
              </w:trPr>
              <w:tc>
                <w:tcPr>
                  <w:tcW w:w="3426" w:type="dxa"/>
                  <w:vAlign w:val="center"/>
                </w:tcPr>
                <w:p w14:paraId="07601895" w14:textId="51BDBC8F" w:rsidR="0063155C" w:rsidRPr="00826C03" w:rsidRDefault="0063155C" w:rsidP="0063155C">
                  <w:pPr>
                    <w:jc w:val="left"/>
                    <w:rPr>
                      <w:rFonts w:ascii="Times New Roman" w:eastAsia="Times New Roman" w:hAnsi="Times New Roman"/>
                      <w:i/>
                      <w:lang w:val="sr-Cyrl-RS"/>
                    </w:rPr>
                  </w:pPr>
                  <w:r w:rsidRPr="00826C03">
                    <w:rPr>
                      <w:rFonts w:ascii="Times New Roman" w:hAnsi="Times New Roman"/>
                      <w:i/>
                      <w:lang w:val="sr-Cyrl-RS"/>
                    </w:rPr>
                    <w:t>Електронско подношење захтева</w:t>
                  </w:r>
                </w:p>
              </w:tc>
              <w:tc>
                <w:tcPr>
                  <w:tcW w:w="1839" w:type="dxa"/>
                </w:tcPr>
                <w:p w14:paraId="0C9BC381" w14:textId="77777777" w:rsidR="0063155C" w:rsidRPr="00826C03" w:rsidRDefault="0063155C" w:rsidP="0063155C">
                  <w:pPr>
                    <w:jc w:val="center"/>
                    <w:rPr>
                      <w:rFonts w:ascii="Times New Roman" w:eastAsia="Times New Roman" w:hAnsi="Times New Roman"/>
                      <w:b/>
                      <w:lang w:val="sr-Latn-RS"/>
                    </w:rPr>
                  </w:pPr>
                </w:p>
              </w:tc>
              <w:tc>
                <w:tcPr>
                  <w:tcW w:w="1952" w:type="dxa"/>
                  <w:vAlign w:val="center"/>
                </w:tcPr>
                <w:p w14:paraId="76F79954" w14:textId="77777777" w:rsidR="0063155C" w:rsidRPr="00826C03" w:rsidRDefault="0063155C" w:rsidP="0063155C">
                  <w:pPr>
                    <w:jc w:val="left"/>
                    <w:rPr>
                      <w:rFonts w:ascii="Times New Roman" w:eastAsia="Times New Roman" w:hAnsi="Times New Roman"/>
                      <w:b/>
                      <w:lang w:val="sr-Latn-RS"/>
                    </w:rPr>
                  </w:pPr>
                  <w:r w:rsidRPr="00826C03">
                    <w:rPr>
                      <w:rFonts w:ascii="Times New Roman" w:eastAsia="Times New Roman" w:hAnsi="Times New Roman"/>
                      <w:b/>
                      <w:lang w:val="sr-Latn-RS"/>
                    </w:rPr>
                    <w:t>X</w:t>
                  </w:r>
                </w:p>
                <w:p w14:paraId="4EA7E841" w14:textId="77777777" w:rsidR="0063155C" w:rsidRPr="00826C03" w:rsidRDefault="0063155C" w:rsidP="0063155C">
                  <w:pPr>
                    <w:jc w:val="left"/>
                    <w:rPr>
                      <w:rFonts w:ascii="Times New Roman" w:eastAsia="Times New Roman" w:hAnsi="Times New Roman"/>
                      <w:b/>
                    </w:rPr>
                  </w:pPr>
                </w:p>
              </w:tc>
              <w:tc>
                <w:tcPr>
                  <w:tcW w:w="1617" w:type="dxa"/>
                </w:tcPr>
                <w:p w14:paraId="1A85EEE4" w14:textId="77777777" w:rsidR="0063155C" w:rsidRPr="00826C03" w:rsidRDefault="0063155C" w:rsidP="0063155C">
                  <w:pPr>
                    <w:jc w:val="left"/>
                    <w:rPr>
                      <w:rFonts w:ascii="Times New Roman" w:eastAsia="Times New Roman" w:hAnsi="Times New Roman"/>
                      <w:b/>
                      <w:lang w:val="sr-Cyrl-RS"/>
                    </w:rPr>
                  </w:pPr>
                </w:p>
              </w:tc>
            </w:tr>
            <w:tr w:rsidR="00391B4E" w:rsidRPr="00826C03" w14:paraId="2624A926" w14:textId="77777777" w:rsidTr="00E423F3">
              <w:trPr>
                <w:trHeight w:val="489"/>
              </w:trPr>
              <w:tc>
                <w:tcPr>
                  <w:tcW w:w="3426" w:type="dxa"/>
                  <w:vAlign w:val="center"/>
                </w:tcPr>
                <w:p w14:paraId="0A30679B" w14:textId="62C3690D" w:rsidR="00391B4E" w:rsidRPr="00826C03" w:rsidRDefault="00391B4E" w:rsidP="003F7CD6">
                  <w:pPr>
                    <w:jc w:val="left"/>
                    <w:rPr>
                      <w:rFonts w:ascii="Times New Roman" w:eastAsia="Times New Roman" w:hAnsi="Times New Roman"/>
                      <w:i/>
                      <w:lang w:val="sr-Cyrl-RS"/>
                    </w:rPr>
                  </w:pPr>
                  <w:r w:rsidRPr="00826C03">
                    <w:rPr>
                      <w:rFonts w:ascii="Times New Roman" w:eastAsia="Times New Roman" w:hAnsi="Times New Roman"/>
                      <w:b/>
                      <w:lang w:val="sr-Cyrl-RS"/>
                    </w:rPr>
                    <w:t>Престанак употребе печата (</w:t>
                  </w:r>
                  <w:r w:rsidR="003F7CD6" w:rsidRPr="00826C03">
                    <w:rPr>
                      <w:rFonts w:ascii="Times New Roman" w:eastAsia="Times New Roman" w:hAnsi="Times New Roman"/>
                      <w:b/>
                      <w:lang w:val="sr-Cyrl-RS"/>
                    </w:rPr>
                    <w:t>захтев</w:t>
                  </w:r>
                  <w:r w:rsidRPr="00826C03">
                    <w:rPr>
                      <w:rFonts w:ascii="Times New Roman" w:eastAsia="Times New Roman" w:hAnsi="Times New Roman"/>
                      <w:b/>
                      <w:lang w:val="sr-Cyrl-RS"/>
                    </w:rPr>
                    <w:t>)</w:t>
                  </w:r>
                </w:p>
              </w:tc>
              <w:tc>
                <w:tcPr>
                  <w:tcW w:w="1839" w:type="dxa"/>
                </w:tcPr>
                <w:p w14:paraId="7E03624C" w14:textId="77777777" w:rsidR="00391B4E" w:rsidRPr="00826C03" w:rsidRDefault="00391B4E" w:rsidP="00186113">
                  <w:pPr>
                    <w:jc w:val="center"/>
                    <w:rPr>
                      <w:rFonts w:ascii="Times New Roman" w:eastAsia="Times New Roman" w:hAnsi="Times New Roman"/>
                      <w:b/>
                      <w:lang w:val="sr-Latn-RS"/>
                    </w:rPr>
                  </w:pPr>
                </w:p>
              </w:tc>
              <w:tc>
                <w:tcPr>
                  <w:tcW w:w="1952" w:type="dxa"/>
                </w:tcPr>
                <w:p w14:paraId="62DEF844" w14:textId="4B4E4468" w:rsidR="00391B4E" w:rsidRPr="00826C03" w:rsidRDefault="00391B4E" w:rsidP="00CA1CE9">
                  <w:pPr>
                    <w:jc w:val="left"/>
                    <w:rPr>
                      <w:rFonts w:ascii="Times New Roman" w:eastAsia="Times New Roman" w:hAnsi="Times New Roman"/>
                      <w:b/>
                    </w:rPr>
                  </w:pPr>
                  <w:r w:rsidRPr="00826C03">
                    <w:rPr>
                      <w:rFonts w:ascii="Times New Roman" w:eastAsia="Times New Roman" w:hAnsi="Times New Roman"/>
                      <w:b/>
                    </w:rPr>
                    <w:t>X</w:t>
                  </w:r>
                </w:p>
              </w:tc>
              <w:tc>
                <w:tcPr>
                  <w:tcW w:w="1617" w:type="dxa"/>
                </w:tcPr>
                <w:p w14:paraId="1EE72FE2" w14:textId="77777777" w:rsidR="00391B4E" w:rsidRPr="00826C03" w:rsidRDefault="00391B4E" w:rsidP="00CA1CE9">
                  <w:pPr>
                    <w:jc w:val="left"/>
                    <w:rPr>
                      <w:rFonts w:ascii="Times New Roman" w:eastAsia="Times New Roman" w:hAnsi="Times New Roman"/>
                      <w:b/>
                      <w:lang w:val="sr-Cyrl-RS"/>
                    </w:rPr>
                  </w:pPr>
                </w:p>
              </w:tc>
            </w:tr>
            <w:tr w:rsidR="0001052D" w:rsidRPr="00826C03" w14:paraId="37E2498D" w14:textId="77777777" w:rsidTr="00E423F3">
              <w:trPr>
                <w:trHeight w:val="489"/>
              </w:trPr>
              <w:tc>
                <w:tcPr>
                  <w:tcW w:w="3426" w:type="dxa"/>
                  <w:vAlign w:val="center"/>
                </w:tcPr>
                <w:p w14:paraId="593A67E0" w14:textId="50EAF687" w:rsidR="0001052D" w:rsidRPr="00826C03" w:rsidRDefault="0001052D" w:rsidP="002E1920">
                  <w:pPr>
                    <w:jc w:val="left"/>
                    <w:rPr>
                      <w:rFonts w:ascii="Times New Roman" w:eastAsia="Times New Roman" w:hAnsi="Times New Roman"/>
                      <w:b/>
                      <w:lang w:val="sr-Cyrl-RS"/>
                    </w:rPr>
                  </w:pPr>
                  <w:r w:rsidRPr="00826C03">
                    <w:rPr>
                      <w:rFonts w:ascii="Times New Roman" w:eastAsia="Times New Roman" w:hAnsi="Times New Roman"/>
                      <w:b/>
                      <w:lang w:val="sr-Cyrl-RS"/>
                    </w:rPr>
                    <w:t>Документација</w:t>
                  </w:r>
                </w:p>
              </w:tc>
              <w:tc>
                <w:tcPr>
                  <w:tcW w:w="5408" w:type="dxa"/>
                  <w:gridSpan w:val="3"/>
                </w:tcPr>
                <w:p w14:paraId="64B2BBFA" w14:textId="77777777" w:rsidR="0001052D" w:rsidRPr="00826C03" w:rsidRDefault="0001052D" w:rsidP="002E1920">
                  <w:pPr>
                    <w:jc w:val="left"/>
                    <w:rPr>
                      <w:rFonts w:ascii="Times New Roman" w:eastAsia="Times New Roman" w:hAnsi="Times New Roman"/>
                      <w:b/>
                      <w:lang w:val="sr-Cyrl-RS"/>
                    </w:rPr>
                  </w:pPr>
                </w:p>
              </w:tc>
            </w:tr>
            <w:tr w:rsidR="002E1920" w:rsidRPr="00826C03" w14:paraId="61D0F11A" w14:textId="77777777" w:rsidTr="00E423F3">
              <w:trPr>
                <w:trHeight w:val="489"/>
              </w:trPr>
              <w:tc>
                <w:tcPr>
                  <w:tcW w:w="3426" w:type="dxa"/>
                  <w:vAlign w:val="center"/>
                </w:tcPr>
                <w:p w14:paraId="316FEA01" w14:textId="6100841D" w:rsidR="002E1920" w:rsidRPr="00826C03" w:rsidRDefault="002E1920" w:rsidP="002E1920">
                  <w:pPr>
                    <w:jc w:val="left"/>
                    <w:rPr>
                      <w:rFonts w:ascii="Times New Roman" w:eastAsia="Times New Roman" w:hAnsi="Times New Roman"/>
                      <w:b/>
                      <w:lang w:val="sr-Cyrl-RS"/>
                    </w:rPr>
                  </w:pPr>
                  <w:r w:rsidRPr="00826C03">
                    <w:rPr>
                      <w:rFonts w:ascii="Times New Roman" w:eastAsia="Times New Roman" w:hAnsi="Times New Roman"/>
                      <w:i/>
                      <w:lang w:val="sr-Cyrl-RS"/>
                    </w:rPr>
                    <w:t>Промена форме докумената</w:t>
                  </w:r>
                </w:p>
              </w:tc>
              <w:tc>
                <w:tcPr>
                  <w:tcW w:w="1839" w:type="dxa"/>
                </w:tcPr>
                <w:p w14:paraId="2D70F458" w14:textId="77777777" w:rsidR="002E1920" w:rsidRPr="00826C03" w:rsidRDefault="002E1920" w:rsidP="002E1920">
                  <w:pPr>
                    <w:jc w:val="center"/>
                    <w:rPr>
                      <w:rFonts w:ascii="Times New Roman" w:eastAsia="Times New Roman" w:hAnsi="Times New Roman"/>
                      <w:b/>
                      <w:lang w:val="sr-Latn-RS"/>
                    </w:rPr>
                  </w:pPr>
                </w:p>
              </w:tc>
              <w:tc>
                <w:tcPr>
                  <w:tcW w:w="1952" w:type="dxa"/>
                </w:tcPr>
                <w:p w14:paraId="615A8E7C" w14:textId="6BD93C07" w:rsidR="002E1920" w:rsidRPr="00826C03" w:rsidRDefault="002E1920" w:rsidP="002E1920">
                  <w:pPr>
                    <w:jc w:val="left"/>
                    <w:rPr>
                      <w:rFonts w:ascii="Times New Roman" w:eastAsia="Times New Roman" w:hAnsi="Times New Roman"/>
                      <w:b/>
                    </w:rPr>
                  </w:pPr>
                  <w:r w:rsidRPr="00826C03">
                    <w:rPr>
                      <w:rFonts w:ascii="Times New Roman" w:eastAsia="Times New Roman" w:hAnsi="Times New Roman"/>
                      <w:b/>
                      <w:lang w:val="sr-Latn-RS"/>
                    </w:rPr>
                    <w:t>X</w:t>
                  </w:r>
                </w:p>
              </w:tc>
              <w:tc>
                <w:tcPr>
                  <w:tcW w:w="1617" w:type="dxa"/>
                </w:tcPr>
                <w:p w14:paraId="6A1925ED" w14:textId="77777777" w:rsidR="002E1920" w:rsidRPr="00826C03" w:rsidRDefault="002E1920" w:rsidP="002E1920">
                  <w:pPr>
                    <w:jc w:val="left"/>
                    <w:rPr>
                      <w:rFonts w:ascii="Times New Roman" w:eastAsia="Times New Roman" w:hAnsi="Times New Roman"/>
                      <w:b/>
                      <w:lang w:val="sr-Cyrl-RS"/>
                    </w:rPr>
                  </w:pPr>
                </w:p>
              </w:tc>
            </w:tr>
          </w:tbl>
          <w:p w14:paraId="6E28D8C5" w14:textId="02C392F8" w:rsidR="00B557C1" w:rsidRPr="00826C03" w:rsidRDefault="00B557C1" w:rsidP="00BB2C8C">
            <w:pPr>
              <w:pStyle w:val="NormalWeb"/>
              <w:spacing w:before="120" w:beforeAutospacing="0" w:after="120" w:afterAutospacing="0"/>
              <w:jc w:val="both"/>
              <w:rPr>
                <w:b/>
                <w:sz w:val="22"/>
                <w:szCs w:val="22"/>
                <w:lang w:val="sr-Cyrl-RS"/>
              </w:rPr>
            </w:pPr>
          </w:p>
        </w:tc>
      </w:tr>
      <w:tr w:rsidR="00CA1CE9" w:rsidRPr="00826C03"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826C03" w:rsidRDefault="00CA1CE9" w:rsidP="00C70F1B">
            <w:pPr>
              <w:pStyle w:val="NormalWeb"/>
              <w:numPr>
                <w:ilvl w:val="0"/>
                <w:numId w:val="23"/>
              </w:numPr>
              <w:spacing w:before="120" w:beforeAutospacing="0" w:after="120" w:afterAutospacing="0"/>
              <w:jc w:val="center"/>
              <w:rPr>
                <w:b/>
                <w:sz w:val="22"/>
                <w:szCs w:val="22"/>
                <w:lang w:val="sr-Cyrl-RS"/>
              </w:rPr>
            </w:pPr>
            <w:r w:rsidRPr="00826C03">
              <w:rPr>
                <w:b/>
                <w:sz w:val="22"/>
                <w:szCs w:val="22"/>
                <w:lang w:val="sr-Cyrl-RS"/>
              </w:rPr>
              <w:t>ОБРАЗЛОЖЕЊЕ</w:t>
            </w:r>
          </w:p>
        </w:tc>
      </w:tr>
      <w:tr w:rsidR="00CA1CE9" w:rsidRPr="001D51B1" w14:paraId="4C67EFD3" w14:textId="77777777" w:rsidTr="00DB19B9">
        <w:trPr>
          <w:trHeight w:val="454"/>
        </w:trPr>
        <w:tc>
          <w:tcPr>
            <w:tcW w:w="9060" w:type="dxa"/>
            <w:gridSpan w:val="2"/>
            <w:shd w:val="clear" w:color="auto" w:fill="auto"/>
          </w:tcPr>
          <w:p w14:paraId="1DDDF780" w14:textId="3DFB8057" w:rsidR="006A53E0" w:rsidRPr="00826C03" w:rsidRDefault="005B66D4" w:rsidP="006A53E0">
            <w:pPr>
              <w:pStyle w:val="ListParagraph"/>
              <w:numPr>
                <w:ilvl w:val="1"/>
                <w:numId w:val="32"/>
              </w:numPr>
              <w:spacing w:before="120" w:line="276" w:lineRule="auto"/>
              <w:rPr>
                <w:rFonts w:ascii="Times New Roman" w:eastAsia="Times New Roman" w:hAnsi="Times New Roman"/>
                <w:b/>
                <w:sz w:val="22"/>
                <w:szCs w:val="22"/>
                <w:lang w:val="sr-Cyrl-RS"/>
              </w:rPr>
            </w:pPr>
            <w:r w:rsidRPr="00826C03">
              <w:rPr>
                <w:rFonts w:ascii="Times New Roman" w:eastAsia="Times New Roman" w:hAnsi="Times New Roman"/>
                <w:b/>
                <w:sz w:val="22"/>
                <w:szCs w:val="22"/>
                <w:lang w:val="sr-Cyrl-RS"/>
              </w:rPr>
              <w:t>Скраћивање рока и прописивање</w:t>
            </w:r>
            <w:r w:rsidR="006A53E0" w:rsidRPr="00826C03">
              <w:rPr>
                <w:rFonts w:ascii="Times New Roman" w:eastAsia="Times New Roman" w:hAnsi="Times New Roman"/>
                <w:b/>
                <w:sz w:val="22"/>
                <w:szCs w:val="22"/>
                <w:lang w:val="sr-Cyrl-RS"/>
              </w:rPr>
              <w:t xml:space="preserve"> адекватног рока кроз посебни правни акт</w:t>
            </w:r>
          </w:p>
          <w:p w14:paraId="676CB387" w14:textId="77777777" w:rsidR="006A53E0" w:rsidRPr="00826C03" w:rsidRDefault="006A53E0" w:rsidP="006A53E0">
            <w:pPr>
              <w:spacing w:before="120" w:line="276" w:lineRule="auto"/>
              <w:ind w:left="94"/>
              <w:rPr>
                <w:rFonts w:ascii="Times New Roman" w:eastAsia="Times New Roman" w:hAnsi="Times New Roman"/>
                <w:sz w:val="22"/>
                <w:szCs w:val="22"/>
                <w:lang w:val="sr-Cyrl-RS"/>
              </w:rPr>
            </w:pPr>
          </w:p>
          <w:p w14:paraId="50302D90" w14:textId="77777777" w:rsidR="006A53E0" w:rsidRPr="00826C03" w:rsidRDefault="006A53E0" w:rsidP="00423CF6">
            <w:pPr>
              <w:spacing w:before="120" w:after="120"/>
              <w:ind w:left="29"/>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 xml:space="preserve">Надлежни орган примењује рок од </w:t>
            </w:r>
            <w:r w:rsidRPr="00826C03">
              <w:rPr>
                <w:rFonts w:ascii="Times New Roman" w:eastAsia="Times New Roman" w:hAnsi="Times New Roman"/>
                <w:sz w:val="22"/>
                <w:szCs w:val="22"/>
                <w:lang w:val="sr-Latn-RS"/>
              </w:rPr>
              <w:t>45</w:t>
            </w:r>
            <w:r w:rsidRPr="00826C03">
              <w:rPr>
                <w:rFonts w:ascii="Times New Roman" w:eastAsia="Times New Roman" w:hAnsi="Times New Roman"/>
                <w:sz w:val="22"/>
                <w:szCs w:val="22"/>
                <w:lang w:val="sr-Cyrl-RS"/>
              </w:rPr>
              <w:t xml:space="preserve"> дана за одлучивање по захтеву, прописан чланом 31. </w:t>
            </w:r>
            <w:r w:rsidRPr="00826C03">
              <w:rPr>
                <w:rFonts w:ascii="Times New Roman" w:hAnsi="Times New Roman"/>
                <w:sz w:val="22"/>
                <w:szCs w:val="22"/>
                <w:lang w:val="sr-Cyrl-RS"/>
              </w:rPr>
              <w:t>Закона о хемикалијама: 36/2009-33, 88/2010-158, 92/2011-26, 93/2012-26, 25/2015-3.</w:t>
            </w:r>
            <w:r w:rsidRPr="00826C03">
              <w:rPr>
                <w:rFonts w:ascii="Times New Roman" w:eastAsia="Times New Roman" w:hAnsi="Times New Roman"/>
                <w:sz w:val="22"/>
                <w:szCs w:val="22"/>
                <w:lang w:val="sr-Cyrl-RS"/>
              </w:rPr>
              <w:t xml:space="preserve"> Како је просечан рок за решавање уредног захтева 15 дана, предлаже се скраћивање рока за одлучивање по захтеву.</w:t>
            </w:r>
          </w:p>
          <w:p w14:paraId="6350E040" w14:textId="7B74910A" w:rsidR="006A53E0" w:rsidRPr="00826C03" w:rsidRDefault="00423CF6" w:rsidP="00423CF6">
            <w:pPr>
              <w:spacing w:before="120" w:line="276" w:lineRule="auto"/>
              <w:ind w:left="29"/>
              <w:rPr>
                <w:rFonts w:ascii="Times New Roman" w:eastAsia="Times New Roman" w:hAnsi="Times New Roman"/>
                <w:b/>
                <w:sz w:val="22"/>
                <w:szCs w:val="22"/>
                <w:lang w:val="sr-Cyrl-RS"/>
              </w:rPr>
            </w:pPr>
            <w:r w:rsidRPr="00826C03">
              <w:rPr>
                <w:rFonts w:ascii="Times New Roman" w:eastAsia="Times New Roman" w:hAnsi="Times New Roman"/>
                <w:sz w:val="22"/>
                <w:szCs w:val="22"/>
                <w:lang w:val="sr-Cyrl-RS"/>
              </w:rPr>
              <w:t>Ради реализације препоруке потребно је побољшати кадровске услове.</w:t>
            </w:r>
          </w:p>
          <w:p w14:paraId="30B7E984" w14:textId="11E442BC" w:rsidR="006A53E0" w:rsidRPr="00826C03" w:rsidRDefault="006A53E0" w:rsidP="00423CF6">
            <w:pPr>
              <w:pStyle w:val="ListParagraph"/>
              <w:spacing w:before="120" w:after="120"/>
              <w:ind w:left="29"/>
              <w:rPr>
                <w:rFonts w:ascii="Times New Roman" w:hAnsi="Times New Roman"/>
                <w:b/>
                <w:sz w:val="22"/>
                <w:szCs w:val="22"/>
                <w:lang w:val="sr-Latn-RS"/>
              </w:rPr>
            </w:pPr>
            <w:r w:rsidRPr="00826C03">
              <w:rPr>
                <w:rFonts w:ascii="Times New Roman" w:hAnsi="Times New Roman"/>
                <w:b/>
                <w:color w:val="000000" w:themeColor="text1"/>
                <w:sz w:val="22"/>
                <w:szCs w:val="22"/>
                <w:lang w:val="sr-Cyrl-RS"/>
              </w:rPr>
              <w:t xml:space="preserve">За примену ове препоруке, потребно је изменити </w:t>
            </w:r>
            <w:r w:rsidR="0027604D" w:rsidRPr="00826C03">
              <w:rPr>
                <w:rFonts w:ascii="Times New Roman" w:hAnsi="Times New Roman"/>
                <w:b/>
                <w:sz w:val="22"/>
                <w:szCs w:val="22"/>
                <w:lang w:val="sr-Cyrl-RS"/>
              </w:rPr>
              <w:t xml:space="preserve">Закон о хемикалијама („Сл. Гласник РС“, бр. </w:t>
            </w:r>
            <w:r w:rsidRPr="00826C03">
              <w:rPr>
                <w:rFonts w:ascii="Times New Roman" w:hAnsi="Times New Roman"/>
                <w:b/>
                <w:sz w:val="22"/>
                <w:szCs w:val="22"/>
                <w:lang w:val="sr-Cyrl-RS"/>
              </w:rPr>
              <w:t xml:space="preserve"> 36/2009-33, 88/2010-158, 92/2011-26, 93/2012-26, 25/2015-3</w:t>
            </w:r>
            <w:r w:rsidR="0027604D" w:rsidRPr="00826C03">
              <w:rPr>
                <w:rFonts w:ascii="Times New Roman" w:hAnsi="Times New Roman"/>
                <w:b/>
                <w:sz w:val="22"/>
                <w:szCs w:val="22"/>
                <w:lang w:val="sr-Latn-RS"/>
              </w:rPr>
              <w:t>)</w:t>
            </w:r>
          </w:p>
          <w:p w14:paraId="2C598B4A" w14:textId="77777777" w:rsidR="006A53E0" w:rsidRPr="00826C03" w:rsidRDefault="006A53E0" w:rsidP="006A53E0">
            <w:pPr>
              <w:pStyle w:val="ListParagraph"/>
              <w:spacing w:before="120" w:after="120"/>
              <w:ind w:left="67"/>
              <w:rPr>
                <w:rFonts w:ascii="Times New Roman" w:hAnsi="Times New Roman"/>
                <w:b/>
                <w:color w:val="000000" w:themeColor="text1"/>
                <w:sz w:val="22"/>
                <w:szCs w:val="22"/>
                <w:lang w:val="sr-Latn-RS"/>
              </w:rPr>
            </w:pPr>
          </w:p>
          <w:p w14:paraId="789B0AD6" w14:textId="04359AE1" w:rsidR="00186113" w:rsidRPr="00826C03" w:rsidRDefault="00186113" w:rsidP="00186113">
            <w:pPr>
              <w:pStyle w:val="ListParagraph"/>
              <w:numPr>
                <w:ilvl w:val="1"/>
                <w:numId w:val="32"/>
              </w:numPr>
              <w:spacing w:before="120" w:line="276" w:lineRule="auto"/>
              <w:rPr>
                <w:rFonts w:ascii="Times New Roman" w:eastAsia="Times New Roman" w:hAnsi="Times New Roman"/>
                <w:sz w:val="22"/>
                <w:szCs w:val="22"/>
                <w:lang w:val="sr-Cyrl-RS"/>
              </w:rPr>
            </w:pPr>
            <w:r w:rsidRPr="00826C03">
              <w:rPr>
                <w:rFonts w:ascii="Times New Roman" w:eastAsia="Times New Roman" w:hAnsi="Times New Roman"/>
                <w:b/>
                <w:sz w:val="22"/>
                <w:szCs w:val="22"/>
                <w:lang w:val="sr-Cyrl-RS"/>
              </w:rPr>
              <w:t xml:space="preserve">Увођење </w:t>
            </w:r>
            <w:r w:rsidR="00E423F3">
              <w:rPr>
                <w:rFonts w:ascii="Times New Roman" w:eastAsia="Times New Roman" w:hAnsi="Times New Roman"/>
                <w:b/>
                <w:sz w:val="22"/>
                <w:szCs w:val="22"/>
                <w:lang w:val="sr-Cyrl-RS"/>
              </w:rPr>
              <w:t xml:space="preserve">/ модификација </w:t>
            </w:r>
            <w:r w:rsidRPr="00826C03">
              <w:rPr>
                <w:rFonts w:ascii="Times New Roman" w:eastAsia="Times New Roman" w:hAnsi="Times New Roman"/>
                <w:b/>
                <w:sz w:val="22"/>
                <w:szCs w:val="22"/>
                <w:lang w:val="sr-Cyrl-RS"/>
              </w:rPr>
              <w:t xml:space="preserve">обрасца административног захтева </w:t>
            </w:r>
          </w:p>
          <w:p w14:paraId="6EFBB66A" w14:textId="77777777" w:rsidR="00186113" w:rsidRPr="00826C03" w:rsidRDefault="00186113" w:rsidP="00186113">
            <w:pPr>
              <w:pStyle w:val="ListParagraph"/>
              <w:spacing w:before="120" w:line="276" w:lineRule="auto"/>
              <w:ind w:left="596"/>
              <w:rPr>
                <w:rFonts w:ascii="Times New Roman" w:eastAsia="Times New Roman" w:hAnsi="Times New Roman"/>
                <w:sz w:val="22"/>
                <w:szCs w:val="22"/>
                <w:lang w:val="sr-Cyrl-RS"/>
              </w:rPr>
            </w:pPr>
          </w:p>
          <w:p w14:paraId="659B043C" w14:textId="77777777" w:rsidR="001D51B1" w:rsidRPr="001D51B1" w:rsidRDefault="001D51B1" w:rsidP="001D51B1">
            <w:pPr>
              <w:spacing w:before="100" w:beforeAutospacing="1" w:after="100" w:afterAutospacing="1" w:line="259" w:lineRule="auto"/>
              <w:contextualSpacing/>
              <w:rPr>
                <w:rFonts w:ascii="Times New Roman" w:eastAsia="Times New Roman" w:hAnsi="Times New Roman"/>
                <w:sz w:val="22"/>
                <w:lang w:val="sr-Cyrl-RS"/>
              </w:rPr>
            </w:pPr>
            <w:r w:rsidRPr="001D51B1">
              <w:rPr>
                <w:rFonts w:ascii="Times New Roman" w:eastAsia="Times New Roman" w:hAnsi="Times New Roman"/>
                <w:sz w:val="22"/>
                <w:lang w:val="sr-Cyrl-RS"/>
              </w:rPr>
              <w:t xml:space="preserve">Предлаже се увођење обрасца за подношење захтева, који ће садржати стандардне елементе обрасца захтева, који укључују: </w:t>
            </w:r>
          </w:p>
          <w:p w14:paraId="06FE4FC3" w14:textId="77777777" w:rsidR="001D51B1" w:rsidRPr="001D51B1" w:rsidRDefault="001D51B1" w:rsidP="001D51B1">
            <w:pPr>
              <w:numPr>
                <w:ilvl w:val="1"/>
                <w:numId w:val="30"/>
              </w:numPr>
              <w:spacing w:before="100" w:beforeAutospacing="1" w:after="100" w:afterAutospacing="1" w:line="259" w:lineRule="auto"/>
              <w:ind w:left="885"/>
              <w:contextualSpacing/>
              <w:rPr>
                <w:rFonts w:ascii="Times New Roman" w:eastAsia="Times New Roman" w:hAnsi="Times New Roman"/>
                <w:sz w:val="22"/>
                <w:lang w:val="sr-Cyrl-RS"/>
              </w:rPr>
            </w:pPr>
            <w:r w:rsidRPr="001D51B1">
              <w:rPr>
                <w:rFonts w:ascii="Times New Roman" w:eastAsia="Times New Roman" w:hAnsi="Times New Roman"/>
                <w:sz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654696C6" w14:textId="77777777" w:rsidR="001D51B1" w:rsidRPr="001D51B1" w:rsidRDefault="001D51B1" w:rsidP="001D51B1">
            <w:pPr>
              <w:numPr>
                <w:ilvl w:val="1"/>
                <w:numId w:val="30"/>
              </w:numPr>
              <w:spacing w:before="100" w:beforeAutospacing="1" w:after="100" w:afterAutospacing="1" w:line="259" w:lineRule="auto"/>
              <w:ind w:left="885"/>
              <w:contextualSpacing/>
              <w:rPr>
                <w:rFonts w:ascii="Times New Roman" w:eastAsia="Times New Roman" w:hAnsi="Times New Roman"/>
                <w:sz w:val="22"/>
                <w:lang w:val="sr-Cyrl-RS"/>
              </w:rPr>
            </w:pPr>
            <w:r w:rsidRPr="001D51B1">
              <w:rPr>
                <w:rFonts w:ascii="Times New Roman" w:eastAsia="Times New Roman" w:hAnsi="Times New Roman"/>
                <w:sz w:val="22"/>
                <w:lang w:val="sr-Cyrl-RS"/>
              </w:rPr>
              <w:t xml:space="preserve">Шифру административног поступка или назив обрасца </w:t>
            </w:r>
            <w:r w:rsidRPr="001D51B1">
              <w:rPr>
                <w:rFonts w:ascii="Times New Roman" w:eastAsia="Times New Roman" w:hAnsi="Times New Roman"/>
                <w:sz w:val="22"/>
                <w:lang w:val="sr-Latn-RS"/>
              </w:rPr>
              <w:t xml:space="preserve">- </w:t>
            </w:r>
            <w:r w:rsidRPr="001D51B1">
              <w:rPr>
                <w:rFonts w:ascii="Times New Roman" w:eastAsia="Times New Roman" w:hAnsi="Times New Roman"/>
                <w:sz w:val="22"/>
                <w:lang w:val="sr-Cyrl-RS"/>
              </w:rPr>
              <w:t>може да стоји у горњем десном углу обрасца;</w:t>
            </w:r>
          </w:p>
          <w:p w14:paraId="601306D7" w14:textId="77777777" w:rsidR="001D51B1" w:rsidRPr="001D51B1" w:rsidRDefault="001D51B1" w:rsidP="001D51B1">
            <w:pPr>
              <w:numPr>
                <w:ilvl w:val="1"/>
                <w:numId w:val="30"/>
              </w:numPr>
              <w:spacing w:before="100" w:beforeAutospacing="1" w:after="100" w:afterAutospacing="1" w:line="259" w:lineRule="auto"/>
              <w:ind w:left="885"/>
              <w:contextualSpacing/>
              <w:rPr>
                <w:rFonts w:ascii="Times New Roman" w:eastAsia="Times New Roman" w:hAnsi="Times New Roman"/>
                <w:sz w:val="22"/>
                <w:lang w:val="sr-Cyrl-RS"/>
              </w:rPr>
            </w:pPr>
            <w:r w:rsidRPr="001D51B1">
              <w:rPr>
                <w:rFonts w:ascii="Times New Roman" w:eastAsia="Times New Roman" w:hAnsi="Times New Roman"/>
                <w:sz w:val="22"/>
                <w:lang w:val="sr-Cyrl-RS"/>
              </w:rPr>
              <w:t>Назив административног поступка (управна ствар која је предмет поступка);</w:t>
            </w:r>
          </w:p>
          <w:p w14:paraId="54FA48EF" w14:textId="77777777" w:rsidR="001D51B1" w:rsidRPr="001D51B1" w:rsidRDefault="001D51B1" w:rsidP="001D51B1">
            <w:pPr>
              <w:numPr>
                <w:ilvl w:val="1"/>
                <w:numId w:val="30"/>
              </w:numPr>
              <w:spacing w:before="100" w:beforeAutospacing="1" w:after="100" w:afterAutospacing="1" w:line="259" w:lineRule="auto"/>
              <w:ind w:left="885"/>
              <w:contextualSpacing/>
              <w:rPr>
                <w:rFonts w:ascii="Times New Roman" w:eastAsia="Times New Roman" w:hAnsi="Times New Roman"/>
                <w:sz w:val="22"/>
                <w:lang w:val="sr-Cyrl-RS"/>
              </w:rPr>
            </w:pPr>
            <w:r w:rsidRPr="001D51B1">
              <w:rPr>
                <w:rFonts w:ascii="Times New Roman" w:eastAsia="Times New Roman" w:hAnsi="Times New Roman"/>
                <w:sz w:val="22"/>
                <w:lang w:val="sr-Cyrl-RS"/>
              </w:rPr>
              <w:t>Места за унос информација о подносиоцу захтева (Назив, седиште, ПИБ, мат број, адреса електронске поште подносиоца захтева)</w:t>
            </w:r>
            <w:r w:rsidRPr="001D51B1">
              <w:rPr>
                <w:rFonts w:ascii="Times New Roman" w:eastAsia="Times New Roman" w:hAnsi="Times New Roman"/>
                <w:sz w:val="22"/>
                <w:lang w:val="sr-Latn-RS"/>
              </w:rPr>
              <w:t>;</w:t>
            </w:r>
          </w:p>
          <w:p w14:paraId="20CCE912" w14:textId="77777777" w:rsidR="001D51B1" w:rsidRPr="001D51B1" w:rsidRDefault="001D51B1" w:rsidP="001D51B1">
            <w:pPr>
              <w:numPr>
                <w:ilvl w:val="1"/>
                <w:numId w:val="30"/>
              </w:numPr>
              <w:shd w:val="clear" w:color="auto" w:fill="FFFFFF"/>
              <w:spacing w:before="100" w:beforeAutospacing="1" w:after="100" w:afterAutospacing="1" w:line="259" w:lineRule="auto"/>
              <w:ind w:left="885"/>
              <w:contextualSpacing/>
              <w:rPr>
                <w:rFonts w:ascii="Times New Roman" w:eastAsia="Times New Roman" w:hAnsi="Times New Roman"/>
                <w:sz w:val="22"/>
                <w:lang w:val="sr-Cyrl-RS"/>
              </w:rPr>
            </w:pPr>
            <w:r w:rsidRPr="001D51B1">
              <w:rPr>
                <w:rFonts w:ascii="Times New Roman" w:eastAsia="Times New Roman" w:hAnsi="Times New Roman"/>
                <w:sz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1D51B1">
              <w:rPr>
                <w:rFonts w:ascii="Times New Roman" w:eastAsia="Times New Roman" w:hAnsi="Times New Roman"/>
                <w:sz w:val="22"/>
                <w:lang w:val="sr-Latn-RS"/>
              </w:rPr>
              <w:t>;</w:t>
            </w:r>
            <w:r w:rsidRPr="001D51B1">
              <w:rPr>
                <w:rFonts w:ascii="Times New Roman" w:eastAsia="Times New Roman" w:hAnsi="Times New Roman"/>
                <w:sz w:val="22"/>
                <w:lang w:val="sr-Cyrl-RS"/>
              </w:rPr>
              <w:t xml:space="preserve"> </w:t>
            </w:r>
          </w:p>
          <w:p w14:paraId="70160EC2" w14:textId="77777777" w:rsidR="001D51B1" w:rsidRPr="001D51B1" w:rsidRDefault="001D51B1" w:rsidP="001D51B1">
            <w:pPr>
              <w:numPr>
                <w:ilvl w:val="1"/>
                <w:numId w:val="30"/>
              </w:numPr>
              <w:spacing w:before="100" w:beforeAutospacing="1" w:after="100" w:afterAutospacing="1" w:line="259" w:lineRule="auto"/>
              <w:ind w:left="885"/>
              <w:contextualSpacing/>
              <w:rPr>
                <w:rFonts w:ascii="Times New Roman" w:eastAsia="Times New Roman" w:hAnsi="Times New Roman"/>
                <w:sz w:val="22"/>
                <w:lang w:val="sr-Cyrl-RS"/>
              </w:rPr>
            </w:pPr>
            <w:r w:rsidRPr="001D51B1">
              <w:rPr>
                <w:rFonts w:ascii="Times New Roman" w:eastAsia="Times New Roman" w:hAnsi="Times New Roman"/>
                <w:sz w:val="22"/>
                <w:lang w:val="sr-Cyrl-RS"/>
              </w:rPr>
              <w:lastRenderedPageBreak/>
              <w:t xml:space="preserve">Информације о потребној документацији: </w:t>
            </w:r>
          </w:p>
          <w:p w14:paraId="194123A9" w14:textId="77777777" w:rsidR="001D51B1" w:rsidRPr="001D51B1" w:rsidRDefault="001D51B1" w:rsidP="001D51B1">
            <w:pPr>
              <w:numPr>
                <w:ilvl w:val="0"/>
                <w:numId w:val="31"/>
              </w:numPr>
              <w:tabs>
                <w:tab w:val="left" w:pos="300"/>
                <w:tab w:val="left" w:pos="1260"/>
              </w:tabs>
              <w:spacing w:before="100" w:beforeAutospacing="1" w:after="100" w:afterAutospacing="1" w:line="259" w:lineRule="auto"/>
              <w:ind w:left="900" w:firstLine="0"/>
              <w:contextualSpacing/>
              <w:rPr>
                <w:rFonts w:ascii="Times New Roman" w:hAnsi="Times New Roman"/>
                <w:sz w:val="22"/>
                <w:lang w:val="sr-Cyrl-RS"/>
              </w:rPr>
            </w:pPr>
            <w:r w:rsidRPr="001D51B1">
              <w:rPr>
                <w:rFonts w:ascii="Times New Roman" w:hAnsi="Times New Roman"/>
                <w:sz w:val="22"/>
                <w:lang w:val="sr-Cyrl-RS"/>
              </w:rPr>
              <w:t>таксативно набројана сва потребна документа</w:t>
            </w:r>
          </w:p>
          <w:p w14:paraId="7301D58B" w14:textId="77777777" w:rsidR="001D51B1" w:rsidRPr="001D51B1" w:rsidRDefault="001D51B1" w:rsidP="001D51B1">
            <w:pPr>
              <w:numPr>
                <w:ilvl w:val="0"/>
                <w:numId w:val="31"/>
              </w:numPr>
              <w:tabs>
                <w:tab w:val="left" w:pos="300"/>
                <w:tab w:val="left" w:pos="1260"/>
              </w:tabs>
              <w:spacing w:before="100" w:beforeAutospacing="1" w:after="100" w:afterAutospacing="1" w:line="259" w:lineRule="auto"/>
              <w:ind w:left="900" w:firstLine="0"/>
              <w:contextualSpacing/>
              <w:rPr>
                <w:rFonts w:ascii="Times New Roman" w:hAnsi="Times New Roman"/>
                <w:sz w:val="22"/>
                <w:lang w:val="sr-Cyrl-RS"/>
              </w:rPr>
            </w:pPr>
            <w:r w:rsidRPr="001D51B1">
              <w:rPr>
                <w:rFonts w:ascii="Times New Roman" w:hAnsi="Times New Roman"/>
                <w:sz w:val="22"/>
                <w:lang w:val="sr-Cyrl-RS"/>
              </w:rPr>
              <w:t xml:space="preserve">форма докумената (оригинал, копија, оверена копија, копија уз оригинал на увид), </w:t>
            </w:r>
            <w:r w:rsidRPr="001D51B1">
              <w:rPr>
                <w:rFonts w:ascii="Times New Roman" w:hAnsi="Times New Roman"/>
                <w:sz w:val="22"/>
                <w:lang w:val="sr-Cyrl-RS"/>
              </w:rPr>
              <w:tab/>
              <w:t>уколико се документација подноси у папиру</w:t>
            </w:r>
          </w:p>
          <w:p w14:paraId="286A3CD2" w14:textId="77777777" w:rsidR="001D51B1" w:rsidRPr="001D51B1" w:rsidRDefault="001D51B1" w:rsidP="001D51B1">
            <w:pPr>
              <w:numPr>
                <w:ilvl w:val="0"/>
                <w:numId w:val="31"/>
              </w:numPr>
              <w:tabs>
                <w:tab w:val="left" w:pos="300"/>
                <w:tab w:val="left" w:pos="1260"/>
              </w:tabs>
              <w:spacing w:before="100" w:beforeAutospacing="1" w:after="100" w:afterAutospacing="1" w:line="259" w:lineRule="auto"/>
              <w:ind w:left="900" w:firstLine="0"/>
              <w:contextualSpacing/>
              <w:rPr>
                <w:rFonts w:ascii="Times New Roman" w:hAnsi="Times New Roman"/>
                <w:sz w:val="22"/>
                <w:lang w:val="sr-Cyrl-RS"/>
              </w:rPr>
            </w:pPr>
            <w:r w:rsidRPr="001D51B1">
              <w:rPr>
                <w:rFonts w:ascii="Times New Roman" w:hAnsi="Times New Roman"/>
                <w:sz w:val="22"/>
                <w:lang w:val="sr-Cyrl-RS"/>
              </w:rPr>
              <w:t>издавалац документа</w:t>
            </w:r>
          </w:p>
          <w:p w14:paraId="0EABF991" w14:textId="77777777" w:rsidR="001D51B1" w:rsidRPr="001D51B1" w:rsidRDefault="001D51B1" w:rsidP="001D51B1">
            <w:pPr>
              <w:numPr>
                <w:ilvl w:val="0"/>
                <w:numId w:val="31"/>
              </w:numPr>
              <w:tabs>
                <w:tab w:val="left" w:pos="300"/>
                <w:tab w:val="left" w:pos="1260"/>
              </w:tabs>
              <w:spacing w:before="100" w:beforeAutospacing="1" w:after="100" w:afterAutospacing="1" w:line="259" w:lineRule="auto"/>
              <w:ind w:left="900" w:firstLine="0"/>
              <w:contextualSpacing/>
              <w:rPr>
                <w:rFonts w:ascii="Times New Roman" w:hAnsi="Times New Roman"/>
                <w:sz w:val="22"/>
                <w:lang w:val="sr-Cyrl-RS"/>
              </w:rPr>
            </w:pPr>
            <w:r w:rsidRPr="001D51B1">
              <w:rPr>
                <w:rFonts w:ascii="Times New Roman" w:hAnsi="Times New Roman"/>
                <w:sz w:val="22"/>
                <w:lang w:val="sr-Cyrl-RS"/>
              </w:rPr>
              <w:t xml:space="preserve">специфичности у вези документа, ако их има (нпр. број потребних примерака, </w:t>
            </w:r>
            <w:r w:rsidRPr="001D51B1">
              <w:rPr>
                <w:rFonts w:ascii="Times New Roman" w:hAnsi="Times New Roman"/>
                <w:sz w:val="22"/>
                <w:lang w:val="sr-Cyrl-RS"/>
              </w:rPr>
              <w:tab/>
              <w:t xml:space="preserve">уколико се документација подноси у папиру и у више од једног примерка или нпр. </w:t>
            </w:r>
            <w:r w:rsidRPr="001D51B1">
              <w:rPr>
                <w:rFonts w:ascii="Times New Roman" w:hAnsi="Times New Roman"/>
                <w:sz w:val="22"/>
                <w:lang w:val="sr-Cyrl-RS"/>
              </w:rPr>
              <w:tab/>
              <w:t>документ подносе само привредна друштва и сл.);</w:t>
            </w:r>
          </w:p>
          <w:p w14:paraId="7691E8C5" w14:textId="77777777" w:rsidR="001D51B1" w:rsidRPr="001D51B1" w:rsidRDefault="001D51B1" w:rsidP="001D51B1">
            <w:pPr>
              <w:numPr>
                <w:ilvl w:val="1"/>
                <w:numId w:val="30"/>
              </w:numPr>
              <w:ind w:left="885"/>
              <w:rPr>
                <w:rFonts w:ascii="Times New Roman" w:eastAsia="Times New Roman" w:hAnsi="Times New Roman"/>
                <w:sz w:val="22"/>
                <w:lang w:val="sr-Cyrl-RS"/>
              </w:rPr>
            </w:pPr>
            <w:r w:rsidRPr="001D51B1">
              <w:rPr>
                <w:rFonts w:ascii="Times New Roman" w:eastAsia="Times New Roman" w:hAnsi="Times New Roman"/>
                <w:sz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569BB724" w14:textId="77777777" w:rsidR="001D51B1" w:rsidRPr="001D51B1" w:rsidRDefault="001D51B1" w:rsidP="001D51B1">
            <w:pPr>
              <w:shd w:val="clear" w:color="auto" w:fill="FFFFFF"/>
              <w:ind w:left="992"/>
              <w:rPr>
                <w:rFonts w:ascii="Times New Roman" w:eastAsia="Times New Roman" w:hAnsi="Times New Roman"/>
                <w:sz w:val="22"/>
                <w:lang w:val="sr-Cyrl-RS"/>
              </w:rPr>
            </w:pPr>
            <w:r w:rsidRPr="001D51B1">
              <w:rPr>
                <w:rFonts w:ascii="Times New Roman" w:eastAsia="Times New Roman" w:hAnsi="Times New Roman"/>
                <w:sz w:val="22"/>
                <w:lang w:val="sr-Cyrl-RS"/>
              </w:rPr>
              <w:t>1. ДА</w:t>
            </w:r>
          </w:p>
          <w:p w14:paraId="2ECDB75F" w14:textId="77777777" w:rsidR="001D51B1" w:rsidRPr="001D51B1" w:rsidRDefault="001D51B1" w:rsidP="001D51B1">
            <w:pPr>
              <w:shd w:val="clear" w:color="auto" w:fill="FFFFFF"/>
              <w:ind w:left="992"/>
              <w:rPr>
                <w:rFonts w:ascii="Times New Roman" w:eastAsia="Times New Roman" w:hAnsi="Times New Roman"/>
                <w:sz w:val="22"/>
                <w:lang w:val="sr-Cyrl-RS"/>
              </w:rPr>
            </w:pPr>
            <w:r w:rsidRPr="001D51B1">
              <w:rPr>
                <w:rFonts w:ascii="Times New Roman" w:eastAsia="Times New Roman" w:hAnsi="Times New Roman"/>
                <w:sz w:val="22"/>
                <w:lang w:val="sr-Cyrl-RS"/>
              </w:rPr>
              <w:t>2. НЕ</w:t>
            </w:r>
          </w:p>
          <w:p w14:paraId="25008271" w14:textId="77777777" w:rsidR="001D51B1" w:rsidRPr="001D51B1" w:rsidRDefault="001D51B1" w:rsidP="001D51B1">
            <w:pPr>
              <w:shd w:val="clear" w:color="auto" w:fill="FFFFFF"/>
              <w:ind w:left="992"/>
              <w:rPr>
                <w:rFonts w:ascii="Times New Roman" w:eastAsia="Times New Roman" w:hAnsi="Times New Roman"/>
                <w:sz w:val="22"/>
                <w:lang w:val="sr-Cyrl-RS"/>
              </w:rPr>
            </w:pPr>
            <w:r w:rsidRPr="001D51B1">
              <w:rPr>
                <w:rFonts w:ascii="Times New Roman" w:eastAsia="Times New Roman" w:hAnsi="Times New Roman"/>
                <w:sz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1F98F51B" w14:textId="77777777" w:rsidR="001D51B1" w:rsidRPr="001D51B1" w:rsidRDefault="001D51B1" w:rsidP="001D51B1">
            <w:pPr>
              <w:shd w:val="clear" w:color="auto" w:fill="FFFFFF"/>
              <w:ind w:left="993"/>
              <w:rPr>
                <w:rFonts w:ascii="Times New Roman" w:eastAsia="Times New Roman" w:hAnsi="Times New Roman"/>
                <w:sz w:val="22"/>
                <w:lang w:val="sr-Cyrl-RS"/>
              </w:rPr>
            </w:pPr>
            <w:r w:rsidRPr="001D51B1">
              <w:rPr>
                <w:rFonts w:ascii="Times New Roman" w:eastAsia="Times New Roman" w:hAnsi="Times New Roman"/>
                <w:sz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49FFCE4C" w14:textId="77777777" w:rsidR="001D51B1" w:rsidRPr="001D51B1" w:rsidRDefault="001D51B1" w:rsidP="001D51B1">
            <w:pPr>
              <w:numPr>
                <w:ilvl w:val="1"/>
                <w:numId w:val="30"/>
              </w:numPr>
              <w:ind w:left="885"/>
              <w:rPr>
                <w:rFonts w:ascii="Times New Roman" w:eastAsia="Times New Roman" w:hAnsi="Times New Roman"/>
                <w:sz w:val="22"/>
                <w:lang w:val="sr-Cyrl-RS"/>
              </w:rPr>
            </w:pPr>
            <w:r w:rsidRPr="001D51B1">
              <w:rPr>
                <w:rFonts w:ascii="Times New Roman" w:eastAsia="Times New Roman" w:hAnsi="Times New Roman"/>
                <w:sz w:val="22"/>
                <w:lang w:val="sr-Cyrl-RS"/>
              </w:rPr>
              <w:t xml:space="preserve">Место за унос података о месту и датуму подношења захтева; </w:t>
            </w:r>
          </w:p>
          <w:p w14:paraId="759A0A01" w14:textId="77777777" w:rsidR="001D51B1" w:rsidRPr="001D51B1" w:rsidRDefault="001D51B1" w:rsidP="001D51B1">
            <w:pPr>
              <w:numPr>
                <w:ilvl w:val="1"/>
                <w:numId w:val="30"/>
              </w:numPr>
              <w:ind w:left="885"/>
              <w:rPr>
                <w:sz w:val="22"/>
                <w:lang w:val="ru-RU"/>
              </w:rPr>
            </w:pPr>
            <w:r w:rsidRPr="001D51B1">
              <w:rPr>
                <w:rFonts w:ascii="Times New Roman" w:eastAsia="Times New Roman" w:hAnsi="Times New Roman"/>
                <w:sz w:val="22"/>
                <w:lang w:val="sr-Cyrl-RS"/>
              </w:rPr>
              <w:t>Место за потпис подносиоца захтева.</w:t>
            </w:r>
          </w:p>
          <w:p w14:paraId="317EC4BF" w14:textId="77777777" w:rsidR="001D51B1" w:rsidRPr="001D51B1" w:rsidRDefault="001D51B1" w:rsidP="001D51B1">
            <w:pPr>
              <w:rPr>
                <w:rFonts w:ascii="Times New Roman" w:eastAsia="Times New Roman" w:hAnsi="Times New Roman"/>
                <w:sz w:val="22"/>
                <w:lang w:val="sr-Cyrl-RS"/>
              </w:rPr>
            </w:pPr>
          </w:p>
          <w:p w14:paraId="674E9AF1" w14:textId="77777777" w:rsidR="001D51B1" w:rsidRPr="001D51B1" w:rsidRDefault="001D51B1" w:rsidP="001D51B1">
            <w:pPr>
              <w:rPr>
                <w:rFonts w:ascii="Times New Roman" w:eastAsia="Times New Roman" w:hAnsi="Times New Roman"/>
                <w:sz w:val="22"/>
                <w:lang w:val="sr-Cyrl-RS"/>
              </w:rPr>
            </w:pPr>
          </w:p>
          <w:p w14:paraId="4D9AFB4C" w14:textId="77777777" w:rsidR="001D51B1" w:rsidRPr="001D51B1" w:rsidRDefault="001D51B1" w:rsidP="001D51B1">
            <w:pPr>
              <w:rPr>
                <w:rFonts w:ascii="Times New Roman" w:eastAsia="Times New Roman" w:hAnsi="Times New Roman"/>
                <w:sz w:val="22"/>
                <w:lang w:val="sr-Cyrl-RS"/>
              </w:rPr>
            </w:pPr>
            <w:r w:rsidRPr="001D51B1">
              <w:rPr>
                <w:rFonts w:ascii="Times New Roman" w:eastAsia="Times New Roman" w:hAnsi="Times New Roman"/>
                <w:sz w:val="22"/>
                <w:lang w:val="sr-Cyrl-RS"/>
              </w:rPr>
              <w:t>Уз образац захтева стоји и писмeна информација о:</w:t>
            </w:r>
          </w:p>
          <w:p w14:paraId="4DA77417" w14:textId="77777777" w:rsidR="001D51B1" w:rsidRPr="001D51B1" w:rsidRDefault="001D51B1" w:rsidP="001D51B1">
            <w:pPr>
              <w:rPr>
                <w:rFonts w:ascii="Times New Roman" w:eastAsia="Times New Roman" w:hAnsi="Times New Roman"/>
                <w:sz w:val="22"/>
                <w:lang w:val="sr-Cyrl-RS"/>
              </w:rPr>
            </w:pPr>
          </w:p>
          <w:p w14:paraId="2C1D7C42" w14:textId="77777777" w:rsidR="001D51B1" w:rsidRPr="001D51B1" w:rsidRDefault="001D51B1" w:rsidP="001D51B1">
            <w:pPr>
              <w:numPr>
                <w:ilvl w:val="1"/>
                <w:numId w:val="30"/>
              </w:numPr>
              <w:ind w:left="885"/>
              <w:rPr>
                <w:rFonts w:ascii="Times New Roman" w:eastAsia="Times New Roman" w:hAnsi="Times New Roman"/>
                <w:sz w:val="22"/>
                <w:lang w:val="sr-Cyrl-RS"/>
              </w:rPr>
            </w:pPr>
            <w:r w:rsidRPr="001D51B1">
              <w:rPr>
                <w:rFonts w:ascii="Times New Roman" w:eastAsia="Times New Roman" w:hAnsi="Times New Roman"/>
                <w:sz w:val="22"/>
                <w:lang w:val="sr-Cyrl-RS"/>
              </w:rPr>
              <w:t xml:space="preserve">Прописаном року за решавање предмета </w:t>
            </w:r>
          </w:p>
          <w:p w14:paraId="0234CB05" w14:textId="77777777" w:rsidR="001D51B1" w:rsidRPr="001D51B1" w:rsidRDefault="001D51B1" w:rsidP="001D51B1">
            <w:pPr>
              <w:numPr>
                <w:ilvl w:val="1"/>
                <w:numId w:val="30"/>
              </w:numPr>
              <w:ind w:left="885"/>
              <w:rPr>
                <w:rFonts w:ascii="Times New Roman" w:eastAsia="Times New Roman" w:hAnsi="Times New Roman"/>
                <w:sz w:val="22"/>
                <w:lang w:val="sr-Cyrl-RS"/>
              </w:rPr>
            </w:pPr>
            <w:r w:rsidRPr="001D51B1">
              <w:rPr>
                <w:rFonts w:ascii="Times New Roman" w:eastAsia="Times New Roman" w:hAnsi="Times New Roman"/>
                <w:sz w:val="22"/>
                <w:lang w:val="sr-Cyrl-RS"/>
              </w:rPr>
              <w:t>Финансијским издацима:</w:t>
            </w:r>
          </w:p>
          <w:p w14:paraId="3E5D2687" w14:textId="77777777" w:rsidR="001D51B1" w:rsidRPr="001D51B1" w:rsidRDefault="001D51B1" w:rsidP="001D51B1">
            <w:pPr>
              <w:pStyle w:val="ListParagraph"/>
              <w:numPr>
                <w:ilvl w:val="0"/>
                <w:numId w:val="31"/>
              </w:numPr>
              <w:ind w:left="1276"/>
              <w:rPr>
                <w:rFonts w:ascii="Times New Roman" w:eastAsia="Times New Roman" w:hAnsi="Times New Roman"/>
                <w:sz w:val="22"/>
                <w:lang w:val="sr-Cyrl-RS"/>
              </w:rPr>
            </w:pPr>
            <w:r w:rsidRPr="001D51B1">
              <w:rPr>
                <w:rFonts w:ascii="Times New Roman" w:eastAsia="Times New Roman" w:hAnsi="Times New Roman"/>
                <w:sz w:val="22"/>
                <w:lang w:val="sr-Cyrl-RS"/>
              </w:rPr>
              <w:t>Износ издатка</w:t>
            </w:r>
          </w:p>
          <w:p w14:paraId="169BED3A" w14:textId="77777777" w:rsidR="001D51B1" w:rsidRPr="001D51B1" w:rsidRDefault="001D51B1" w:rsidP="001D51B1">
            <w:pPr>
              <w:pStyle w:val="ListParagraph"/>
              <w:numPr>
                <w:ilvl w:val="0"/>
                <w:numId w:val="31"/>
              </w:numPr>
              <w:ind w:left="1276"/>
              <w:rPr>
                <w:rFonts w:ascii="Times New Roman" w:eastAsia="Times New Roman" w:hAnsi="Times New Roman"/>
                <w:sz w:val="22"/>
                <w:lang w:val="sr-Cyrl-RS"/>
              </w:rPr>
            </w:pPr>
            <w:r w:rsidRPr="001D51B1">
              <w:rPr>
                <w:rFonts w:ascii="Times New Roman" w:eastAsia="Times New Roman" w:hAnsi="Times New Roman"/>
                <w:sz w:val="22"/>
                <w:lang w:val="sr-Cyrl-RS"/>
              </w:rPr>
              <w:t>Сврха уплате</w:t>
            </w:r>
          </w:p>
          <w:p w14:paraId="76E88EED" w14:textId="77777777" w:rsidR="001D51B1" w:rsidRPr="001D51B1" w:rsidRDefault="001D51B1" w:rsidP="001D51B1">
            <w:pPr>
              <w:pStyle w:val="ListParagraph"/>
              <w:numPr>
                <w:ilvl w:val="0"/>
                <w:numId w:val="31"/>
              </w:numPr>
              <w:ind w:left="1276"/>
              <w:rPr>
                <w:rFonts w:ascii="Times New Roman" w:eastAsia="Times New Roman" w:hAnsi="Times New Roman"/>
                <w:sz w:val="22"/>
                <w:lang w:val="sr-Cyrl-RS"/>
              </w:rPr>
            </w:pPr>
            <w:r w:rsidRPr="001D51B1">
              <w:rPr>
                <w:rFonts w:ascii="Times New Roman" w:eastAsia="Times New Roman" w:hAnsi="Times New Roman"/>
                <w:sz w:val="22"/>
                <w:lang w:val="sr-Cyrl-RS"/>
              </w:rPr>
              <w:t xml:space="preserve">Назив и адреса примаоца </w:t>
            </w:r>
          </w:p>
          <w:p w14:paraId="52C01787" w14:textId="77777777" w:rsidR="001D51B1" w:rsidRPr="001D51B1" w:rsidRDefault="001D51B1" w:rsidP="001D51B1">
            <w:pPr>
              <w:pStyle w:val="ListParagraph"/>
              <w:numPr>
                <w:ilvl w:val="0"/>
                <w:numId w:val="31"/>
              </w:numPr>
              <w:ind w:left="1276"/>
              <w:rPr>
                <w:rFonts w:ascii="Times New Roman" w:eastAsia="Times New Roman" w:hAnsi="Times New Roman"/>
                <w:sz w:val="22"/>
                <w:lang w:val="sr-Cyrl-RS"/>
              </w:rPr>
            </w:pPr>
            <w:r w:rsidRPr="001D51B1">
              <w:rPr>
                <w:rFonts w:ascii="Times New Roman" w:eastAsia="Times New Roman" w:hAnsi="Times New Roman"/>
                <w:sz w:val="22"/>
                <w:lang w:val="sr-Cyrl-RS"/>
              </w:rPr>
              <w:t>Број рачуна</w:t>
            </w:r>
          </w:p>
          <w:p w14:paraId="2E537295" w14:textId="77777777" w:rsidR="001D51B1" w:rsidRPr="001D51B1" w:rsidRDefault="001D51B1" w:rsidP="001D51B1">
            <w:pPr>
              <w:pStyle w:val="ListParagraph"/>
              <w:numPr>
                <w:ilvl w:val="0"/>
                <w:numId w:val="31"/>
              </w:numPr>
              <w:ind w:left="1276"/>
              <w:rPr>
                <w:rFonts w:ascii="Times New Roman" w:eastAsia="Times New Roman" w:hAnsi="Times New Roman"/>
                <w:sz w:val="22"/>
                <w:lang w:val="sr-Cyrl-RS"/>
              </w:rPr>
            </w:pPr>
            <w:r w:rsidRPr="001D51B1">
              <w:rPr>
                <w:rFonts w:ascii="Times New Roman" w:eastAsia="Times New Roman" w:hAnsi="Times New Roman"/>
                <w:sz w:val="22"/>
                <w:lang w:val="sr-Cyrl-RS"/>
              </w:rPr>
              <w:t>Модел и позив на број</w:t>
            </w:r>
          </w:p>
          <w:p w14:paraId="4EA267BD" w14:textId="77777777" w:rsidR="001D51B1" w:rsidRPr="00821A35" w:rsidRDefault="001D51B1" w:rsidP="001D51B1">
            <w:pPr>
              <w:pStyle w:val="ListParagraph"/>
              <w:ind w:left="1276"/>
              <w:rPr>
                <w:rFonts w:ascii="Times New Roman" w:eastAsia="Times New Roman" w:hAnsi="Times New Roman"/>
                <w:lang w:val="sr-Cyrl-RS"/>
              </w:rPr>
            </w:pPr>
          </w:p>
          <w:p w14:paraId="3B1A1EB8" w14:textId="77777777" w:rsidR="00E423F3" w:rsidRPr="00574161" w:rsidRDefault="00E423F3" w:rsidP="00E423F3">
            <w:pPr>
              <w:shd w:val="clear" w:color="auto" w:fill="FFFFFF"/>
              <w:rPr>
                <w:rFonts w:ascii="Times New Roman" w:eastAsia="Times New Roman" w:hAnsi="Times New Roman"/>
                <w:b/>
                <w:color w:val="222222"/>
                <w:sz w:val="22"/>
                <w:szCs w:val="22"/>
                <w:lang w:val="ru-RU"/>
              </w:rPr>
            </w:pPr>
            <w:r w:rsidRPr="006A4573">
              <w:rPr>
                <w:rFonts w:ascii="Times New Roman" w:hAnsi="Times New Roman"/>
                <w:b/>
                <w:sz w:val="22"/>
                <w:szCs w:val="22"/>
                <w:lang w:val="sr-Cyrl-RS"/>
              </w:rPr>
              <w:t>За примену ове препоруке потребно је изменити</w:t>
            </w:r>
            <w:r w:rsidRPr="006A4573">
              <w:rPr>
                <w:rFonts w:ascii="Times New Roman" w:hAnsi="Times New Roman"/>
                <w:b/>
                <w:lang w:val="sr-Latn-RS"/>
              </w:rPr>
              <w:t xml:space="preserve"> </w:t>
            </w:r>
            <w:r w:rsidRPr="006A4573">
              <w:rPr>
                <w:rFonts w:ascii="Times New Roman" w:hAnsi="Times New Roman"/>
                <w:b/>
                <w:lang w:val="sr-Cyrl-RS"/>
              </w:rPr>
              <w:t>и допунити</w:t>
            </w:r>
            <w:r w:rsidRPr="006A4573">
              <w:rPr>
                <w:b/>
                <w:lang w:val="ru-RU"/>
              </w:rPr>
              <w:t xml:space="preserve"> </w:t>
            </w:r>
            <w:r w:rsidRPr="00574161">
              <w:rPr>
                <w:rFonts w:ascii="Times New Roman" w:eastAsia="Times New Roman" w:hAnsi="Times New Roman"/>
                <w:b/>
                <w:color w:val="222222"/>
                <w:sz w:val="22"/>
                <w:szCs w:val="22"/>
                <w:lang w:val="sr-Cyrl-RS"/>
              </w:rPr>
              <w:t>Правилник о класификацији, паковању, обележавању и оглашавању хемикалије и одређеног производа у складу са Глобално хармонизованим системом за класификацију и обележавање УН („Сл. Гласник РС“, бр. 105/2013-16, 52/2017-73)</w:t>
            </w:r>
            <w:r w:rsidRPr="006A4573">
              <w:rPr>
                <w:rFonts w:ascii="Times New Roman" w:eastAsia="Times New Roman" w:hAnsi="Times New Roman"/>
                <w:b/>
                <w:color w:val="222222"/>
                <w:lang w:val="sr-Cyrl-RS"/>
              </w:rPr>
              <w:t>.</w:t>
            </w:r>
            <w:r w:rsidRPr="00574161">
              <w:rPr>
                <w:rFonts w:ascii="Times New Roman" w:eastAsia="Times New Roman" w:hAnsi="Times New Roman"/>
                <w:b/>
                <w:color w:val="222222"/>
                <w:sz w:val="22"/>
                <w:szCs w:val="22"/>
                <w:lang w:val="sr-Cyrl-RS"/>
              </w:rPr>
              <w:t> </w:t>
            </w:r>
          </w:p>
          <w:p w14:paraId="63FC37DE" w14:textId="77777777" w:rsidR="00834825" w:rsidRPr="00826C03" w:rsidRDefault="00834825" w:rsidP="00DB19B9">
            <w:pPr>
              <w:jc w:val="left"/>
              <w:rPr>
                <w:rFonts w:ascii="Times New Roman" w:eastAsia="Times New Roman" w:hAnsi="Times New Roman"/>
                <w:b/>
                <w:sz w:val="22"/>
                <w:szCs w:val="22"/>
                <w:lang w:val="sr-Cyrl-RS"/>
              </w:rPr>
            </w:pPr>
          </w:p>
          <w:p w14:paraId="5CBDF12A" w14:textId="1F63978C" w:rsidR="0001052D" w:rsidRPr="00826C03" w:rsidRDefault="00C22EF2" w:rsidP="00C22EF2">
            <w:pPr>
              <w:pStyle w:val="NormalWeb"/>
              <w:numPr>
                <w:ilvl w:val="1"/>
                <w:numId w:val="32"/>
              </w:numPr>
              <w:spacing w:before="0" w:beforeAutospacing="0" w:after="0" w:afterAutospacing="0"/>
              <w:rPr>
                <w:b/>
                <w:sz w:val="22"/>
                <w:szCs w:val="22"/>
                <w:lang w:val="sr-Cyrl-RS"/>
              </w:rPr>
            </w:pPr>
            <w:r w:rsidRPr="00826C03">
              <w:rPr>
                <w:b/>
                <w:sz w:val="22"/>
                <w:szCs w:val="22"/>
                <w:lang w:val="sr-Cyrl-RS"/>
              </w:rPr>
              <w:t>Електронско подношење захтева</w:t>
            </w:r>
          </w:p>
          <w:p w14:paraId="7DD9B457" w14:textId="4E826FA0" w:rsidR="0001052D" w:rsidRPr="00826C03" w:rsidRDefault="0001052D" w:rsidP="0001052D">
            <w:pPr>
              <w:pStyle w:val="NormalWeb"/>
              <w:jc w:val="both"/>
              <w:rPr>
                <w:sz w:val="22"/>
                <w:szCs w:val="22"/>
                <w:lang w:val="sr-Latn-RS"/>
              </w:rPr>
            </w:pPr>
            <w:r w:rsidRPr="00826C03">
              <w:rPr>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w:t>
            </w:r>
            <w:r w:rsidR="00C22EF2" w:rsidRPr="00826C03">
              <w:rPr>
                <w:sz w:val="22"/>
                <w:szCs w:val="22"/>
                <w:lang w:val="sr-Latn-RS"/>
              </w:rPr>
              <w:t>.</w:t>
            </w:r>
          </w:p>
          <w:p w14:paraId="23E876E0" w14:textId="77777777" w:rsidR="0001052D" w:rsidRPr="00826C03" w:rsidRDefault="0001052D" w:rsidP="0001052D">
            <w:pPr>
              <w:pStyle w:val="odluka-zakon"/>
              <w:shd w:val="clear" w:color="auto" w:fill="FFFFFF"/>
              <w:jc w:val="both"/>
              <w:rPr>
                <w:b/>
                <w:sz w:val="22"/>
                <w:szCs w:val="22"/>
                <w:lang w:val="sr-Cyrl-RS"/>
              </w:rPr>
            </w:pPr>
            <w:r w:rsidRPr="00826C03">
              <w:rPr>
                <w:b/>
                <w:sz w:val="22"/>
                <w:szCs w:val="22"/>
                <w:lang w:val="sr-Cyrl-RS"/>
              </w:rPr>
              <w:t>За примену ове препоруке, није потребна измена прописа.</w:t>
            </w:r>
          </w:p>
          <w:p w14:paraId="3A951DCC" w14:textId="77777777" w:rsidR="00834825" w:rsidRPr="00826C03" w:rsidRDefault="00834825" w:rsidP="00DB19B9">
            <w:pPr>
              <w:jc w:val="left"/>
              <w:rPr>
                <w:rFonts w:ascii="Times New Roman" w:eastAsia="Times New Roman" w:hAnsi="Times New Roman"/>
                <w:b/>
                <w:sz w:val="22"/>
                <w:szCs w:val="22"/>
                <w:lang w:val="sr-Cyrl-RS"/>
              </w:rPr>
            </w:pPr>
          </w:p>
          <w:p w14:paraId="47B4BB22" w14:textId="6B8E3F1A" w:rsidR="009447BB" w:rsidRPr="00826C03" w:rsidRDefault="009447BB" w:rsidP="009447BB">
            <w:pPr>
              <w:pStyle w:val="ListParagraph"/>
              <w:numPr>
                <w:ilvl w:val="1"/>
                <w:numId w:val="32"/>
              </w:numPr>
              <w:spacing w:line="276" w:lineRule="auto"/>
              <w:rPr>
                <w:rFonts w:ascii="Times New Roman" w:eastAsia="Times New Roman" w:hAnsi="Times New Roman"/>
                <w:b/>
                <w:sz w:val="22"/>
                <w:szCs w:val="22"/>
                <w:lang w:val="sr-Cyrl-RS"/>
              </w:rPr>
            </w:pPr>
            <w:r w:rsidRPr="00826C03">
              <w:rPr>
                <w:rFonts w:ascii="Times New Roman" w:eastAsia="Times New Roman" w:hAnsi="Times New Roman"/>
                <w:b/>
                <w:sz w:val="22"/>
                <w:szCs w:val="22"/>
                <w:lang w:val="sr-Cyrl-RS"/>
              </w:rPr>
              <w:t>Престанак употребе печата на обрасцу захтева</w:t>
            </w:r>
          </w:p>
          <w:p w14:paraId="7B7BF1F9" w14:textId="77777777" w:rsidR="009447BB" w:rsidRPr="00826C03" w:rsidRDefault="009447BB" w:rsidP="009447BB">
            <w:pPr>
              <w:spacing w:line="276" w:lineRule="auto"/>
              <w:rPr>
                <w:rFonts w:ascii="Times New Roman" w:eastAsia="Times New Roman" w:hAnsi="Times New Roman"/>
                <w:b/>
                <w:sz w:val="22"/>
                <w:szCs w:val="22"/>
                <w:lang w:val="sr-Cyrl-RS"/>
              </w:rPr>
            </w:pPr>
          </w:p>
          <w:p w14:paraId="5CFEC981" w14:textId="77777777" w:rsidR="009447BB" w:rsidRPr="00826C03" w:rsidRDefault="009447BB" w:rsidP="009447BB">
            <w:pPr>
              <w:spacing w:line="276" w:lineRule="auto"/>
              <w:rPr>
                <w:rFonts w:ascii="Times New Roman" w:hAnsi="Times New Roman"/>
                <w:sz w:val="22"/>
                <w:szCs w:val="22"/>
                <w:lang w:val="ru-RU"/>
              </w:rPr>
            </w:pPr>
            <w:r w:rsidRPr="00826C03">
              <w:rPr>
                <w:rFonts w:ascii="Times New Roman" w:hAnsi="Times New Roman"/>
                <w:sz w:val="22"/>
                <w:szCs w:val="22"/>
                <w:lang w:val="ru-RU"/>
              </w:rPr>
              <w:lastRenderedPageBreak/>
              <w:t>Чланом 25. Закона о привредним друштвима је прописано да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Како надлежни орган наводи да у пракси захтев мора да садржи печат, потребно је укинути ову обавезу подносиоца захтева.</w:t>
            </w:r>
          </w:p>
          <w:p w14:paraId="35853101" w14:textId="77777777" w:rsidR="009447BB" w:rsidRPr="00826C03" w:rsidRDefault="009447BB" w:rsidP="009447BB">
            <w:pPr>
              <w:spacing w:line="276" w:lineRule="auto"/>
              <w:rPr>
                <w:rFonts w:ascii="Times New Roman" w:hAnsi="Times New Roman"/>
                <w:sz w:val="22"/>
                <w:szCs w:val="22"/>
                <w:lang w:val="ru-RU"/>
              </w:rPr>
            </w:pPr>
          </w:p>
          <w:p w14:paraId="51B5D6B8" w14:textId="4BA43701" w:rsidR="009447BB" w:rsidRPr="00826C03" w:rsidRDefault="009447BB" w:rsidP="009447BB">
            <w:pPr>
              <w:spacing w:line="276" w:lineRule="auto"/>
              <w:rPr>
                <w:rFonts w:ascii="Times New Roman" w:hAnsi="Times New Roman"/>
                <w:b/>
                <w:sz w:val="22"/>
                <w:szCs w:val="22"/>
                <w:lang w:val="ru-RU"/>
              </w:rPr>
            </w:pPr>
            <w:r w:rsidRPr="00826C03">
              <w:rPr>
                <w:rFonts w:ascii="Times New Roman" w:hAnsi="Times New Roman"/>
                <w:b/>
                <w:sz w:val="22"/>
                <w:szCs w:val="22"/>
                <w:lang w:val="ru-RU"/>
              </w:rPr>
              <w:t>За примену ове препоруке, није неопходна измена прописа.</w:t>
            </w:r>
          </w:p>
          <w:p w14:paraId="75DF0923" w14:textId="51645A0F" w:rsidR="0063155C" w:rsidRPr="00826C03" w:rsidRDefault="0063155C" w:rsidP="009447BB">
            <w:pPr>
              <w:spacing w:line="276" w:lineRule="auto"/>
              <w:rPr>
                <w:rFonts w:ascii="Times New Roman" w:hAnsi="Times New Roman"/>
                <w:b/>
                <w:sz w:val="22"/>
                <w:szCs w:val="22"/>
                <w:lang w:val="ru-RU"/>
              </w:rPr>
            </w:pPr>
          </w:p>
          <w:p w14:paraId="6535AAFE" w14:textId="08DC689F" w:rsidR="00F83EC8" w:rsidRPr="00826C03" w:rsidRDefault="00F83EC8" w:rsidP="00F83EC8">
            <w:pPr>
              <w:pStyle w:val="ListParagraph"/>
              <w:numPr>
                <w:ilvl w:val="1"/>
                <w:numId w:val="32"/>
              </w:numPr>
              <w:spacing w:line="276" w:lineRule="auto"/>
              <w:rPr>
                <w:rFonts w:ascii="Times New Roman" w:hAnsi="Times New Roman"/>
                <w:b/>
                <w:sz w:val="22"/>
                <w:szCs w:val="22"/>
                <w:lang w:val="sr-Cyrl-RS"/>
              </w:rPr>
            </w:pPr>
            <w:r w:rsidRPr="00826C03">
              <w:rPr>
                <w:rFonts w:ascii="Times New Roman" w:hAnsi="Times New Roman"/>
                <w:b/>
                <w:sz w:val="22"/>
                <w:szCs w:val="22"/>
                <w:lang w:val="sr-Cyrl-RS"/>
              </w:rPr>
              <w:t>Промена форме докумената (оригинал, оверена копија, копија, копија уз оригинал на увид)</w:t>
            </w:r>
          </w:p>
          <w:p w14:paraId="56EDB75A" w14:textId="77777777" w:rsidR="00F83EC8" w:rsidRPr="00826C03" w:rsidRDefault="00F83EC8" w:rsidP="00F83EC8">
            <w:pPr>
              <w:spacing w:line="276" w:lineRule="auto"/>
              <w:rPr>
                <w:rFonts w:ascii="Times New Roman" w:hAnsi="Times New Roman"/>
                <w:b/>
                <w:sz w:val="22"/>
                <w:szCs w:val="22"/>
                <w:lang w:val="sr-Cyrl-RS"/>
              </w:rPr>
            </w:pPr>
          </w:p>
          <w:p w14:paraId="789FD2CE" w14:textId="77777777" w:rsidR="00F83EC8" w:rsidRPr="00826C03" w:rsidRDefault="00F83EC8" w:rsidP="00F83EC8">
            <w:pPr>
              <w:spacing w:line="276" w:lineRule="auto"/>
              <w:rPr>
                <w:rFonts w:ascii="Times New Roman" w:hAnsi="Times New Roman"/>
                <w:sz w:val="22"/>
                <w:szCs w:val="22"/>
                <w:lang w:val="sr-Cyrl-RS"/>
              </w:rPr>
            </w:pPr>
            <w:r w:rsidRPr="00826C03">
              <w:rPr>
                <w:rFonts w:ascii="Times New Roman" w:hAnsi="Times New Roman"/>
                <w:sz w:val="22"/>
                <w:szCs w:val="22"/>
                <w:lang w:val="sr-Cyrl-RS"/>
              </w:rPr>
              <w:t>Надлежни орган захтева да привредни субјекат подноси следећа документа у форми оригинала или оверене копије, па се предлаже промена форме документа из оригинала</w:t>
            </w:r>
            <w:r w:rsidRPr="00826C03">
              <w:rPr>
                <w:rFonts w:ascii="Times New Roman" w:hAnsi="Times New Roman"/>
                <w:sz w:val="22"/>
                <w:szCs w:val="22"/>
                <w:lang w:val="sr-Latn-RS"/>
              </w:rPr>
              <w:t xml:space="preserve">, </w:t>
            </w:r>
            <w:r w:rsidRPr="00826C03">
              <w:rPr>
                <w:rFonts w:ascii="Times New Roman" w:hAnsi="Times New Roman"/>
                <w:sz w:val="22"/>
                <w:szCs w:val="22"/>
                <w:lang w:val="sr-Cyrl-RS"/>
              </w:rPr>
              <w:t>односно из оверене копије у копију:</w:t>
            </w:r>
          </w:p>
          <w:p w14:paraId="2667243F" w14:textId="77777777" w:rsidR="00F83EC8" w:rsidRPr="00826C03" w:rsidRDefault="00F83EC8" w:rsidP="00F83EC8">
            <w:pPr>
              <w:pStyle w:val="ListParagraph"/>
              <w:numPr>
                <w:ilvl w:val="0"/>
                <w:numId w:val="38"/>
              </w:numPr>
              <w:spacing w:line="276" w:lineRule="auto"/>
              <w:rPr>
                <w:rFonts w:ascii="Times New Roman" w:hAnsi="Times New Roman"/>
                <w:b/>
                <w:sz w:val="22"/>
                <w:szCs w:val="22"/>
                <w:lang w:val="sr-Cyrl-RS"/>
              </w:rPr>
            </w:pPr>
            <w:r w:rsidRPr="00826C03">
              <w:rPr>
                <w:rFonts w:ascii="Times New Roman" w:hAnsi="Times New Roman"/>
                <w:b/>
                <w:sz w:val="22"/>
                <w:szCs w:val="22"/>
                <w:lang w:val="sr-Cyrl-RS"/>
              </w:rPr>
              <w:t xml:space="preserve">Доказ о плаћању финансијског издатка – уместо  оригинала, копија, односно извод са пословног рачуна странке без печата банке, у складу са мишљењем Мнистарства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14:paraId="5DE63EA8" w14:textId="77777777" w:rsidR="00F83EC8" w:rsidRPr="00826C03" w:rsidRDefault="00F83EC8" w:rsidP="00F83EC8">
            <w:pPr>
              <w:spacing w:line="276" w:lineRule="auto"/>
              <w:rPr>
                <w:rFonts w:ascii="Times New Roman" w:hAnsi="Times New Roman"/>
                <w:b/>
                <w:sz w:val="22"/>
                <w:szCs w:val="22"/>
                <w:lang w:val="sr-Cyrl-RS"/>
              </w:rPr>
            </w:pPr>
          </w:p>
          <w:p w14:paraId="64FE8E97" w14:textId="77777777" w:rsidR="00F83EC8" w:rsidRPr="00826C03" w:rsidRDefault="00F83EC8" w:rsidP="00F83EC8">
            <w:pPr>
              <w:spacing w:line="276" w:lineRule="auto"/>
              <w:rPr>
                <w:rFonts w:ascii="Times New Roman" w:hAnsi="Times New Roman"/>
                <w:b/>
                <w:sz w:val="22"/>
                <w:szCs w:val="22"/>
                <w:lang w:val="sr-Cyrl-RS"/>
              </w:rPr>
            </w:pPr>
            <w:r w:rsidRPr="00826C03">
              <w:rPr>
                <w:rFonts w:ascii="Times New Roman" w:hAnsi="Times New Roman"/>
                <w:b/>
                <w:sz w:val="22"/>
                <w:szCs w:val="22"/>
                <w:lang w:val="sr-Cyrl-RS"/>
              </w:rPr>
              <w:t>За примену ове препоруке, није потребна измена прописа.</w:t>
            </w:r>
          </w:p>
          <w:p w14:paraId="3EAB4AF8" w14:textId="77777777" w:rsidR="00186113" w:rsidRPr="00826C03" w:rsidRDefault="00186113" w:rsidP="006A53E0">
            <w:pPr>
              <w:pStyle w:val="ListParagraph"/>
              <w:spacing w:before="120" w:after="120"/>
              <w:ind w:left="67"/>
              <w:rPr>
                <w:rFonts w:ascii="Times New Roman" w:eastAsia="Times New Roman" w:hAnsi="Times New Roman"/>
                <w:b/>
                <w:sz w:val="22"/>
                <w:szCs w:val="22"/>
                <w:lang w:val="sr-Cyrl-RS"/>
              </w:rPr>
            </w:pPr>
          </w:p>
        </w:tc>
      </w:tr>
      <w:tr w:rsidR="00CA1CE9" w:rsidRPr="001D51B1"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826C03" w:rsidRDefault="00CA1CE9" w:rsidP="00186113">
            <w:pPr>
              <w:pStyle w:val="NormalWeb"/>
              <w:numPr>
                <w:ilvl w:val="0"/>
                <w:numId w:val="32"/>
              </w:numPr>
              <w:spacing w:before="120" w:beforeAutospacing="0" w:after="120" w:afterAutospacing="0"/>
              <w:jc w:val="center"/>
              <w:rPr>
                <w:b/>
                <w:sz w:val="22"/>
                <w:szCs w:val="22"/>
                <w:lang w:val="sr-Cyrl-RS"/>
              </w:rPr>
            </w:pPr>
            <w:r w:rsidRPr="00826C03">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E423F3" w14:paraId="077D3505" w14:textId="77777777" w:rsidTr="00DB19B9">
        <w:trPr>
          <w:trHeight w:val="454"/>
        </w:trPr>
        <w:tc>
          <w:tcPr>
            <w:tcW w:w="9060" w:type="dxa"/>
            <w:gridSpan w:val="2"/>
            <w:shd w:val="clear" w:color="auto" w:fill="auto"/>
          </w:tcPr>
          <w:p w14:paraId="7FCE230D" w14:textId="77777777" w:rsidR="00CA6845" w:rsidRDefault="00B720DA" w:rsidP="00CA6845">
            <w:pPr>
              <w:spacing w:before="120" w:after="120"/>
              <w:jc w:val="right"/>
              <w:rPr>
                <w:rFonts w:ascii="Times New Roman" w:eastAsia="Times New Roman" w:hAnsi="Times New Roman"/>
                <w:b/>
                <w:sz w:val="22"/>
                <w:szCs w:val="22"/>
                <w:lang w:val="sr-Cyrl-RS"/>
              </w:rPr>
            </w:pPr>
            <w:r w:rsidRPr="00826C03">
              <w:rPr>
                <w:rFonts w:ascii="Times New Roman" w:eastAsia="Times New Roman" w:hAnsi="Times New Roman"/>
                <w:b/>
                <w:sz w:val="22"/>
                <w:szCs w:val="22"/>
                <w:lang w:val="sr-Cyrl-RS"/>
              </w:rPr>
              <w:t>НАЦРТ</w:t>
            </w:r>
          </w:p>
          <w:p w14:paraId="3D8C7285" w14:textId="4B6BEFBE" w:rsidR="00B720DA" w:rsidRPr="00826C03" w:rsidRDefault="00B720DA" w:rsidP="0027604D">
            <w:pPr>
              <w:spacing w:before="120" w:after="120"/>
              <w:jc w:val="center"/>
              <w:rPr>
                <w:rFonts w:ascii="Times New Roman" w:eastAsia="Times New Roman" w:hAnsi="Times New Roman"/>
                <w:b/>
                <w:sz w:val="22"/>
                <w:szCs w:val="22"/>
                <w:lang w:val="sr-Cyrl-RS"/>
              </w:rPr>
            </w:pPr>
            <w:r w:rsidRPr="00826C03">
              <w:rPr>
                <w:rFonts w:ascii="Times New Roman" w:hAnsi="Times New Roman"/>
                <w:b/>
                <w:sz w:val="22"/>
                <w:szCs w:val="22"/>
                <w:lang w:val="sr-Cyrl-RS"/>
              </w:rPr>
              <w:t>ЗАКОН О ИЗМЕНИ ЗАКОНА О ХЕМИКАЛИЈАМА</w:t>
            </w:r>
          </w:p>
          <w:p w14:paraId="50122A96" w14:textId="77777777" w:rsidR="00B720DA" w:rsidRPr="00826C03" w:rsidRDefault="00B720DA" w:rsidP="00B720DA">
            <w:pPr>
              <w:spacing w:before="120" w:after="120"/>
              <w:jc w:val="center"/>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Члан 1.</w:t>
            </w:r>
          </w:p>
          <w:p w14:paraId="788936A2" w14:textId="77777777" w:rsidR="001F360C" w:rsidRPr="00826C03" w:rsidRDefault="001F360C" w:rsidP="00B720DA">
            <w:pPr>
              <w:spacing w:before="120" w:after="120"/>
              <w:jc w:val="center"/>
              <w:rPr>
                <w:rFonts w:ascii="Times New Roman" w:eastAsia="Times New Roman" w:hAnsi="Times New Roman"/>
                <w:sz w:val="22"/>
                <w:szCs w:val="22"/>
                <w:lang w:val="sr-Cyrl-RS"/>
              </w:rPr>
            </w:pPr>
          </w:p>
          <w:p w14:paraId="6025BAAE" w14:textId="5647EF87" w:rsidR="001F360C" w:rsidRPr="00826C03" w:rsidRDefault="0027604D" w:rsidP="001F360C">
            <w:pPr>
              <w:spacing w:before="120" w:after="120"/>
              <w:ind w:left="-29"/>
              <w:rPr>
                <w:rFonts w:ascii="Times New Roman" w:hAnsi="Times New Roman"/>
                <w:sz w:val="22"/>
                <w:szCs w:val="22"/>
                <w:lang w:val="sr-Cyrl-RS"/>
              </w:rPr>
            </w:pPr>
            <w:r w:rsidRPr="00826C03">
              <w:rPr>
                <w:rFonts w:ascii="Times New Roman" w:eastAsia="Times New Roman" w:hAnsi="Times New Roman"/>
                <w:sz w:val="22"/>
                <w:szCs w:val="22"/>
                <w:lang w:val="sr-Cyrl-RS"/>
              </w:rPr>
              <w:t xml:space="preserve">У </w:t>
            </w:r>
            <w:r w:rsidR="00B720DA" w:rsidRPr="00826C03">
              <w:rPr>
                <w:rFonts w:ascii="Times New Roman" w:hAnsi="Times New Roman"/>
                <w:sz w:val="22"/>
                <w:szCs w:val="22"/>
                <w:lang w:val="sr-Cyrl-RS"/>
              </w:rPr>
              <w:t>Закон</w:t>
            </w:r>
            <w:r w:rsidRPr="00826C03">
              <w:rPr>
                <w:rFonts w:ascii="Times New Roman" w:hAnsi="Times New Roman"/>
                <w:sz w:val="22"/>
                <w:szCs w:val="22"/>
                <w:lang w:val="sr-Cyrl-RS"/>
              </w:rPr>
              <w:t>у</w:t>
            </w:r>
            <w:r w:rsidR="00B720DA" w:rsidRPr="00826C03">
              <w:rPr>
                <w:rFonts w:ascii="Times New Roman" w:hAnsi="Times New Roman"/>
                <w:sz w:val="22"/>
                <w:szCs w:val="22"/>
                <w:lang w:val="sr-Cyrl-RS"/>
              </w:rPr>
              <w:t xml:space="preserve"> о хемикалијама</w:t>
            </w:r>
            <w:r w:rsidRPr="00826C03">
              <w:rPr>
                <w:rFonts w:ascii="Times New Roman" w:hAnsi="Times New Roman"/>
                <w:sz w:val="22"/>
                <w:szCs w:val="22"/>
                <w:lang w:val="sr-Cyrl-RS"/>
              </w:rPr>
              <w:t xml:space="preserve"> („Сл. Гласник РС“, бр. </w:t>
            </w:r>
            <w:r w:rsidR="00B720DA" w:rsidRPr="00826C03">
              <w:rPr>
                <w:rFonts w:ascii="Times New Roman" w:hAnsi="Times New Roman"/>
                <w:sz w:val="22"/>
                <w:szCs w:val="22"/>
                <w:lang w:val="sr-Cyrl-RS"/>
              </w:rPr>
              <w:t>36/2009-33, 88/2010-158, 92/2011-26, 93/2012-26, 25/2015-3</w:t>
            </w:r>
            <w:r w:rsidRPr="00826C03">
              <w:rPr>
                <w:rFonts w:ascii="Times New Roman" w:hAnsi="Times New Roman"/>
                <w:sz w:val="22"/>
                <w:szCs w:val="22"/>
                <w:lang w:val="sr-Cyrl-RS"/>
              </w:rPr>
              <w:t>)</w:t>
            </w:r>
            <w:r w:rsidR="00B720DA" w:rsidRPr="00826C03">
              <w:rPr>
                <w:rFonts w:ascii="Times New Roman" w:hAnsi="Times New Roman"/>
                <w:sz w:val="22"/>
                <w:szCs w:val="22"/>
                <w:lang w:val="sr-Cyrl-RS"/>
              </w:rPr>
              <w:t xml:space="preserve"> </w:t>
            </w:r>
            <w:r w:rsidR="001F360C" w:rsidRPr="00826C03">
              <w:rPr>
                <w:rFonts w:ascii="Times New Roman" w:hAnsi="Times New Roman"/>
                <w:sz w:val="22"/>
                <w:szCs w:val="22"/>
                <w:lang w:val="sr-Cyrl-RS"/>
              </w:rPr>
              <w:t xml:space="preserve">у </w:t>
            </w:r>
            <w:r w:rsidR="00B720DA" w:rsidRPr="00826C03">
              <w:rPr>
                <w:rFonts w:ascii="Times New Roman" w:hAnsi="Times New Roman"/>
                <w:sz w:val="22"/>
                <w:szCs w:val="22"/>
                <w:lang w:val="sr-Cyrl-RS"/>
              </w:rPr>
              <w:t>члан</w:t>
            </w:r>
            <w:r w:rsidR="001F360C" w:rsidRPr="00826C03">
              <w:rPr>
                <w:rFonts w:ascii="Times New Roman" w:hAnsi="Times New Roman"/>
                <w:sz w:val="22"/>
                <w:szCs w:val="22"/>
                <w:lang w:val="sr-Cyrl-RS"/>
              </w:rPr>
              <w:t>у</w:t>
            </w:r>
            <w:r w:rsidR="00B720DA" w:rsidRPr="00826C03">
              <w:rPr>
                <w:rFonts w:ascii="Times New Roman" w:hAnsi="Times New Roman"/>
                <w:sz w:val="22"/>
                <w:szCs w:val="22"/>
                <w:lang w:val="sr-Cyrl-RS"/>
              </w:rPr>
              <w:t xml:space="preserve"> 31. </w:t>
            </w:r>
            <w:r w:rsidR="001F360C" w:rsidRPr="00826C03">
              <w:rPr>
                <w:rFonts w:ascii="Times New Roman" w:hAnsi="Times New Roman"/>
                <w:sz w:val="22"/>
                <w:szCs w:val="22"/>
                <w:lang w:val="sr-Cyrl-RS"/>
              </w:rPr>
              <w:t>број: „45“ замењује се бројем: „15“.</w:t>
            </w:r>
          </w:p>
          <w:p w14:paraId="0793D1E8" w14:textId="77777777" w:rsidR="00B720DA" w:rsidRPr="00826C03" w:rsidRDefault="00B720DA" w:rsidP="00B720DA">
            <w:pPr>
              <w:spacing w:before="120" w:after="120"/>
              <w:ind w:left="-29"/>
              <w:jc w:val="center"/>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Члан 2.</w:t>
            </w:r>
          </w:p>
          <w:p w14:paraId="6C24808E" w14:textId="14F7F67F" w:rsidR="00861C97" w:rsidRPr="00826C03" w:rsidRDefault="00B720DA" w:rsidP="006069E5">
            <w:pPr>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 xml:space="preserve">Овај закон ступа на снагу осмог дана  од дана објављивања у „Службеном </w:t>
            </w:r>
            <w:r w:rsidR="00044956" w:rsidRPr="00826C03">
              <w:rPr>
                <w:rFonts w:ascii="Times New Roman" w:eastAsia="Times New Roman" w:hAnsi="Times New Roman"/>
                <w:sz w:val="22"/>
                <w:szCs w:val="22"/>
                <w:lang w:val="sr-Cyrl-RS"/>
              </w:rPr>
              <w:t>Гласник</w:t>
            </w:r>
            <w:r w:rsidRPr="00826C03">
              <w:rPr>
                <w:rFonts w:ascii="Times New Roman" w:eastAsia="Times New Roman" w:hAnsi="Times New Roman"/>
                <w:sz w:val="22"/>
                <w:szCs w:val="22"/>
                <w:lang w:val="sr-Cyrl-RS"/>
              </w:rPr>
              <w:t>у Републике Србије“.</w:t>
            </w:r>
          </w:p>
          <w:p w14:paraId="0B7A2A42" w14:textId="77777777" w:rsidR="006069E5" w:rsidRDefault="006069E5" w:rsidP="006069E5">
            <w:pPr>
              <w:rPr>
                <w:rFonts w:ascii="Times New Roman" w:eastAsia="Times New Roman" w:hAnsi="Times New Roman"/>
                <w:sz w:val="22"/>
                <w:szCs w:val="22"/>
                <w:lang w:val="sr-Cyrl-RS"/>
              </w:rPr>
            </w:pPr>
          </w:p>
          <w:p w14:paraId="68B3D40E" w14:textId="5CB1B563" w:rsidR="00E423F3" w:rsidRPr="00E423F3" w:rsidRDefault="00E423F3" w:rsidP="00E423F3">
            <w:pPr>
              <w:jc w:val="right"/>
              <w:rPr>
                <w:rFonts w:ascii="Times New Roman" w:eastAsia="Times New Roman" w:hAnsi="Times New Roman"/>
                <w:b/>
                <w:sz w:val="22"/>
                <w:szCs w:val="22"/>
                <w:lang w:val="sr-Cyrl-RS"/>
              </w:rPr>
            </w:pPr>
            <w:r w:rsidRPr="00E423F3">
              <w:rPr>
                <w:rFonts w:ascii="Times New Roman" w:eastAsia="Times New Roman" w:hAnsi="Times New Roman"/>
                <w:b/>
                <w:sz w:val="22"/>
                <w:szCs w:val="22"/>
                <w:lang w:val="sr-Cyrl-RS"/>
              </w:rPr>
              <w:t>НАЦРТ</w:t>
            </w:r>
          </w:p>
          <w:p w14:paraId="55DB121F" w14:textId="77777777" w:rsidR="00E423F3" w:rsidRPr="00574161" w:rsidRDefault="00E423F3" w:rsidP="00E423F3">
            <w:pPr>
              <w:shd w:val="clear" w:color="auto" w:fill="FFFFFF"/>
              <w:rPr>
                <w:rFonts w:ascii="Times New Roman" w:eastAsia="Times New Roman" w:hAnsi="Times New Roman"/>
                <w:color w:val="222222"/>
                <w:sz w:val="22"/>
                <w:szCs w:val="22"/>
                <w:lang w:val="ru-RU"/>
              </w:rPr>
            </w:pPr>
            <w:r w:rsidRPr="00E423F3">
              <w:rPr>
                <w:rFonts w:ascii="Times New Roman" w:eastAsia="Times New Roman" w:hAnsi="Times New Roman"/>
                <w:color w:val="222222"/>
                <w:sz w:val="22"/>
                <w:szCs w:val="22"/>
                <w:lang w:val="sr-Cyrl-RS"/>
              </w:rPr>
              <w:t xml:space="preserve">За примену препоруке 3.1. Увођење / модификација обрасца административног захтева потребно је изменити и допунити </w:t>
            </w:r>
            <w:r w:rsidRPr="00574161">
              <w:rPr>
                <w:rFonts w:ascii="Times New Roman" w:eastAsia="Times New Roman" w:hAnsi="Times New Roman"/>
                <w:color w:val="222222"/>
                <w:sz w:val="22"/>
                <w:szCs w:val="22"/>
                <w:lang w:val="sr-Cyrl-RS"/>
              </w:rPr>
              <w:t>Правилник о класификацији, паковању, обележавању и оглашавању хемикалије и одређеног производа у складу са Глобално хармонизованим системом за класификацију и обележавање УН („Сл. Гласник РС“, бр. 105/2013-16, 52/201</w:t>
            </w:r>
            <w:r w:rsidRPr="00E423F3">
              <w:rPr>
                <w:rFonts w:ascii="Times New Roman" w:eastAsia="Times New Roman" w:hAnsi="Times New Roman"/>
                <w:color w:val="222222"/>
                <w:sz w:val="22"/>
                <w:szCs w:val="22"/>
                <w:lang w:val="sr-Cyrl-RS"/>
              </w:rPr>
              <w:t>7-73).</w:t>
            </w:r>
          </w:p>
          <w:p w14:paraId="39763933" w14:textId="53BF4770" w:rsidR="00E423F3" w:rsidRPr="00826C03" w:rsidRDefault="00E423F3" w:rsidP="006069E5">
            <w:pPr>
              <w:rPr>
                <w:rFonts w:ascii="Times New Roman" w:eastAsia="Times New Roman" w:hAnsi="Times New Roman"/>
                <w:sz w:val="22"/>
                <w:szCs w:val="22"/>
                <w:lang w:val="sr-Cyrl-RS"/>
              </w:rPr>
            </w:pPr>
          </w:p>
        </w:tc>
      </w:tr>
      <w:tr w:rsidR="00CA1CE9" w:rsidRPr="001D51B1"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826C03" w:rsidRDefault="00CA1CE9" w:rsidP="00186113">
            <w:pPr>
              <w:pStyle w:val="NormalWeb"/>
              <w:numPr>
                <w:ilvl w:val="0"/>
                <w:numId w:val="32"/>
              </w:numPr>
              <w:spacing w:before="120" w:beforeAutospacing="0" w:after="120" w:afterAutospacing="0"/>
              <w:jc w:val="center"/>
              <w:rPr>
                <w:b/>
                <w:sz w:val="22"/>
                <w:szCs w:val="22"/>
                <w:lang w:val="sr-Cyrl-RS"/>
              </w:rPr>
            </w:pPr>
            <w:r w:rsidRPr="00826C03">
              <w:rPr>
                <w:b/>
                <w:sz w:val="22"/>
                <w:szCs w:val="22"/>
                <w:lang w:val="sr-Cyrl-RS"/>
              </w:rPr>
              <w:t>ПРЕГЛЕД ОДРЕДБИ ПРОПИСА ЧИЈА СЕ ИЗМЕНА ПРЕДЛАЖЕ</w:t>
            </w:r>
          </w:p>
        </w:tc>
      </w:tr>
      <w:tr w:rsidR="00CA1CE9" w:rsidRPr="00E423F3" w14:paraId="3C4DDA6A" w14:textId="77777777" w:rsidTr="00DB19B9">
        <w:trPr>
          <w:trHeight w:val="454"/>
        </w:trPr>
        <w:tc>
          <w:tcPr>
            <w:tcW w:w="9060" w:type="dxa"/>
            <w:gridSpan w:val="2"/>
            <w:shd w:val="clear" w:color="auto" w:fill="auto"/>
          </w:tcPr>
          <w:p w14:paraId="56586E63" w14:textId="3D84C55A" w:rsidR="00B720DA" w:rsidRPr="00826C03" w:rsidRDefault="006069E5" w:rsidP="00B720DA">
            <w:pPr>
              <w:spacing w:after="120"/>
              <w:jc w:val="center"/>
              <w:rPr>
                <w:rFonts w:ascii="Times New Roman" w:hAnsi="Times New Roman"/>
                <w:b/>
                <w:sz w:val="22"/>
                <w:szCs w:val="22"/>
                <w:lang w:val="ru-RU"/>
              </w:rPr>
            </w:pPr>
            <w:r w:rsidRPr="00826C03">
              <w:rPr>
                <w:rFonts w:ascii="Times New Roman" w:hAnsi="Times New Roman"/>
                <w:b/>
                <w:sz w:val="22"/>
                <w:szCs w:val="22"/>
                <w:lang w:val="ru-RU"/>
              </w:rPr>
              <w:t xml:space="preserve">ПРЕГЛЕД ОДРЕДБИ </w:t>
            </w:r>
          </w:p>
          <w:p w14:paraId="198FA4FB" w14:textId="2B30FFCA" w:rsidR="00B720DA" w:rsidRPr="00826C03" w:rsidRDefault="006069E5" w:rsidP="00B720DA">
            <w:pPr>
              <w:spacing w:after="120"/>
              <w:jc w:val="center"/>
              <w:rPr>
                <w:rFonts w:ascii="Times New Roman" w:eastAsia="Times New Roman" w:hAnsi="Times New Roman"/>
                <w:b/>
                <w:sz w:val="22"/>
                <w:szCs w:val="22"/>
                <w:lang w:val="sr-Cyrl-RS"/>
              </w:rPr>
            </w:pPr>
            <w:r w:rsidRPr="00826C03">
              <w:rPr>
                <w:rFonts w:ascii="Times New Roman" w:hAnsi="Times New Roman"/>
                <w:b/>
                <w:sz w:val="22"/>
                <w:szCs w:val="22"/>
                <w:lang w:val="sr-Cyrl-RS"/>
              </w:rPr>
              <w:t>ЗАКОНА О ХЕМИКАЛИЈАМА</w:t>
            </w:r>
            <w:r w:rsidRPr="00826C03">
              <w:rPr>
                <w:rFonts w:ascii="Times New Roman" w:eastAsia="Times New Roman" w:hAnsi="Times New Roman"/>
                <w:b/>
                <w:sz w:val="22"/>
                <w:szCs w:val="22"/>
                <w:lang w:val="sr-Cyrl-RS"/>
              </w:rPr>
              <w:t xml:space="preserve"> КОЈЕ СЕ МЕЊАЈУ</w:t>
            </w:r>
          </w:p>
          <w:p w14:paraId="20F12829" w14:textId="625D1B20" w:rsidR="003F7CD6" w:rsidRPr="00826C03" w:rsidRDefault="006069E5" w:rsidP="006069E5">
            <w:pPr>
              <w:spacing w:before="120" w:after="120"/>
              <w:ind w:left="-29"/>
              <w:jc w:val="center"/>
              <w:rPr>
                <w:rFonts w:ascii="Times New Roman" w:hAnsi="Times New Roman"/>
                <w:sz w:val="22"/>
                <w:szCs w:val="22"/>
                <w:lang w:val="sr-Cyrl-RS"/>
              </w:rPr>
            </w:pPr>
            <w:r w:rsidRPr="00826C03">
              <w:rPr>
                <w:rFonts w:ascii="Times New Roman" w:hAnsi="Times New Roman"/>
                <w:sz w:val="22"/>
                <w:szCs w:val="22"/>
                <w:lang w:val="sr-Cyrl-RS"/>
              </w:rPr>
              <w:lastRenderedPageBreak/>
              <w:t>Члан 31.</w:t>
            </w:r>
          </w:p>
          <w:p w14:paraId="5E9E67A3" w14:textId="16327F8D" w:rsidR="003F7CD6" w:rsidRPr="00826C03" w:rsidRDefault="003F7CD6" w:rsidP="003F7CD6">
            <w:pPr>
              <w:ind w:left="596" w:right="593"/>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 xml:space="preserve">Министарство надлежно за заштиту животне средине може у року од </w:t>
            </w:r>
            <w:r w:rsidR="006069E5" w:rsidRPr="00826C03">
              <w:rPr>
                <w:rFonts w:ascii="Times New Roman" w:eastAsia="Times New Roman" w:hAnsi="Times New Roman"/>
                <w:strike/>
                <w:sz w:val="22"/>
                <w:szCs w:val="22"/>
                <w:lang w:val="sr-Cyrl-RS"/>
              </w:rPr>
              <w:t>45</w:t>
            </w:r>
            <w:r w:rsidR="006069E5" w:rsidRPr="00826C03">
              <w:rPr>
                <w:rFonts w:ascii="Times New Roman" w:eastAsia="Times New Roman" w:hAnsi="Times New Roman"/>
                <w:sz w:val="22"/>
                <w:szCs w:val="22"/>
                <w:lang w:val="sr-Cyrl-RS"/>
              </w:rPr>
              <w:t xml:space="preserve"> </w:t>
            </w:r>
            <w:r w:rsidRPr="00826C03">
              <w:rPr>
                <w:rFonts w:ascii="Times New Roman" w:eastAsia="Times New Roman" w:hAnsi="Times New Roman"/>
                <w:sz w:val="22"/>
                <w:szCs w:val="22"/>
                <w:lang w:val="sr-Cyrl-RS"/>
              </w:rPr>
              <w:t>15 дана од дана подношења захтева из члана 30. став 2. да тражи од подносиоца захтева да достави додатне податке неопходне за доношење одлуке за употребу алтернативног хемијског назива.</w:t>
            </w:r>
          </w:p>
          <w:p w14:paraId="7DFAC1A3" w14:textId="77777777" w:rsidR="003F7CD6" w:rsidRPr="00826C03" w:rsidRDefault="003F7CD6" w:rsidP="003F7CD6">
            <w:pPr>
              <w:ind w:left="596" w:right="593"/>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Ако су испуњени услови из члана 30. ст. 3. и 4. овог закона министарство надлежно за заштиту животне средине издаје одобрење за употребу алтернативног хемијског назива.</w:t>
            </w:r>
          </w:p>
          <w:p w14:paraId="17E379DC" w14:textId="75579CE8" w:rsidR="003F7CD6" w:rsidRPr="00826C03" w:rsidRDefault="003F7CD6" w:rsidP="003F7CD6">
            <w:pPr>
              <w:ind w:left="596" w:right="593"/>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 xml:space="preserve">Алтернативни хемијски назив подносилац захтева може да почне да користи </w:t>
            </w:r>
            <w:r w:rsidR="006069E5" w:rsidRPr="00826C03">
              <w:rPr>
                <w:rFonts w:ascii="Times New Roman" w:eastAsia="Times New Roman" w:hAnsi="Times New Roman"/>
                <w:strike/>
                <w:sz w:val="22"/>
                <w:szCs w:val="22"/>
                <w:lang w:val="sr-Cyrl-RS"/>
              </w:rPr>
              <w:t>45</w:t>
            </w:r>
            <w:r w:rsidR="006069E5" w:rsidRPr="00826C03">
              <w:rPr>
                <w:rFonts w:ascii="Times New Roman" w:eastAsia="Times New Roman" w:hAnsi="Times New Roman"/>
                <w:sz w:val="22"/>
                <w:szCs w:val="22"/>
                <w:lang w:val="sr-Cyrl-RS"/>
              </w:rPr>
              <w:t xml:space="preserve"> </w:t>
            </w:r>
            <w:r w:rsidRPr="00826C03">
              <w:rPr>
                <w:rFonts w:ascii="Times New Roman" w:eastAsia="Times New Roman" w:hAnsi="Times New Roman"/>
                <w:sz w:val="22"/>
                <w:szCs w:val="22"/>
                <w:lang w:val="sr-Cyrl-RS"/>
              </w:rPr>
              <w:t xml:space="preserve">15 дана после дана подношења захтева ако министарство надлежно за заштиту животне средине није тражило додатне податке, односно </w:t>
            </w:r>
            <w:r w:rsidR="006069E5" w:rsidRPr="00826C03">
              <w:rPr>
                <w:rFonts w:ascii="Times New Roman" w:eastAsia="Times New Roman" w:hAnsi="Times New Roman"/>
                <w:strike/>
                <w:sz w:val="22"/>
                <w:szCs w:val="22"/>
                <w:lang w:val="sr-Cyrl-RS"/>
              </w:rPr>
              <w:t>45</w:t>
            </w:r>
            <w:r w:rsidR="006069E5" w:rsidRPr="00826C03">
              <w:rPr>
                <w:rFonts w:ascii="Times New Roman" w:eastAsia="Times New Roman" w:hAnsi="Times New Roman"/>
                <w:sz w:val="22"/>
                <w:szCs w:val="22"/>
                <w:lang w:val="sr-Cyrl-RS"/>
              </w:rPr>
              <w:t xml:space="preserve"> </w:t>
            </w:r>
            <w:r w:rsidRPr="00826C03">
              <w:rPr>
                <w:rFonts w:ascii="Times New Roman" w:eastAsia="Times New Roman" w:hAnsi="Times New Roman"/>
                <w:sz w:val="22"/>
                <w:szCs w:val="22"/>
                <w:lang w:val="sr-Cyrl-RS"/>
              </w:rPr>
              <w:t>15 дана после дана подношења додатних података.</w:t>
            </w:r>
          </w:p>
          <w:p w14:paraId="0CC6B947" w14:textId="77777777" w:rsidR="003F7CD6" w:rsidRPr="00826C03" w:rsidRDefault="003F7CD6" w:rsidP="003F7CD6">
            <w:pPr>
              <w:ind w:left="596" w:right="593"/>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Министарство надлежно за заштиту животне средине може донети решење о стављању ван снаге одобрења за употребу алтернативног хемијског назива ако се на основу нових информација установи да алтернативни хемијски назив не пружа довољно информација за предузимање мера које се односе на безбедност и здравље на раду и контролу ризика при руковању смешом.</w:t>
            </w:r>
          </w:p>
          <w:p w14:paraId="3EBE8FCA" w14:textId="77777777" w:rsidR="003F7CD6" w:rsidRPr="00826C03" w:rsidRDefault="003F7CD6" w:rsidP="003F7CD6">
            <w:pPr>
              <w:ind w:left="596" w:right="593"/>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У случају из става 4. овог члана министарство надлежно за заштиту животне средине може да одобри други алтернативни хемијски назив за ту супстанцу.</w:t>
            </w:r>
          </w:p>
          <w:p w14:paraId="2F9F1EA9" w14:textId="77777777" w:rsidR="003F7CD6" w:rsidRPr="00826C03" w:rsidRDefault="003F7CD6" w:rsidP="003F7CD6">
            <w:pPr>
              <w:ind w:left="596" w:right="593"/>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На решење из ст. 2, 4. и 5. овог члана може се изјавити жалба Влади.</w:t>
            </w:r>
          </w:p>
          <w:p w14:paraId="066810EA" w14:textId="77777777" w:rsidR="003F7CD6" w:rsidRPr="00826C03" w:rsidRDefault="003F7CD6" w:rsidP="003F7CD6">
            <w:pPr>
              <w:ind w:left="596" w:right="593"/>
              <w:rPr>
                <w:rFonts w:ascii="Times New Roman" w:eastAsia="Times New Roman" w:hAnsi="Times New Roman"/>
                <w:sz w:val="22"/>
                <w:szCs w:val="22"/>
                <w:lang w:val="sr-Cyrl-RS"/>
              </w:rPr>
            </w:pPr>
            <w:r w:rsidRPr="00826C03">
              <w:rPr>
                <w:rFonts w:ascii="Times New Roman" w:eastAsia="Times New Roman" w:hAnsi="Times New Roman"/>
                <w:sz w:val="22"/>
                <w:szCs w:val="22"/>
                <w:lang w:val="sr-Cyrl-RS"/>
              </w:rPr>
              <w:t>Решење по жалби из става 6. овог члана је коначно и против њега може се покренути управни спор.</w:t>
            </w:r>
          </w:p>
          <w:p w14:paraId="1B0DCA73" w14:textId="77777777" w:rsidR="00B720DA" w:rsidRDefault="00B720DA" w:rsidP="006069E5">
            <w:pPr>
              <w:ind w:right="593"/>
              <w:rPr>
                <w:rFonts w:ascii="Times New Roman" w:eastAsia="Times New Roman" w:hAnsi="Times New Roman"/>
                <w:sz w:val="22"/>
                <w:szCs w:val="22"/>
                <w:lang w:val="sr-Cyrl-RS"/>
              </w:rPr>
            </w:pPr>
          </w:p>
          <w:p w14:paraId="505324D3" w14:textId="77777777" w:rsidR="00E423F3" w:rsidRPr="00E423F3" w:rsidRDefault="00E423F3" w:rsidP="006069E5">
            <w:pPr>
              <w:ind w:right="593"/>
              <w:rPr>
                <w:rFonts w:ascii="Times New Roman" w:eastAsia="Times New Roman" w:hAnsi="Times New Roman"/>
                <w:sz w:val="22"/>
                <w:szCs w:val="22"/>
                <w:lang w:val="sr-Cyrl-RS"/>
              </w:rPr>
            </w:pPr>
          </w:p>
          <w:p w14:paraId="62E9EFD5" w14:textId="77777777" w:rsidR="00E423F3" w:rsidRPr="00574161" w:rsidRDefault="00E423F3" w:rsidP="00E423F3">
            <w:pPr>
              <w:shd w:val="clear" w:color="auto" w:fill="FFFFFF"/>
              <w:rPr>
                <w:rFonts w:ascii="Times New Roman" w:eastAsia="Times New Roman" w:hAnsi="Times New Roman"/>
                <w:color w:val="222222"/>
                <w:sz w:val="22"/>
                <w:szCs w:val="22"/>
                <w:lang w:val="ru-RU"/>
              </w:rPr>
            </w:pPr>
            <w:r w:rsidRPr="00E423F3">
              <w:rPr>
                <w:rFonts w:ascii="Times New Roman" w:eastAsia="Times New Roman" w:hAnsi="Times New Roman"/>
                <w:color w:val="222222"/>
                <w:sz w:val="22"/>
                <w:szCs w:val="22"/>
                <w:lang w:val="sr-Cyrl-RS"/>
              </w:rPr>
              <w:t xml:space="preserve">За примену препоруке 3.1. Увођење / модификација обрасца административног захтева потребно је изменити и допунити </w:t>
            </w:r>
            <w:r w:rsidRPr="00574161">
              <w:rPr>
                <w:rFonts w:ascii="Times New Roman" w:eastAsia="Times New Roman" w:hAnsi="Times New Roman"/>
                <w:color w:val="222222"/>
                <w:sz w:val="22"/>
                <w:szCs w:val="22"/>
                <w:lang w:val="sr-Cyrl-RS"/>
              </w:rPr>
              <w:t>Правилник о класификацији, паковању, обележавању и оглашавању хемикалије и одређеног производа у складу са Глобално хармонизованим системом за класификацију и обележавање УН („Сл. Гласник РС“, бр. 105/2013-16, 52/201</w:t>
            </w:r>
            <w:r w:rsidRPr="00E423F3">
              <w:rPr>
                <w:rFonts w:ascii="Times New Roman" w:eastAsia="Times New Roman" w:hAnsi="Times New Roman"/>
                <w:color w:val="222222"/>
                <w:sz w:val="22"/>
                <w:szCs w:val="22"/>
                <w:lang w:val="sr-Cyrl-RS"/>
              </w:rPr>
              <w:t>7-73).</w:t>
            </w:r>
          </w:p>
          <w:p w14:paraId="20B88C45" w14:textId="77777777" w:rsidR="00E423F3" w:rsidRPr="00826C03" w:rsidRDefault="00E423F3" w:rsidP="006069E5">
            <w:pPr>
              <w:ind w:right="593"/>
              <w:rPr>
                <w:rFonts w:ascii="Times New Roman" w:eastAsia="Times New Roman" w:hAnsi="Times New Roman"/>
                <w:sz w:val="22"/>
                <w:szCs w:val="22"/>
                <w:lang w:val="sr-Cyrl-RS"/>
              </w:rPr>
            </w:pPr>
          </w:p>
          <w:p w14:paraId="1506ADFF" w14:textId="77777777" w:rsidR="00CA1CE9" w:rsidRPr="00826C03" w:rsidRDefault="00CA1CE9" w:rsidP="00DB19B9">
            <w:pPr>
              <w:jc w:val="left"/>
              <w:rPr>
                <w:rFonts w:ascii="Times New Roman" w:eastAsia="Times New Roman" w:hAnsi="Times New Roman"/>
                <w:b/>
                <w:sz w:val="22"/>
                <w:szCs w:val="22"/>
                <w:lang w:val="sr-Cyrl-RS"/>
              </w:rPr>
            </w:pPr>
          </w:p>
        </w:tc>
      </w:tr>
      <w:tr w:rsidR="00CA1CE9" w:rsidRPr="00826C03"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826C03" w:rsidRDefault="00CA1CE9" w:rsidP="00186113">
            <w:pPr>
              <w:pStyle w:val="NormalWeb"/>
              <w:numPr>
                <w:ilvl w:val="0"/>
                <w:numId w:val="32"/>
              </w:numPr>
              <w:spacing w:before="120" w:beforeAutospacing="0" w:after="120" w:afterAutospacing="0"/>
              <w:jc w:val="center"/>
              <w:rPr>
                <w:b/>
                <w:sz w:val="22"/>
                <w:szCs w:val="22"/>
                <w:lang w:val="sr-Cyrl-RS"/>
              </w:rPr>
            </w:pPr>
            <w:r w:rsidRPr="00826C03">
              <w:rPr>
                <w:b/>
                <w:sz w:val="22"/>
                <w:szCs w:val="22"/>
                <w:lang w:val="sr-Cyrl-RS"/>
              </w:rPr>
              <w:lastRenderedPageBreak/>
              <w:t>АНАЛИЗА ЕФЕКАТА ПРЕПОРУКЕ (АЕП)</w:t>
            </w:r>
          </w:p>
        </w:tc>
      </w:tr>
      <w:tr w:rsidR="00CA1CE9" w:rsidRPr="00CA6845" w14:paraId="72BD2239" w14:textId="77777777" w:rsidTr="00DB19B9">
        <w:trPr>
          <w:trHeight w:val="454"/>
        </w:trPr>
        <w:tc>
          <w:tcPr>
            <w:tcW w:w="9060" w:type="dxa"/>
            <w:gridSpan w:val="2"/>
            <w:shd w:val="clear" w:color="auto" w:fill="auto"/>
          </w:tcPr>
          <w:p w14:paraId="5778B3B0" w14:textId="77777777" w:rsidR="00CA6845" w:rsidRPr="00CA6845" w:rsidRDefault="00CA6845" w:rsidP="00CA6845">
            <w:pPr>
              <w:rPr>
                <w:rFonts w:ascii="Times New Roman" w:eastAsia="Times New Roman" w:hAnsi="Times New Roman"/>
                <w:sz w:val="22"/>
                <w:szCs w:val="22"/>
                <w:lang w:val="sr-Cyrl-RS"/>
              </w:rPr>
            </w:pPr>
            <w:bookmarkStart w:id="0" w:name="_GoBack"/>
            <w:bookmarkEnd w:id="0"/>
          </w:p>
          <w:p w14:paraId="2AA792E7" w14:textId="77777777" w:rsidR="00D1712E" w:rsidRPr="00175F61" w:rsidRDefault="00D1712E" w:rsidP="00D1712E">
            <w:pPr>
              <w:rPr>
                <w:lang w:val="sr-Cyrl-RS"/>
              </w:rPr>
            </w:pPr>
            <w:r w:rsidRPr="00C107D7">
              <w:rPr>
                <w:rFonts w:ascii="Times New Roman" w:hAnsi="Times New Roman"/>
                <w:color w:val="222222"/>
                <w:sz w:val="22"/>
                <w:szCs w:val="22"/>
                <w:lang w:val="sr-Cyrl-RS"/>
              </w:rPr>
              <w:t>Усвајањем препоруке постижу се значајне уштеде у времену потребном за спровођење административног поступка.</w:t>
            </w:r>
          </w:p>
          <w:p w14:paraId="05DFBE39" w14:textId="77777777" w:rsidR="00CA6845" w:rsidRPr="00CA6845" w:rsidRDefault="00CA6845" w:rsidP="00CA6845">
            <w:pPr>
              <w:rPr>
                <w:rFonts w:ascii="Times New Roman" w:eastAsia="Times New Roman" w:hAnsi="Times New Roman"/>
                <w:sz w:val="22"/>
                <w:szCs w:val="22"/>
                <w:lang w:val="sr-Cyrl-RS"/>
              </w:rPr>
            </w:pPr>
          </w:p>
          <w:p w14:paraId="331CCBA4" w14:textId="5DC112F8" w:rsidR="00CA6845" w:rsidRPr="00CA6845" w:rsidRDefault="00CA6845" w:rsidP="00CA6845">
            <w:pPr>
              <w:rPr>
                <w:rFonts w:ascii="Times New Roman" w:eastAsia="Times New Roman" w:hAnsi="Times New Roman"/>
                <w:sz w:val="22"/>
                <w:szCs w:val="22"/>
                <w:lang w:val="sr-Cyrl-RS"/>
              </w:rPr>
            </w:pPr>
            <w:r w:rsidRPr="00CA6845">
              <w:rPr>
                <w:rFonts w:ascii="Times New Roman" w:eastAsia="Times New Roman" w:hAnsi="Times New Roman"/>
                <w:sz w:val="22"/>
                <w:szCs w:val="22"/>
                <w:lang w:val="sr-Cyrl-RS"/>
              </w:rPr>
              <w:t>Препоруке ће допринети истоветности поступања, правној сигурности привредних субјеката, поједностављењу поступка за привредне субјекте, скраћењу рокова у поступку, смањењу издатака, транстапарентности поступка и уштеди времена. Препорукама се такође утиче и на побољшање пословног амбијента.</w:t>
            </w:r>
          </w:p>
        </w:tc>
      </w:tr>
    </w:tbl>
    <w:p w14:paraId="5CE5710A" w14:textId="1C5B3A41" w:rsidR="003E3C16" w:rsidRPr="00826C03" w:rsidRDefault="003E3C16" w:rsidP="003E3C16">
      <w:pPr>
        <w:rPr>
          <w:rFonts w:ascii="Times New Roman" w:eastAsia="Times New Roman" w:hAnsi="Times New Roman"/>
          <w:lang w:val="sr-Cyrl-RS"/>
        </w:rPr>
      </w:pPr>
    </w:p>
    <w:sectPr w:rsidR="003E3C16" w:rsidRPr="00826C03"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A8E51" w14:textId="77777777" w:rsidR="00CD08EB" w:rsidRDefault="00CD08EB" w:rsidP="002A202F">
      <w:r>
        <w:separator/>
      </w:r>
    </w:p>
  </w:endnote>
  <w:endnote w:type="continuationSeparator" w:id="0">
    <w:p w14:paraId="596EA067" w14:textId="77777777" w:rsidR="00CD08EB" w:rsidRDefault="00CD08E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0875DA12" w:rsidR="002A202F" w:rsidRDefault="002A202F">
        <w:pPr>
          <w:pStyle w:val="Footer"/>
          <w:jc w:val="right"/>
        </w:pPr>
        <w:r>
          <w:fldChar w:fldCharType="begin"/>
        </w:r>
        <w:r>
          <w:instrText xml:space="preserve"> PAGE   \* MERGEFORMAT </w:instrText>
        </w:r>
        <w:r>
          <w:fldChar w:fldCharType="separate"/>
        </w:r>
        <w:r w:rsidR="00951CA5">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756AC" w14:textId="77777777" w:rsidR="00CD08EB" w:rsidRDefault="00CD08EB" w:rsidP="002A202F">
      <w:r>
        <w:separator/>
      </w:r>
    </w:p>
  </w:footnote>
  <w:footnote w:type="continuationSeparator" w:id="0">
    <w:p w14:paraId="1BDCCFF9" w14:textId="77777777" w:rsidR="00CD08EB" w:rsidRDefault="00CD08E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96ECB"/>
    <w:multiLevelType w:val="hybridMultilevel"/>
    <w:tmpl w:val="577A3F0A"/>
    <w:lvl w:ilvl="0" w:tplc="0409000F">
      <w:start w:val="1"/>
      <w:numFmt w:val="decimal"/>
      <w:lvlText w:val="%1."/>
      <w:lvlJc w:val="left"/>
      <w:pPr>
        <w:ind w:left="691" w:hanging="360"/>
      </w:pPr>
      <w:rPr>
        <w:rFonts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A71BE9"/>
    <w:multiLevelType w:val="hybridMultilevel"/>
    <w:tmpl w:val="DB5C0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4961B4"/>
    <w:multiLevelType w:val="hybridMultilevel"/>
    <w:tmpl w:val="BB9828A8"/>
    <w:lvl w:ilvl="0" w:tplc="F7A6201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1C0646"/>
    <w:multiLevelType w:val="hybridMultilevel"/>
    <w:tmpl w:val="BC522226"/>
    <w:lvl w:ilvl="0" w:tplc="6DFCC414">
      <w:start w:val="7"/>
      <w:numFmt w:val="bullet"/>
      <w:lvlText w:val=""/>
      <w:lvlJc w:val="left"/>
      <w:pPr>
        <w:ind w:left="331" w:hanging="360"/>
      </w:pPr>
      <w:rPr>
        <w:rFonts w:ascii="Symbol" w:eastAsia="Times New Roman" w:hAnsi="Symbol" w:cs="Times New Roman" w:hint="default"/>
      </w:rPr>
    </w:lvl>
    <w:lvl w:ilvl="1" w:tplc="04090003" w:tentative="1">
      <w:start w:val="1"/>
      <w:numFmt w:val="bullet"/>
      <w:lvlText w:val="o"/>
      <w:lvlJc w:val="left"/>
      <w:pPr>
        <w:ind w:left="1051" w:hanging="360"/>
      </w:pPr>
      <w:rPr>
        <w:rFonts w:ascii="Courier New" w:hAnsi="Courier New" w:cs="Courier New" w:hint="default"/>
      </w:rPr>
    </w:lvl>
    <w:lvl w:ilvl="2" w:tplc="04090005" w:tentative="1">
      <w:start w:val="1"/>
      <w:numFmt w:val="bullet"/>
      <w:lvlText w:val=""/>
      <w:lvlJc w:val="left"/>
      <w:pPr>
        <w:ind w:left="1771" w:hanging="360"/>
      </w:pPr>
      <w:rPr>
        <w:rFonts w:ascii="Wingdings" w:hAnsi="Wingdings" w:hint="default"/>
      </w:rPr>
    </w:lvl>
    <w:lvl w:ilvl="3" w:tplc="04090001" w:tentative="1">
      <w:start w:val="1"/>
      <w:numFmt w:val="bullet"/>
      <w:lvlText w:val=""/>
      <w:lvlJc w:val="left"/>
      <w:pPr>
        <w:ind w:left="2491" w:hanging="360"/>
      </w:pPr>
      <w:rPr>
        <w:rFonts w:ascii="Symbol" w:hAnsi="Symbol" w:hint="default"/>
      </w:rPr>
    </w:lvl>
    <w:lvl w:ilvl="4" w:tplc="04090003" w:tentative="1">
      <w:start w:val="1"/>
      <w:numFmt w:val="bullet"/>
      <w:lvlText w:val="o"/>
      <w:lvlJc w:val="left"/>
      <w:pPr>
        <w:ind w:left="3211" w:hanging="360"/>
      </w:pPr>
      <w:rPr>
        <w:rFonts w:ascii="Courier New" w:hAnsi="Courier New" w:cs="Courier New" w:hint="default"/>
      </w:rPr>
    </w:lvl>
    <w:lvl w:ilvl="5" w:tplc="04090005" w:tentative="1">
      <w:start w:val="1"/>
      <w:numFmt w:val="bullet"/>
      <w:lvlText w:val=""/>
      <w:lvlJc w:val="left"/>
      <w:pPr>
        <w:ind w:left="3931" w:hanging="360"/>
      </w:pPr>
      <w:rPr>
        <w:rFonts w:ascii="Wingdings" w:hAnsi="Wingdings" w:hint="default"/>
      </w:rPr>
    </w:lvl>
    <w:lvl w:ilvl="6" w:tplc="04090001" w:tentative="1">
      <w:start w:val="1"/>
      <w:numFmt w:val="bullet"/>
      <w:lvlText w:val=""/>
      <w:lvlJc w:val="left"/>
      <w:pPr>
        <w:ind w:left="4651" w:hanging="360"/>
      </w:pPr>
      <w:rPr>
        <w:rFonts w:ascii="Symbol" w:hAnsi="Symbol" w:hint="default"/>
      </w:rPr>
    </w:lvl>
    <w:lvl w:ilvl="7" w:tplc="04090003" w:tentative="1">
      <w:start w:val="1"/>
      <w:numFmt w:val="bullet"/>
      <w:lvlText w:val="o"/>
      <w:lvlJc w:val="left"/>
      <w:pPr>
        <w:ind w:left="5371" w:hanging="360"/>
      </w:pPr>
      <w:rPr>
        <w:rFonts w:ascii="Courier New" w:hAnsi="Courier New" w:cs="Courier New" w:hint="default"/>
      </w:rPr>
    </w:lvl>
    <w:lvl w:ilvl="8" w:tplc="04090005" w:tentative="1">
      <w:start w:val="1"/>
      <w:numFmt w:val="bullet"/>
      <w:lvlText w:val=""/>
      <w:lvlJc w:val="left"/>
      <w:pPr>
        <w:ind w:left="6091" w:hanging="360"/>
      </w:pPr>
      <w:rPr>
        <w:rFonts w:ascii="Wingdings" w:hAnsi="Wingdings" w:hint="default"/>
      </w:rPr>
    </w:lvl>
  </w:abstractNum>
  <w:abstractNum w:abstractNumId="12" w15:restartNumberingAfterBreak="0">
    <w:nsid w:val="393D0668"/>
    <w:multiLevelType w:val="hybridMultilevel"/>
    <w:tmpl w:val="622CC9C8"/>
    <w:lvl w:ilvl="0" w:tplc="AAAE455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B72AD9"/>
    <w:multiLevelType w:val="multilevel"/>
    <w:tmpl w:val="0E32F5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7360797"/>
    <w:multiLevelType w:val="hybridMultilevel"/>
    <w:tmpl w:val="C4F0BB30"/>
    <w:lvl w:ilvl="0" w:tplc="FF561CC2">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E176C4"/>
    <w:multiLevelType w:val="multilevel"/>
    <w:tmpl w:val="09F8E9C4"/>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2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3627EEE"/>
    <w:multiLevelType w:val="hybridMultilevel"/>
    <w:tmpl w:val="7BAC0A1E"/>
    <w:lvl w:ilvl="0" w:tplc="6C707186">
      <w:start w:val="1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A5796F"/>
    <w:multiLevelType w:val="multilevel"/>
    <w:tmpl w:val="F4F0453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96342B"/>
    <w:multiLevelType w:val="hybridMultilevel"/>
    <w:tmpl w:val="2062C2B2"/>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34"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BB28AC"/>
    <w:multiLevelType w:val="hybridMultilevel"/>
    <w:tmpl w:val="DF5A369A"/>
    <w:lvl w:ilvl="0" w:tplc="691E2A22">
      <w:start w:val="3"/>
      <w:numFmt w:val="bullet"/>
      <w:lvlText w:val="-"/>
      <w:lvlJc w:val="left"/>
      <w:pPr>
        <w:ind w:left="331" w:hanging="360"/>
      </w:pPr>
      <w:rPr>
        <w:rFonts w:ascii="Times New Roman" w:eastAsia="Calibri" w:hAnsi="Times New Roman" w:cs="Times New Roman" w:hint="default"/>
      </w:rPr>
    </w:lvl>
    <w:lvl w:ilvl="1" w:tplc="04090003" w:tentative="1">
      <w:start w:val="1"/>
      <w:numFmt w:val="bullet"/>
      <w:lvlText w:val="o"/>
      <w:lvlJc w:val="left"/>
      <w:pPr>
        <w:ind w:left="1051" w:hanging="360"/>
      </w:pPr>
      <w:rPr>
        <w:rFonts w:ascii="Courier New" w:hAnsi="Courier New" w:cs="Courier New" w:hint="default"/>
      </w:rPr>
    </w:lvl>
    <w:lvl w:ilvl="2" w:tplc="04090005" w:tentative="1">
      <w:start w:val="1"/>
      <w:numFmt w:val="bullet"/>
      <w:lvlText w:val=""/>
      <w:lvlJc w:val="left"/>
      <w:pPr>
        <w:ind w:left="1771" w:hanging="360"/>
      </w:pPr>
      <w:rPr>
        <w:rFonts w:ascii="Wingdings" w:hAnsi="Wingdings" w:hint="default"/>
      </w:rPr>
    </w:lvl>
    <w:lvl w:ilvl="3" w:tplc="04090001" w:tentative="1">
      <w:start w:val="1"/>
      <w:numFmt w:val="bullet"/>
      <w:lvlText w:val=""/>
      <w:lvlJc w:val="left"/>
      <w:pPr>
        <w:ind w:left="2491" w:hanging="360"/>
      </w:pPr>
      <w:rPr>
        <w:rFonts w:ascii="Symbol" w:hAnsi="Symbol" w:hint="default"/>
      </w:rPr>
    </w:lvl>
    <w:lvl w:ilvl="4" w:tplc="04090003" w:tentative="1">
      <w:start w:val="1"/>
      <w:numFmt w:val="bullet"/>
      <w:lvlText w:val="o"/>
      <w:lvlJc w:val="left"/>
      <w:pPr>
        <w:ind w:left="3211" w:hanging="360"/>
      </w:pPr>
      <w:rPr>
        <w:rFonts w:ascii="Courier New" w:hAnsi="Courier New" w:cs="Courier New" w:hint="default"/>
      </w:rPr>
    </w:lvl>
    <w:lvl w:ilvl="5" w:tplc="04090005" w:tentative="1">
      <w:start w:val="1"/>
      <w:numFmt w:val="bullet"/>
      <w:lvlText w:val=""/>
      <w:lvlJc w:val="left"/>
      <w:pPr>
        <w:ind w:left="3931" w:hanging="360"/>
      </w:pPr>
      <w:rPr>
        <w:rFonts w:ascii="Wingdings" w:hAnsi="Wingdings" w:hint="default"/>
      </w:rPr>
    </w:lvl>
    <w:lvl w:ilvl="6" w:tplc="04090001" w:tentative="1">
      <w:start w:val="1"/>
      <w:numFmt w:val="bullet"/>
      <w:lvlText w:val=""/>
      <w:lvlJc w:val="left"/>
      <w:pPr>
        <w:ind w:left="4651" w:hanging="360"/>
      </w:pPr>
      <w:rPr>
        <w:rFonts w:ascii="Symbol" w:hAnsi="Symbol" w:hint="default"/>
      </w:rPr>
    </w:lvl>
    <w:lvl w:ilvl="7" w:tplc="04090003" w:tentative="1">
      <w:start w:val="1"/>
      <w:numFmt w:val="bullet"/>
      <w:lvlText w:val="o"/>
      <w:lvlJc w:val="left"/>
      <w:pPr>
        <w:ind w:left="5371" w:hanging="360"/>
      </w:pPr>
      <w:rPr>
        <w:rFonts w:ascii="Courier New" w:hAnsi="Courier New" w:cs="Courier New" w:hint="default"/>
      </w:rPr>
    </w:lvl>
    <w:lvl w:ilvl="8" w:tplc="04090005" w:tentative="1">
      <w:start w:val="1"/>
      <w:numFmt w:val="bullet"/>
      <w:lvlText w:val=""/>
      <w:lvlJc w:val="left"/>
      <w:pPr>
        <w:ind w:left="6091" w:hanging="360"/>
      </w:pPr>
      <w:rPr>
        <w:rFonts w:ascii="Wingdings" w:hAnsi="Wingdings" w:hint="default"/>
      </w:rPr>
    </w:lvl>
  </w:abstractNum>
  <w:abstractNum w:abstractNumId="36"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6"/>
  </w:num>
  <w:num w:numId="5">
    <w:abstractNumId w:val="3"/>
  </w:num>
  <w:num w:numId="6">
    <w:abstractNumId w:val="17"/>
  </w:num>
  <w:num w:numId="7">
    <w:abstractNumId w:val="34"/>
  </w:num>
  <w:num w:numId="8">
    <w:abstractNumId w:val="15"/>
  </w:num>
  <w:num w:numId="9">
    <w:abstractNumId w:val="31"/>
  </w:num>
  <w:num w:numId="10">
    <w:abstractNumId w:val="28"/>
  </w:num>
  <w:num w:numId="11">
    <w:abstractNumId w:val="26"/>
  </w:num>
  <w:num w:numId="12">
    <w:abstractNumId w:val="25"/>
  </w:num>
  <w:num w:numId="13">
    <w:abstractNumId w:val="22"/>
  </w:num>
  <w:num w:numId="14">
    <w:abstractNumId w:val="29"/>
  </w:num>
  <w:num w:numId="15">
    <w:abstractNumId w:val="24"/>
  </w:num>
  <w:num w:numId="16">
    <w:abstractNumId w:val="16"/>
  </w:num>
  <w:num w:numId="17">
    <w:abstractNumId w:val="14"/>
  </w:num>
  <w:num w:numId="18">
    <w:abstractNumId w:val="32"/>
  </w:num>
  <w:num w:numId="19">
    <w:abstractNumId w:val="7"/>
  </w:num>
  <w:num w:numId="20">
    <w:abstractNumId w:val="36"/>
  </w:num>
  <w:num w:numId="21">
    <w:abstractNumId w:val="9"/>
  </w:num>
  <w:num w:numId="22">
    <w:abstractNumId w:val="5"/>
  </w:num>
  <w:num w:numId="23">
    <w:abstractNumId w:val="23"/>
  </w:num>
  <w:num w:numId="24">
    <w:abstractNumId w:val="1"/>
  </w:num>
  <w:num w:numId="25">
    <w:abstractNumId w:val="12"/>
  </w:num>
  <w:num w:numId="26">
    <w:abstractNumId w:val="19"/>
  </w:num>
  <w:num w:numId="27">
    <w:abstractNumId w:val="27"/>
  </w:num>
  <w:num w:numId="28">
    <w:abstractNumId w:val="11"/>
  </w:num>
  <w:num w:numId="29">
    <w:abstractNumId w:val="35"/>
  </w:num>
  <w:num w:numId="30">
    <w:abstractNumId w:val="21"/>
  </w:num>
  <w:num w:numId="31">
    <w:abstractNumId w:val="2"/>
  </w:num>
  <w:num w:numId="32">
    <w:abstractNumId w:val="30"/>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4"/>
  </w:num>
  <w:num w:numId="37">
    <w:abstractNumId w:val="13"/>
  </w:num>
  <w:num w:numId="38">
    <w:abstractNumId w:val="8"/>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052D"/>
    <w:rsid w:val="00010E7F"/>
    <w:rsid w:val="0001445B"/>
    <w:rsid w:val="00023EF9"/>
    <w:rsid w:val="00026363"/>
    <w:rsid w:val="00026C2F"/>
    <w:rsid w:val="00027945"/>
    <w:rsid w:val="0003071B"/>
    <w:rsid w:val="00036812"/>
    <w:rsid w:val="0004005F"/>
    <w:rsid w:val="00041730"/>
    <w:rsid w:val="00042606"/>
    <w:rsid w:val="00044956"/>
    <w:rsid w:val="00044F35"/>
    <w:rsid w:val="00044F63"/>
    <w:rsid w:val="00045A0E"/>
    <w:rsid w:val="00050616"/>
    <w:rsid w:val="00061070"/>
    <w:rsid w:val="000625AE"/>
    <w:rsid w:val="00083993"/>
    <w:rsid w:val="0009225F"/>
    <w:rsid w:val="00092B84"/>
    <w:rsid w:val="000951BB"/>
    <w:rsid w:val="0009542A"/>
    <w:rsid w:val="000A53F3"/>
    <w:rsid w:val="000A5CDC"/>
    <w:rsid w:val="000B54D7"/>
    <w:rsid w:val="000C3E63"/>
    <w:rsid w:val="000D5029"/>
    <w:rsid w:val="000E2036"/>
    <w:rsid w:val="000E71A8"/>
    <w:rsid w:val="000F5E72"/>
    <w:rsid w:val="001002EF"/>
    <w:rsid w:val="00106007"/>
    <w:rsid w:val="001073F2"/>
    <w:rsid w:val="001156BA"/>
    <w:rsid w:val="0013610A"/>
    <w:rsid w:val="0014410A"/>
    <w:rsid w:val="0014646A"/>
    <w:rsid w:val="0015182D"/>
    <w:rsid w:val="00161847"/>
    <w:rsid w:val="001706B1"/>
    <w:rsid w:val="00170CA7"/>
    <w:rsid w:val="001711C5"/>
    <w:rsid w:val="00180DD6"/>
    <w:rsid w:val="00186113"/>
    <w:rsid w:val="001867D0"/>
    <w:rsid w:val="001A023F"/>
    <w:rsid w:val="001A3FAC"/>
    <w:rsid w:val="001A6472"/>
    <w:rsid w:val="001C5538"/>
    <w:rsid w:val="001D0EDE"/>
    <w:rsid w:val="001D20E2"/>
    <w:rsid w:val="001D51B1"/>
    <w:rsid w:val="001E38DE"/>
    <w:rsid w:val="001E5D7F"/>
    <w:rsid w:val="001F360C"/>
    <w:rsid w:val="001F7B31"/>
    <w:rsid w:val="002016F2"/>
    <w:rsid w:val="0020601F"/>
    <w:rsid w:val="00210BD1"/>
    <w:rsid w:val="00212DA5"/>
    <w:rsid w:val="0021347C"/>
    <w:rsid w:val="00213A9C"/>
    <w:rsid w:val="00214DE1"/>
    <w:rsid w:val="00216418"/>
    <w:rsid w:val="002323AC"/>
    <w:rsid w:val="00261404"/>
    <w:rsid w:val="002673B0"/>
    <w:rsid w:val="00275E2A"/>
    <w:rsid w:val="0027604D"/>
    <w:rsid w:val="00296938"/>
    <w:rsid w:val="002A202F"/>
    <w:rsid w:val="002B19B4"/>
    <w:rsid w:val="002B6D4A"/>
    <w:rsid w:val="002C18C2"/>
    <w:rsid w:val="002C34C6"/>
    <w:rsid w:val="002E1920"/>
    <w:rsid w:val="002E7A8D"/>
    <w:rsid w:val="002F1BEC"/>
    <w:rsid w:val="002F4757"/>
    <w:rsid w:val="00303156"/>
    <w:rsid w:val="0031486C"/>
    <w:rsid w:val="00322199"/>
    <w:rsid w:val="003223C7"/>
    <w:rsid w:val="00326555"/>
    <w:rsid w:val="00337496"/>
    <w:rsid w:val="00340A46"/>
    <w:rsid w:val="003410E0"/>
    <w:rsid w:val="0034622A"/>
    <w:rsid w:val="00350EAD"/>
    <w:rsid w:val="003651DB"/>
    <w:rsid w:val="003715A0"/>
    <w:rsid w:val="0037171F"/>
    <w:rsid w:val="00376FD1"/>
    <w:rsid w:val="00386D49"/>
    <w:rsid w:val="0039002C"/>
    <w:rsid w:val="00390817"/>
    <w:rsid w:val="00391B4E"/>
    <w:rsid w:val="003A6BD4"/>
    <w:rsid w:val="003B44DB"/>
    <w:rsid w:val="003B4BC9"/>
    <w:rsid w:val="003B6298"/>
    <w:rsid w:val="003C198D"/>
    <w:rsid w:val="003D4762"/>
    <w:rsid w:val="003E2EB1"/>
    <w:rsid w:val="003E3C16"/>
    <w:rsid w:val="003F294A"/>
    <w:rsid w:val="003F551A"/>
    <w:rsid w:val="003F7CD6"/>
    <w:rsid w:val="00407D96"/>
    <w:rsid w:val="00422979"/>
    <w:rsid w:val="00423CF6"/>
    <w:rsid w:val="00432495"/>
    <w:rsid w:val="00444DA7"/>
    <w:rsid w:val="00457882"/>
    <w:rsid w:val="00463CC7"/>
    <w:rsid w:val="004809C4"/>
    <w:rsid w:val="0048433C"/>
    <w:rsid w:val="004847B1"/>
    <w:rsid w:val="00487361"/>
    <w:rsid w:val="00491B70"/>
    <w:rsid w:val="0049545B"/>
    <w:rsid w:val="004B3DE8"/>
    <w:rsid w:val="004D3BD0"/>
    <w:rsid w:val="004D45B1"/>
    <w:rsid w:val="004D68A7"/>
    <w:rsid w:val="004E29D1"/>
    <w:rsid w:val="004E616A"/>
    <w:rsid w:val="004F7ADE"/>
    <w:rsid w:val="00500566"/>
    <w:rsid w:val="005073A3"/>
    <w:rsid w:val="00517780"/>
    <w:rsid w:val="00523608"/>
    <w:rsid w:val="00525C0A"/>
    <w:rsid w:val="00532317"/>
    <w:rsid w:val="00535608"/>
    <w:rsid w:val="00554088"/>
    <w:rsid w:val="00554815"/>
    <w:rsid w:val="00556688"/>
    <w:rsid w:val="0056162B"/>
    <w:rsid w:val="0056707B"/>
    <w:rsid w:val="00572B85"/>
    <w:rsid w:val="00580879"/>
    <w:rsid w:val="00581A9D"/>
    <w:rsid w:val="005A2503"/>
    <w:rsid w:val="005B4F04"/>
    <w:rsid w:val="005B66D4"/>
    <w:rsid w:val="005B7CB9"/>
    <w:rsid w:val="005C0B24"/>
    <w:rsid w:val="005C1CF5"/>
    <w:rsid w:val="005C3155"/>
    <w:rsid w:val="005C3772"/>
    <w:rsid w:val="005D0023"/>
    <w:rsid w:val="005D6A7E"/>
    <w:rsid w:val="005E1A3E"/>
    <w:rsid w:val="005E21C4"/>
    <w:rsid w:val="005F4D59"/>
    <w:rsid w:val="0060001C"/>
    <w:rsid w:val="00600D31"/>
    <w:rsid w:val="006069E5"/>
    <w:rsid w:val="0060786A"/>
    <w:rsid w:val="00622AD9"/>
    <w:rsid w:val="006237FE"/>
    <w:rsid w:val="00627AF7"/>
    <w:rsid w:val="0063155C"/>
    <w:rsid w:val="00632540"/>
    <w:rsid w:val="0063298C"/>
    <w:rsid w:val="00633F73"/>
    <w:rsid w:val="006422C7"/>
    <w:rsid w:val="00645199"/>
    <w:rsid w:val="00645850"/>
    <w:rsid w:val="00661ECF"/>
    <w:rsid w:val="00662A47"/>
    <w:rsid w:val="00665024"/>
    <w:rsid w:val="00692071"/>
    <w:rsid w:val="00694B28"/>
    <w:rsid w:val="006A0AE5"/>
    <w:rsid w:val="006A53E0"/>
    <w:rsid w:val="006A5408"/>
    <w:rsid w:val="006C5349"/>
    <w:rsid w:val="006C5F2A"/>
    <w:rsid w:val="006C662C"/>
    <w:rsid w:val="006F4A5C"/>
    <w:rsid w:val="00715F5C"/>
    <w:rsid w:val="007278C1"/>
    <w:rsid w:val="00733493"/>
    <w:rsid w:val="00734452"/>
    <w:rsid w:val="00737F1D"/>
    <w:rsid w:val="00776722"/>
    <w:rsid w:val="00781928"/>
    <w:rsid w:val="00782816"/>
    <w:rsid w:val="00785A46"/>
    <w:rsid w:val="007861E3"/>
    <w:rsid w:val="00791345"/>
    <w:rsid w:val="007940D6"/>
    <w:rsid w:val="007A73BC"/>
    <w:rsid w:val="007B1740"/>
    <w:rsid w:val="007C61B5"/>
    <w:rsid w:val="007D3889"/>
    <w:rsid w:val="007D39E4"/>
    <w:rsid w:val="007D43A7"/>
    <w:rsid w:val="007E1695"/>
    <w:rsid w:val="007F204C"/>
    <w:rsid w:val="00800D07"/>
    <w:rsid w:val="00804060"/>
    <w:rsid w:val="00814516"/>
    <w:rsid w:val="008166C9"/>
    <w:rsid w:val="00823625"/>
    <w:rsid w:val="00824E43"/>
    <w:rsid w:val="00826C03"/>
    <w:rsid w:val="00833D8C"/>
    <w:rsid w:val="00834825"/>
    <w:rsid w:val="00834C9A"/>
    <w:rsid w:val="008364FE"/>
    <w:rsid w:val="0084708C"/>
    <w:rsid w:val="00847403"/>
    <w:rsid w:val="00850AD5"/>
    <w:rsid w:val="00852739"/>
    <w:rsid w:val="00852DCD"/>
    <w:rsid w:val="00855688"/>
    <w:rsid w:val="00861C97"/>
    <w:rsid w:val="008629CC"/>
    <w:rsid w:val="00865EBB"/>
    <w:rsid w:val="00877B16"/>
    <w:rsid w:val="0088539D"/>
    <w:rsid w:val="00886C36"/>
    <w:rsid w:val="008A3CFA"/>
    <w:rsid w:val="008A6AC8"/>
    <w:rsid w:val="008C5591"/>
    <w:rsid w:val="008C5829"/>
    <w:rsid w:val="008C69B3"/>
    <w:rsid w:val="008D04A6"/>
    <w:rsid w:val="008D4C1A"/>
    <w:rsid w:val="008E4F85"/>
    <w:rsid w:val="008F0867"/>
    <w:rsid w:val="008F172F"/>
    <w:rsid w:val="008F2044"/>
    <w:rsid w:val="008F2BE1"/>
    <w:rsid w:val="008F4DD1"/>
    <w:rsid w:val="009056DB"/>
    <w:rsid w:val="00921721"/>
    <w:rsid w:val="00925151"/>
    <w:rsid w:val="009336D8"/>
    <w:rsid w:val="00933A42"/>
    <w:rsid w:val="009447BB"/>
    <w:rsid w:val="00947592"/>
    <w:rsid w:val="00950280"/>
    <w:rsid w:val="0095051A"/>
    <w:rsid w:val="00951CA5"/>
    <w:rsid w:val="00980638"/>
    <w:rsid w:val="00991A18"/>
    <w:rsid w:val="00994A16"/>
    <w:rsid w:val="009A30D3"/>
    <w:rsid w:val="009B558D"/>
    <w:rsid w:val="009C1871"/>
    <w:rsid w:val="009D03A7"/>
    <w:rsid w:val="009D23D4"/>
    <w:rsid w:val="009D2F9A"/>
    <w:rsid w:val="009E0479"/>
    <w:rsid w:val="00A0102E"/>
    <w:rsid w:val="00A015A4"/>
    <w:rsid w:val="00A04C97"/>
    <w:rsid w:val="00A12960"/>
    <w:rsid w:val="00A1570D"/>
    <w:rsid w:val="00A22386"/>
    <w:rsid w:val="00A363B3"/>
    <w:rsid w:val="00A55416"/>
    <w:rsid w:val="00A56B75"/>
    <w:rsid w:val="00A71C04"/>
    <w:rsid w:val="00A96FE7"/>
    <w:rsid w:val="00AA0017"/>
    <w:rsid w:val="00AA4BC5"/>
    <w:rsid w:val="00AB09B3"/>
    <w:rsid w:val="00AC02D1"/>
    <w:rsid w:val="00AC2D7D"/>
    <w:rsid w:val="00AD3CC2"/>
    <w:rsid w:val="00AD44A2"/>
    <w:rsid w:val="00AF1260"/>
    <w:rsid w:val="00B0380E"/>
    <w:rsid w:val="00B06019"/>
    <w:rsid w:val="00B07409"/>
    <w:rsid w:val="00B1006E"/>
    <w:rsid w:val="00B178FB"/>
    <w:rsid w:val="00B35F1E"/>
    <w:rsid w:val="00B5252A"/>
    <w:rsid w:val="00B554F8"/>
    <w:rsid w:val="00B557C1"/>
    <w:rsid w:val="00B62B4A"/>
    <w:rsid w:val="00B63DB1"/>
    <w:rsid w:val="00B67138"/>
    <w:rsid w:val="00B6715C"/>
    <w:rsid w:val="00B713AE"/>
    <w:rsid w:val="00B71F10"/>
    <w:rsid w:val="00B720DA"/>
    <w:rsid w:val="00B737E6"/>
    <w:rsid w:val="00B81CFE"/>
    <w:rsid w:val="00B903AE"/>
    <w:rsid w:val="00B9157F"/>
    <w:rsid w:val="00B9224D"/>
    <w:rsid w:val="00B93ED0"/>
    <w:rsid w:val="00B95225"/>
    <w:rsid w:val="00B9629C"/>
    <w:rsid w:val="00BA55D3"/>
    <w:rsid w:val="00BA6759"/>
    <w:rsid w:val="00BA7204"/>
    <w:rsid w:val="00BB2C8C"/>
    <w:rsid w:val="00BC6826"/>
    <w:rsid w:val="00BF72D6"/>
    <w:rsid w:val="00C002BF"/>
    <w:rsid w:val="00C0295C"/>
    <w:rsid w:val="00C03C06"/>
    <w:rsid w:val="00C121EC"/>
    <w:rsid w:val="00C12C65"/>
    <w:rsid w:val="00C130A0"/>
    <w:rsid w:val="00C1733E"/>
    <w:rsid w:val="00C22EF2"/>
    <w:rsid w:val="00C42741"/>
    <w:rsid w:val="00C445E2"/>
    <w:rsid w:val="00C522D6"/>
    <w:rsid w:val="00C64BF5"/>
    <w:rsid w:val="00C70F1B"/>
    <w:rsid w:val="00C7129D"/>
    <w:rsid w:val="00C748D1"/>
    <w:rsid w:val="00C86DD4"/>
    <w:rsid w:val="00C91014"/>
    <w:rsid w:val="00C93FB6"/>
    <w:rsid w:val="00CA1CE9"/>
    <w:rsid w:val="00CA6845"/>
    <w:rsid w:val="00CB1A4E"/>
    <w:rsid w:val="00CB3FF8"/>
    <w:rsid w:val="00CC29F6"/>
    <w:rsid w:val="00CD08EB"/>
    <w:rsid w:val="00CD2287"/>
    <w:rsid w:val="00CD5BBB"/>
    <w:rsid w:val="00CD6F03"/>
    <w:rsid w:val="00CE0685"/>
    <w:rsid w:val="00CE0E84"/>
    <w:rsid w:val="00D11093"/>
    <w:rsid w:val="00D1712E"/>
    <w:rsid w:val="00D37EA5"/>
    <w:rsid w:val="00D6466C"/>
    <w:rsid w:val="00D667D7"/>
    <w:rsid w:val="00D73628"/>
    <w:rsid w:val="00D73918"/>
    <w:rsid w:val="00D74ADA"/>
    <w:rsid w:val="00D967D7"/>
    <w:rsid w:val="00DA125D"/>
    <w:rsid w:val="00DB19B9"/>
    <w:rsid w:val="00DC4BC2"/>
    <w:rsid w:val="00DE057D"/>
    <w:rsid w:val="00E0020F"/>
    <w:rsid w:val="00E118C7"/>
    <w:rsid w:val="00E1427B"/>
    <w:rsid w:val="00E14E0D"/>
    <w:rsid w:val="00E2143C"/>
    <w:rsid w:val="00E22B8B"/>
    <w:rsid w:val="00E2586A"/>
    <w:rsid w:val="00E317D1"/>
    <w:rsid w:val="00E40DF0"/>
    <w:rsid w:val="00E40F12"/>
    <w:rsid w:val="00E423F3"/>
    <w:rsid w:val="00E4267B"/>
    <w:rsid w:val="00E44EB7"/>
    <w:rsid w:val="00E47DAC"/>
    <w:rsid w:val="00E63C8A"/>
    <w:rsid w:val="00E70BF6"/>
    <w:rsid w:val="00E845E2"/>
    <w:rsid w:val="00E97FAA"/>
    <w:rsid w:val="00EA627B"/>
    <w:rsid w:val="00EB424B"/>
    <w:rsid w:val="00ED1DC6"/>
    <w:rsid w:val="00EE2116"/>
    <w:rsid w:val="00F06CFA"/>
    <w:rsid w:val="00F07550"/>
    <w:rsid w:val="00F11C98"/>
    <w:rsid w:val="00F12E47"/>
    <w:rsid w:val="00F16B9B"/>
    <w:rsid w:val="00F223B2"/>
    <w:rsid w:val="00F236F2"/>
    <w:rsid w:val="00F34869"/>
    <w:rsid w:val="00F37B41"/>
    <w:rsid w:val="00F40F1D"/>
    <w:rsid w:val="00F53241"/>
    <w:rsid w:val="00F66F64"/>
    <w:rsid w:val="00F67790"/>
    <w:rsid w:val="00F82FD3"/>
    <w:rsid w:val="00F83EC8"/>
    <w:rsid w:val="00F90FA9"/>
    <w:rsid w:val="00F954EB"/>
    <w:rsid w:val="00F96320"/>
    <w:rsid w:val="00FA4587"/>
    <w:rsid w:val="00FB1A1B"/>
    <w:rsid w:val="00FB4B5C"/>
    <w:rsid w:val="00FB645B"/>
    <w:rsid w:val="00FC09D6"/>
    <w:rsid w:val="00FC11DC"/>
    <w:rsid w:val="00FC34EC"/>
    <w:rsid w:val="00FC3F69"/>
    <w:rsid w:val="00FC5312"/>
    <w:rsid w:val="00FD3964"/>
    <w:rsid w:val="00FE3724"/>
    <w:rsid w:val="00FF4DB4"/>
    <w:rsid w:val="00FF5E45"/>
    <w:rsid w:val="00FF6BF8"/>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4B4DB0B-9BF8-4201-957D-B475C09EA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Normal1">
    <w:name w:val="Normal1"/>
    <w:basedOn w:val="Normal"/>
    <w:rsid w:val="00AD44A2"/>
    <w:pPr>
      <w:spacing w:before="100" w:beforeAutospacing="1" w:after="100" w:afterAutospacing="1"/>
      <w:jc w:val="left"/>
    </w:pPr>
    <w:rPr>
      <w:rFonts w:ascii="Times New Roman" w:eastAsia="Times New Roman" w:hAnsi="Times New Roman"/>
      <w:sz w:val="24"/>
      <w:szCs w:val="24"/>
    </w:rPr>
  </w:style>
  <w:style w:type="paragraph" w:customStyle="1" w:styleId="odluka-zakon">
    <w:name w:val="odluka-zakon"/>
    <w:basedOn w:val="Normal"/>
    <w:uiPriority w:val="99"/>
    <w:rsid w:val="0063155C"/>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9534">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112167221">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608851431">
      <w:bodyDiv w:val="1"/>
      <w:marLeft w:val="0"/>
      <w:marRight w:val="0"/>
      <w:marTop w:val="0"/>
      <w:marBottom w:val="0"/>
      <w:divBdr>
        <w:top w:val="none" w:sz="0" w:space="0" w:color="auto"/>
        <w:left w:val="none" w:sz="0" w:space="0" w:color="auto"/>
        <w:bottom w:val="none" w:sz="0" w:space="0" w:color="auto"/>
        <w:right w:val="none" w:sz="0" w:space="0" w:color="auto"/>
      </w:divBdr>
    </w:div>
    <w:div w:id="1955284784">
      <w:bodyDiv w:val="1"/>
      <w:marLeft w:val="0"/>
      <w:marRight w:val="0"/>
      <w:marTop w:val="0"/>
      <w:marBottom w:val="0"/>
      <w:divBdr>
        <w:top w:val="none" w:sz="0" w:space="0" w:color="auto"/>
        <w:left w:val="none" w:sz="0" w:space="0" w:color="auto"/>
        <w:bottom w:val="none" w:sz="0" w:space="0" w:color="auto"/>
        <w:right w:val="none" w:sz="0" w:space="0" w:color="auto"/>
      </w:divBdr>
    </w:div>
    <w:div w:id="214703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27885-7333-4599-BF22-9BB49127C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Pages>
  <Words>1590</Words>
  <Characters>9067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Bojana Tošić</cp:lastModifiedBy>
  <cp:revision>124</cp:revision>
  <cp:lastPrinted>2018-09-05T12:48:00Z</cp:lastPrinted>
  <dcterms:created xsi:type="dcterms:W3CDTF">2018-09-07T09:04:00Z</dcterms:created>
  <dcterms:modified xsi:type="dcterms:W3CDTF">2019-04-10T08:14:00Z</dcterms:modified>
</cp:coreProperties>
</file>