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6F006" w14:textId="47DB5E0D" w:rsidR="00857ADA" w:rsidRDefault="00857ADA" w:rsidP="00857ADA">
      <w:pPr>
        <w:jc w:val="center"/>
        <w:rPr>
          <w:rFonts w:ascii="Times New Roman" w:eastAsia="Times New Roman" w:hAnsi="Times New Roman"/>
          <w:b/>
          <w:lang w:val="sr-Cyrl-RS"/>
        </w:rPr>
      </w:pPr>
      <w:r>
        <w:rPr>
          <w:rFonts w:ascii="Times New Roman" w:eastAsia="Times New Roman" w:hAnsi="Times New Roman"/>
          <w:b/>
          <w:lang w:val="sr-Cyrl-RS"/>
        </w:rPr>
        <w:t>ПОЈЕДНОСТАВЉЕЊЕ ПОСТУПКА</w:t>
      </w:r>
      <w:r w:rsidR="00283CC0">
        <w:rPr>
          <w:rFonts w:ascii="Times New Roman" w:eastAsia="Times New Roman" w:hAnsi="Times New Roman"/>
          <w:b/>
          <w:lang w:val="sr-Cyrl-RS"/>
        </w:rPr>
        <w:t xml:space="preserve"> ИЗДАВАЊА ПОТВРДЕ ДА РОБА, КОЈА СЕ УВОЗИ, СЛУЖИ НЕПОСРЕДНО ЗА ЗАШТИТУ ЖИВОТНЕ СРЕДИНЕ</w:t>
      </w:r>
    </w:p>
    <w:p w14:paraId="5F587F3F" w14:textId="77777777" w:rsidR="00470C09" w:rsidRPr="00470C09" w:rsidRDefault="00470C09" w:rsidP="00470C09">
      <w:pPr>
        <w:jc w:val="center"/>
        <w:rPr>
          <w:rFonts w:ascii="Times New Roman" w:eastAsia="Times New Roman" w:hAnsi="Times New Roman"/>
          <w:b/>
          <w:lang w:val="sr-Cyrl-RS"/>
        </w:rPr>
      </w:pPr>
    </w:p>
    <w:tbl>
      <w:tblPr>
        <w:tblStyle w:val="TableGrid"/>
        <w:tblW w:w="0" w:type="auto"/>
        <w:tblLook w:val="04A0" w:firstRow="1" w:lastRow="0" w:firstColumn="1" w:lastColumn="0" w:noHBand="0" w:noVBand="1"/>
      </w:tblPr>
      <w:tblGrid>
        <w:gridCol w:w="2689"/>
        <w:gridCol w:w="6371"/>
      </w:tblGrid>
      <w:tr w:rsidR="00850AD5" w:rsidRPr="00283CC0" w14:paraId="1976FB87" w14:textId="77777777" w:rsidTr="30BF6363">
        <w:trPr>
          <w:trHeight w:val="888"/>
        </w:trPr>
        <w:tc>
          <w:tcPr>
            <w:tcW w:w="2689" w:type="dxa"/>
            <w:shd w:val="clear" w:color="auto" w:fill="DBE5F1" w:themeFill="accent1" w:themeFillTint="33"/>
            <w:vAlign w:val="center"/>
          </w:tcPr>
          <w:p w14:paraId="11F785D1" w14:textId="77777777" w:rsidR="000E2036" w:rsidRPr="00687C28" w:rsidRDefault="000E2036" w:rsidP="00850AD5">
            <w:pPr>
              <w:jc w:val="left"/>
              <w:rPr>
                <w:rFonts w:ascii="Times New Roman" w:hAnsi="Times New Roman"/>
                <w:b/>
                <w:sz w:val="22"/>
                <w:szCs w:val="22"/>
                <w:lang w:val="sr-Cyrl-RS"/>
              </w:rPr>
            </w:pPr>
            <w:r w:rsidRPr="00687C28">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D7B32BF" w:rsidR="000E2036" w:rsidRPr="00687C28" w:rsidRDefault="0D197A6C" w:rsidP="0D197A6C">
            <w:pPr>
              <w:pStyle w:val="NormalWeb"/>
              <w:spacing w:before="120" w:beforeAutospacing="0" w:after="120" w:afterAutospacing="0"/>
              <w:jc w:val="both"/>
              <w:rPr>
                <w:sz w:val="22"/>
                <w:szCs w:val="22"/>
                <w:lang w:val="sr-Cyrl-RS"/>
              </w:rPr>
            </w:pPr>
            <w:r w:rsidRPr="0D197A6C">
              <w:rPr>
                <w:sz w:val="22"/>
                <w:szCs w:val="22"/>
                <w:lang w:val="sr-Cyrl-RS"/>
              </w:rPr>
              <w:t>Потврда да роба, која се увози, служи непосредно за заштиту животне средине</w:t>
            </w:r>
          </w:p>
        </w:tc>
      </w:tr>
      <w:tr w:rsidR="00850AD5" w:rsidRPr="00687C28" w14:paraId="7A6AA442" w14:textId="77777777" w:rsidTr="30BF6363">
        <w:trPr>
          <w:trHeight w:val="418"/>
        </w:trPr>
        <w:tc>
          <w:tcPr>
            <w:tcW w:w="2689" w:type="dxa"/>
            <w:shd w:val="clear" w:color="auto" w:fill="DBE5F1" w:themeFill="accent1" w:themeFillTint="33"/>
            <w:vAlign w:val="center"/>
          </w:tcPr>
          <w:p w14:paraId="049C2EAE" w14:textId="77777777" w:rsidR="000E2036" w:rsidRPr="00687C28" w:rsidRDefault="000E2036" w:rsidP="00850AD5">
            <w:pPr>
              <w:pStyle w:val="NormalWeb"/>
              <w:spacing w:before="0" w:beforeAutospacing="0" w:after="0" w:afterAutospacing="0"/>
              <w:rPr>
                <w:b/>
                <w:sz w:val="22"/>
                <w:szCs w:val="22"/>
                <w:lang w:val="sr-Cyrl-RS"/>
              </w:rPr>
            </w:pPr>
            <w:r w:rsidRPr="00687C28">
              <w:rPr>
                <w:b/>
                <w:sz w:val="22"/>
                <w:szCs w:val="22"/>
                <w:lang w:val="sr-Cyrl-RS"/>
              </w:rPr>
              <w:t>Шифра поступка</w:t>
            </w:r>
          </w:p>
        </w:tc>
        <w:tc>
          <w:tcPr>
            <w:tcW w:w="6371" w:type="dxa"/>
            <w:vAlign w:val="center"/>
          </w:tcPr>
          <w:p w14:paraId="76B78B5F" w14:textId="5080DC5A" w:rsidR="000E2036" w:rsidRPr="00687C28" w:rsidRDefault="005C7476" w:rsidP="00850AD5">
            <w:pPr>
              <w:pStyle w:val="NormalWeb"/>
              <w:spacing w:before="120" w:beforeAutospacing="0" w:after="120" w:afterAutospacing="0"/>
              <w:rPr>
                <w:sz w:val="22"/>
                <w:szCs w:val="22"/>
              </w:rPr>
            </w:pPr>
            <w:r w:rsidRPr="00687C28">
              <w:rPr>
                <w:sz w:val="22"/>
                <w:szCs w:val="22"/>
              </w:rPr>
              <w:t>134.00.0037</w:t>
            </w:r>
          </w:p>
        </w:tc>
      </w:tr>
      <w:tr w:rsidR="00850AD5" w:rsidRPr="00687C28" w14:paraId="2CEE52A6" w14:textId="77777777" w:rsidTr="30BF6363">
        <w:tc>
          <w:tcPr>
            <w:tcW w:w="2689" w:type="dxa"/>
            <w:shd w:val="clear" w:color="auto" w:fill="DBE5F1" w:themeFill="accent1" w:themeFillTint="33"/>
            <w:vAlign w:val="center"/>
          </w:tcPr>
          <w:p w14:paraId="682C75C7" w14:textId="77777777" w:rsidR="00275E2A" w:rsidRPr="00687C28" w:rsidRDefault="00275E2A" w:rsidP="00850AD5">
            <w:pPr>
              <w:pStyle w:val="NormalWeb"/>
              <w:spacing w:before="0" w:beforeAutospacing="0" w:after="0" w:afterAutospacing="0"/>
              <w:rPr>
                <w:b/>
                <w:sz w:val="22"/>
                <w:szCs w:val="22"/>
                <w:lang w:val="sr-Cyrl-RS"/>
              </w:rPr>
            </w:pPr>
            <w:r w:rsidRPr="00687C28">
              <w:rPr>
                <w:b/>
                <w:sz w:val="22"/>
                <w:szCs w:val="22"/>
                <w:lang w:val="sr-Cyrl-RS"/>
              </w:rPr>
              <w:t>Регулаторно тело</w:t>
            </w:r>
          </w:p>
          <w:p w14:paraId="0CAF5299" w14:textId="77777777" w:rsidR="00275E2A" w:rsidRPr="00687C28" w:rsidRDefault="00275E2A" w:rsidP="00850AD5">
            <w:pPr>
              <w:pStyle w:val="NormalWeb"/>
              <w:spacing w:before="0" w:beforeAutospacing="0" w:after="0" w:afterAutospacing="0"/>
              <w:rPr>
                <w:b/>
                <w:sz w:val="22"/>
                <w:szCs w:val="22"/>
                <w:lang w:val="sr-Cyrl-RS"/>
              </w:rPr>
            </w:pPr>
            <w:r w:rsidRPr="00687C28">
              <w:rPr>
                <w:b/>
                <w:sz w:val="22"/>
                <w:szCs w:val="22"/>
                <w:lang w:val="sr-Cyrl-RS"/>
              </w:rPr>
              <w:t>(надлежно за спровођење препоруке)</w:t>
            </w:r>
          </w:p>
        </w:tc>
        <w:tc>
          <w:tcPr>
            <w:tcW w:w="6371" w:type="dxa"/>
            <w:vAlign w:val="center"/>
          </w:tcPr>
          <w:p w14:paraId="0535CF8C" w14:textId="77777777" w:rsidR="00092B84" w:rsidRDefault="5B658D4A" w:rsidP="5B658D4A">
            <w:pPr>
              <w:pStyle w:val="NormalWeb"/>
              <w:spacing w:before="120" w:beforeAutospacing="0" w:after="120" w:afterAutospacing="0"/>
              <w:jc w:val="both"/>
              <w:rPr>
                <w:sz w:val="22"/>
                <w:szCs w:val="22"/>
                <w:lang w:val="sr-Cyrl-RS"/>
              </w:rPr>
            </w:pPr>
            <w:r w:rsidRPr="5B658D4A">
              <w:rPr>
                <w:sz w:val="22"/>
                <w:szCs w:val="22"/>
                <w:lang w:val="sr-Cyrl-RS"/>
              </w:rPr>
              <w:t>Министарство заштите животне средине</w:t>
            </w:r>
          </w:p>
          <w:p w14:paraId="5795E7E6" w14:textId="3B62B7BC" w:rsidR="00847FA9" w:rsidRPr="00847FA9" w:rsidRDefault="00847FA9" w:rsidP="5B658D4A">
            <w:pPr>
              <w:pStyle w:val="NormalWeb"/>
              <w:spacing w:before="120" w:beforeAutospacing="0" w:after="120" w:afterAutospacing="0"/>
              <w:jc w:val="both"/>
              <w:rPr>
                <w:sz w:val="22"/>
                <w:szCs w:val="22"/>
                <w:lang w:val="sr-Cyrl-RS"/>
              </w:rPr>
            </w:pPr>
            <w:r>
              <w:rPr>
                <w:sz w:val="22"/>
                <w:szCs w:val="22"/>
                <w:lang w:val="sr-Cyrl-RS"/>
              </w:rPr>
              <w:t>Министарство финансија</w:t>
            </w:r>
          </w:p>
        </w:tc>
      </w:tr>
      <w:tr w:rsidR="00850AD5" w:rsidRPr="00687C28" w14:paraId="10DA1CD3" w14:textId="77777777" w:rsidTr="30BF6363">
        <w:tc>
          <w:tcPr>
            <w:tcW w:w="2689" w:type="dxa"/>
            <w:shd w:val="clear" w:color="auto" w:fill="DBE5F1" w:themeFill="accent1" w:themeFillTint="33"/>
            <w:vAlign w:val="center"/>
          </w:tcPr>
          <w:p w14:paraId="4DE579F4" w14:textId="77777777" w:rsidR="00275E2A" w:rsidRPr="00687C28" w:rsidRDefault="00275E2A" w:rsidP="00850AD5">
            <w:pPr>
              <w:pStyle w:val="NormalWeb"/>
              <w:spacing w:before="0" w:beforeAutospacing="0" w:after="0" w:afterAutospacing="0"/>
              <w:rPr>
                <w:b/>
                <w:sz w:val="22"/>
                <w:szCs w:val="22"/>
                <w:lang w:val="sr-Cyrl-RS"/>
              </w:rPr>
            </w:pPr>
            <w:r w:rsidRPr="00687C28">
              <w:rPr>
                <w:b/>
                <w:sz w:val="22"/>
                <w:szCs w:val="22"/>
                <w:lang w:val="sr-Cyrl-RS"/>
              </w:rPr>
              <w:t>Правни о</w:t>
            </w:r>
            <w:r w:rsidR="00B903AE" w:rsidRPr="00687C28">
              <w:rPr>
                <w:b/>
                <w:sz w:val="22"/>
                <w:szCs w:val="22"/>
                <w:lang w:val="sr-Cyrl-RS"/>
              </w:rPr>
              <w:t>квир</w:t>
            </w:r>
            <w:r w:rsidR="00DC4BC2" w:rsidRPr="00687C28">
              <w:rPr>
                <w:b/>
                <w:sz w:val="22"/>
                <w:szCs w:val="22"/>
                <w:lang w:val="sr-Cyrl-RS"/>
              </w:rPr>
              <w:t xml:space="preserve"> којим је уређен административни поступак</w:t>
            </w:r>
          </w:p>
        </w:tc>
        <w:tc>
          <w:tcPr>
            <w:tcW w:w="6371" w:type="dxa"/>
            <w:vAlign w:val="center"/>
          </w:tcPr>
          <w:p w14:paraId="5F5CC671" w14:textId="2152A37F" w:rsidR="00847FA9" w:rsidRPr="00190062" w:rsidRDefault="00847FA9" w:rsidP="00847FA9">
            <w:pPr>
              <w:pStyle w:val="ListParagraph"/>
              <w:numPr>
                <w:ilvl w:val="0"/>
                <w:numId w:val="32"/>
              </w:numPr>
              <w:rPr>
                <w:rFonts w:ascii="Times New Roman" w:hAnsi="Times New Roman"/>
                <w:sz w:val="22"/>
                <w:szCs w:val="22"/>
                <w:lang w:val="sr-Cyrl-RS"/>
              </w:rPr>
            </w:pPr>
            <w:r w:rsidRPr="00190062">
              <w:rPr>
                <w:rFonts w:ascii="Times New Roman" w:hAnsi="Times New Roman"/>
                <w:sz w:val="22"/>
                <w:szCs w:val="22"/>
                <w:lang w:val="sr-Cyrl-RS"/>
              </w:rPr>
              <w:t>Закон о заштити животне средине: (</w:t>
            </w:r>
            <w:r w:rsidR="00190062" w:rsidRPr="00190062">
              <w:rPr>
                <w:rFonts w:ascii="Times New Roman" w:hAnsi="Times New Roman"/>
                <w:sz w:val="22"/>
                <w:szCs w:val="22"/>
                <w:lang w:val="sr-Cyrl-RS"/>
              </w:rPr>
              <w:t>Службени</w:t>
            </w:r>
            <w:r w:rsidR="00190062" w:rsidRPr="00190062">
              <w:rPr>
                <w:rFonts w:ascii="Times New Roman" w:hAnsi="Times New Roman"/>
                <w:sz w:val="22"/>
                <w:szCs w:val="22"/>
              </w:rPr>
              <w:t xml:space="preserve"> </w:t>
            </w:r>
            <w:r w:rsidR="00190062" w:rsidRPr="00190062">
              <w:rPr>
                <w:rFonts w:ascii="Times New Roman" w:hAnsi="Times New Roman"/>
                <w:sz w:val="22"/>
                <w:szCs w:val="22"/>
                <w:lang w:val="sr-Cyrl-RS"/>
              </w:rPr>
              <w:t xml:space="preserve">гласник </w:t>
            </w:r>
            <w:r w:rsidRPr="00190062">
              <w:rPr>
                <w:rFonts w:ascii="Times New Roman" w:hAnsi="Times New Roman"/>
                <w:sz w:val="22"/>
                <w:szCs w:val="22"/>
                <w:lang w:val="sr-Cyrl-RS"/>
              </w:rPr>
              <w:t>РС, бр. 135 од 21. децембра 2004, 36 од 15. маја 2009, 36 од 15. маја 2009 - др. закон, 72 од 3. септембра 2009 - др. закон, 43 од 14. јуна 2011 - УС, 14 од 22. фебруара 2016,76 од 12. октобра 2018, 95 од 8. децембра 2018 - др. закон</w:t>
            </w:r>
            <w:r w:rsidRPr="00190062">
              <w:rPr>
                <w:rFonts w:ascii="Times New Roman" w:hAnsi="Times New Roman"/>
                <w:sz w:val="22"/>
                <w:szCs w:val="22"/>
              </w:rPr>
              <w:t>)</w:t>
            </w:r>
          </w:p>
          <w:p w14:paraId="502D2779" w14:textId="728B1089" w:rsidR="00846C77" w:rsidRPr="00190062" w:rsidRDefault="0D197A6C" w:rsidP="00847FA9">
            <w:pPr>
              <w:pStyle w:val="ListParagraph"/>
              <w:numPr>
                <w:ilvl w:val="0"/>
                <w:numId w:val="32"/>
              </w:numPr>
              <w:spacing w:before="120" w:after="120"/>
              <w:rPr>
                <w:rFonts w:ascii="Times New Roman" w:hAnsi="Times New Roman"/>
                <w:sz w:val="22"/>
                <w:szCs w:val="22"/>
                <w:lang w:val="sr-Cyrl-RS"/>
              </w:rPr>
            </w:pPr>
            <w:r w:rsidRPr="00190062">
              <w:rPr>
                <w:rFonts w:ascii="Times New Roman" w:hAnsi="Times New Roman"/>
                <w:sz w:val="22"/>
                <w:szCs w:val="22"/>
                <w:lang w:val="sr-Cyrl-RS"/>
              </w:rPr>
              <w:t>Уредба о врсти, количини и вредности робе на коју се не плаћају увозне дажбине, роковима, условима и поступку за остваривање права на ослобођење од плаћања увозних дажбина: "</w:t>
            </w:r>
            <w:r w:rsidR="00190062" w:rsidRPr="00190062">
              <w:rPr>
                <w:rFonts w:ascii="Times New Roman" w:hAnsi="Times New Roman"/>
                <w:sz w:val="22"/>
                <w:szCs w:val="22"/>
                <w:lang w:val="sr-Cyrl-RS"/>
              </w:rPr>
              <w:t>Службени</w:t>
            </w:r>
            <w:r w:rsidR="00190062" w:rsidRPr="00190062">
              <w:rPr>
                <w:rFonts w:ascii="Times New Roman" w:hAnsi="Times New Roman"/>
                <w:sz w:val="22"/>
                <w:szCs w:val="22"/>
              </w:rPr>
              <w:t xml:space="preserve"> </w:t>
            </w:r>
            <w:r w:rsidR="00190062" w:rsidRPr="00190062">
              <w:rPr>
                <w:rFonts w:ascii="Times New Roman" w:hAnsi="Times New Roman"/>
                <w:sz w:val="22"/>
                <w:szCs w:val="22"/>
                <w:lang w:val="sr-Cyrl-RS"/>
              </w:rPr>
              <w:t xml:space="preserve">гласник </w:t>
            </w:r>
            <w:r w:rsidRPr="00190062">
              <w:rPr>
                <w:rFonts w:ascii="Times New Roman" w:hAnsi="Times New Roman"/>
                <w:sz w:val="22"/>
                <w:szCs w:val="22"/>
                <w:lang w:val="sr-Cyrl-RS"/>
              </w:rPr>
              <w:t>РС", бр. 48/2010, 74/2011, 63/2013, 8/2017</w:t>
            </w:r>
          </w:p>
          <w:p w14:paraId="2CCB5DCC" w14:textId="7124E692" w:rsidR="00857ADA" w:rsidRPr="00190062" w:rsidRDefault="0D197A6C" w:rsidP="00847FA9">
            <w:pPr>
              <w:pStyle w:val="ListParagraph"/>
              <w:numPr>
                <w:ilvl w:val="0"/>
                <w:numId w:val="32"/>
              </w:numPr>
              <w:spacing w:before="120" w:after="120"/>
              <w:rPr>
                <w:rFonts w:ascii="Times New Roman" w:hAnsi="Times New Roman"/>
                <w:sz w:val="22"/>
                <w:szCs w:val="22"/>
              </w:rPr>
            </w:pPr>
            <w:r w:rsidRPr="00190062">
              <w:rPr>
                <w:rFonts w:ascii="Times New Roman" w:hAnsi="Times New Roman"/>
                <w:sz w:val="22"/>
                <w:szCs w:val="22"/>
                <w:lang w:val="sr-Cyrl-RS"/>
              </w:rPr>
              <w:t xml:space="preserve">Царински закон: </w:t>
            </w:r>
            <w:r w:rsidR="00847FA9" w:rsidRPr="00190062">
              <w:rPr>
                <w:rFonts w:ascii="Times New Roman" w:hAnsi="Times New Roman"/>
                <w:sz w:val="22"/>
                <w:szCs w:val="22"/>
                <w:lang w:val="sr-Cyrl-RS"/>
              </w:rPr>
              <w:t>("</w:t>
            </w:r>
            <w:r w:rsidR="00190062" w:rsidRPr="00190062">
              <w:rPr>
                <w:rFonts w:ascii="Times New Roman" w:hAnsi="Times New Roman"/>
                <w:sz w:val="22"/>
                <w:szCs w:val="22"/>
                <w:lang w:val="sr-Cyrl-RS"/>
              </w:rPr>
              <w:t>Службени</w:t>
            </w:r>
            <w:r w:rsidR="00190062" w:rsidRPr="00190062">
              <w:rPr>
                <w:rFonts w:ascii="Times New Roman" w:hAnsi="Times New Roman"/>
                <w:sz w:val="22"/>
                <w:szCs w:val="22"/>
              </w:rPr>
              <w:t xml:space="preserve"> </w:t>
            </w:r>
            <w:r w:rsidR="00190062" w:rsidRPr="00190062">
              <w:rPr>
                <w:rFonts w:ascii="Times New Roman" w:hAnsi="Times New Roman"/>
                <w:sz w:val="22"/>
                <w:szCs w:val="22"/>
                <w:lang w:val="sr-Cyrl-RS"/>
              </w:rPr>
              <w:t xml:space="preserve">гласник </w:t>
            </w:r>
            <w:r w:rsidR="00847FA9" w:rsidRPr="00190062">
              <w:rPr>
                <w:rFonts w:ascii="Times New Roman" w:hAnsi="Times New Roman"/>
                <w:sz w:val="22"/>
                <w:szCs w:val="22"/>
                <w:lang w:val="sr-Cyrl-RS"/>
              </w:rPr>
              <w:t>РС", бр. 18/2010, 111/2012, 29/2015, 108/2016 и 113/2017 - др. закон)</w:t>
            </w:r>
          </w:p>
        </w:tc>
      </w:tr>
      <w:tr w:rsidR="00850AD5" w:rsidRPr="00283CC0" w14:paraId="724CF23D" w14:textId="77777777" w:rsidTr="30BF6363">
        <w:tc>
          <w:tcPr>
            <w:tcW w:w="2689" w:type="dxa"/>
            <w:shd w:val="clear" w:color="auto" w:fill="DBE5F1" w:themeFill="accent1" w:themeFillTint="33"/>
            <w:vAlign w:val="center"/>
          </w:tcPr>
          <w:p w14:paraId="1A908998" w14:textId="11A1AF2D" w:rsidR="00D73918" w:rsidRPr="00687C28"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687C28">
              <w:rPr>
                <w:rFonts w:eastAsiaTheme="minorHAnsi"/>
                <w:b/>
                <w:bCs/>
                <w:color w:val="000000" w:themeColor="text1"/>
                <w:sz w:val="22"/>
                <w:szCs w:val="22"/>
                <w:lang w:val="sr-Cyrl-RS" w:eastAsia="en-GB"/>
              </w:rPr>
              <w:t>Прописи које треба променити</w:t>
            </w:r>
            <w:r w:rsidR="00804060" w:rsidRPr="00687C28">
              <w:rPr>
                <w:rFonts w:eastAsiaTheme="minorHAnsi"/>
                <w:b/>
                <w:bCs/>
                <w:color w:val="000000" w:themeColor="text1"/>
                <w:sz w:val="22"/>
                <w:szCs w:val="22"/>
                <w:lang w:val="sr-Latn-RS" w:eastAsia="en-GB"/>
              </w:rPr>
              <w:t xml:space="preserve"> </w:t>
            </w:r>
            <w:r w:rsidR="00804060" w:rsidRPr="00687C28">
              <w:rPr>
                <w:rFonts w:eastAsiaTheme="minorHAnsi"/>
                <w:b/>
                <w:bCs/>
                <w:color w:val="000000" w:themeColor="text1"/>
                <w:sz w:val="22"/>
                <w:szCs w:val="22"/>
                <w:lang w:val="sr-Cyrl-RS" w:eastAsia="en-GB"/>
              </w:rPr>
              <w:t>/донети/укинути</w:t>
            </w:r>
            <w:r w:rsidR="00804060" w:rsidRPr="00687C28">
              <w:rPr>
                <w:rFonts w:eastAsiaTheme="minorHAnsi"/>
                <w:b/>
                <w:bCs/>
                <w:color w:val="000000" w:themeColor="text1"/>
                <w:sz w:val="22"/>
                <w:szCs w:val="22"/>
                <w:lang w:val="sr-Latn-RS" w:eastAsia="en-GB"/>
              </w:rPr>
              <w:t xml:space="preserve"> </w:t>
            </w:r>
            <w:r w:rsidRPr="00687C28">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01798729" w:rsidR="00D73918" w:rsidRPr="00190062" w:rsidRDefault="0D197A6C" w:rsidP="0D197A6C">
            <w:pPr>
              <w:pStyle w:val="NormalWeb"/>
              <w:spacing w:before="120" w:beforeAutospacing="0" w:after="120" w:afterAutospacing="0"/>
              <w:jc w:val="both"/>
              <w:rPr>
                <w:rFonts w:eastAsia="Calibri"/>
                <w:sz w:val="22"/>
                <w:szCs w:val="22"/>
                <w:lang w:val="sr-Cyrl-RS"/>
              </w:rPr>
            </w:pPr>
            <w:r w:rsidRPr="00190062">
              <w:rPr>
                <w:rFonts w:eastAsia="Calibri"/>
                <w:sz w:val="22"/>
                <w:szCs w:val="22"/>
                <w:lang w:val="sr-Cyrl-RS"/>
              </w:rPr>
              <w:t xml:space="preserve">1. Закон о републичким административним таксама </w:t>
            </w:r>
            <w:r w:rsidRPr="00190062">
              <w:rPr>
                <w:sz w:val="22"/>
                <w:szCs w:val="22"/>
                <w:lang w:val="sr-Cyrl-RS"/>
              </w:rPr>
              <w:t>"</w:t>
            </w:r>
            <w:r w:rsidR="00190062" w:rsidRPr="00190062">
              <w:rPr>
                <w:sz w:val="22"/>
                <w:szCs w:val="22"/>
                <w:lang w:val="sr-Cyrl-RS"/>
              </w:rPr>
              <w:t>Службени</w:t>
            </w:r>
            <w:r w:rsidR="00190062" w:rsidRPr="00190062">
              <w:rPr>
                <w:sz w:val="22"/>
                <w:szCs w:val="22"/>
              </w:rPr>
              <w:t xml:space="preserve"> </w:t>
            </w:r>
            <w:r w:rsidR="00190062" w:rsidRPr="00190062">
              <w:rPr>
                <w:sz w:val="22"/>
                <w:szCs w:val="22"/>
                <w:lang w:val="sr-Cyrl-RS"/>
              </w:rPr>
              <w:t xml:space="preserve">гласник </w:t>
            </w:r>
            <w:r w:rsidRPr="00190062">
              <w:rPr>
                <w:sz w:val="22"/>
                <w:szCs w:val="22"/>
                <w:lang w:val="sr-Cyrl-RS"/>
              </w:rPr>
              <w:t xml:space="preserve">РС", бр. </w:t>
            </w:r>
            <w:r w:rsidRPr="00190062">
              <w:rPr>
                <w:rFonts w:eastAsia="Calibri"/>
                <w:sz w:val="22"/>
                <w:szCs w:val="22"/>
                <w:lang w:val="sr-Cyrl-RS"/>
              </w:rPr>
              <w:t>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 и 50/2018 - усклађени дин. изн.)</w:t>
            </w:r>
          </w:p>
        </w:tc>
      </w:tr>
      <w:tr w:rsidR="00850AD5" w:rsidRPr="00687C28" w14:paraId="58812BCA" w14:textId="77777777" w:rsidTr="30BF6363">
        <w:tc>
          <w:tcPr>
            <w:tcW w:w="2689" w:type="dxa"/>
            <w:shd w:val="clear" w:color="auto" w:fill="DBE5F1" w:themeFill="accent1" w:themeFillTint="33"/>
            <w:vAlign w:val="center"/>
          </w:tcPr>
          <w:p w14:paraId="0CF6011B" w14:textId="0E1BBDD3" w:rsidR="00275E2A" w:rsidRPr="00687C28" w:rsidRDefault="00275E2A" w:rsidP="00850AD5">
            <w:pPr>
              <w:pStyle w:val="NormalWeb"/>
              <w:spacing w:before="0" w:beforeAutospacing="0" w:after="0" w:afterAutospacing="0"/>
              <w:rPr>
                <w:b/>
                <w:sz w:val="22"/>
                <w:szCs w:val="22"/>
                <w:lang w:val="sr-Cyrl-RS"/>
              </w:rPr>
            </w:pPr>
            <w:r w:rsidRPr="00687C28">
              <w:rPr>
                <w:b/>
                <w:sz w:val="22"/>
                <w:szCs w:val="22"/>
                <w:lang w:val="sr-Cyrl-RS"/>
              </w:rPr>
              <w:t>Рок за спровођење препорук</w:t>
            </w:r>
            <w:r w:rsidR="00D73918" w:rsidRPr="00687C28">
              <w:rPr>
                <w:b/>
                <w:sz w:val="22"/>
                <w:szCs w:val="22"/>
                <w:lang w:val="sr-Cyrl-RS"/>
              </w:rPr>
              <w:t>а</w:t>
            </w:r>
          </w:p>
        </w:tc>
        <w:tc>
          <w:tcPr>
            <w:tcW w:w="6371" w:type="dxa"/>
            <w:vAlign w:val="center"/>
          </w:tcPr>
          <w:p w14:paraId="19A48B50" w14:textId="12EABCE3" w:rsidR="00804060" w:rsidRPr="00687C28" w:rsidRDefault="0D197A6C" w:rsidP="0059471D">
            <w:pPr>
              <w:pStyle w:val="NormalWeb"/>
              <w:spacing w:before="120" w:beforeAutospacing="0" w:after="120" w:afterAutospacing="0"/>
              <w:jc w:val="both"/>
              <w:rPr>
                <w:sz w:val="22"/>
                <w:szCs w:val="22"/>
                <w:lang w:val="sr-Cyrl-RS"/>
              </w:rPr>
            </w:pPr>
            <w:r w:rsidRPr="0D197A6C">
              <w:rPr>
                <w:sz w:val="22"/>
                <w:szCs w:val="22"/>
                <w:lang w:val="sr-Cyrl-RS"/>
              </w:rPr>
              <w:t xml:space="preserve">Четврти квартал 2019. године </w:t>
            </w:r>
          </w:p>
        </w:tc>
      </w:tr>
      <w:tr w:rsidR="00275E2A" w:rsidRPr="00687C28" w14:paraId="539113B1" w14:textId="77777777" w:rsidTr="30BF6363">
        <w:trPr>
          <w:trHeight w:val="409"/>
        </w:trPr>
        <w:tc>
          <w:tcPr>
            <w:tcW w:w="9060" w:type="dxa"/>
            <w:gridSpan w:val="2"/>
            <w:shd w:val="clear" w:color="auto" w:fill="DBE5F1" w:themeFill="accent1" w:themeFillTint="33"/>
            <w:vAlign w:val="center"/>
          </w:tcPr>
          <w:p w14:paraId="6E79D945" w14:textId="77777777" w:rsidR="00275E2A" w:rsidRPr="00687C28" w:rsidRDefault="00275E2A" w:rsidP="006F4A5C">
            <w:pPr>
              <w:pStyle w:val="NormalWeb"/>
              <w:numPr>
                <w:ilvl w:val="0"/>
                <w:numId w:val="24"/>
              </w:numPr>
              <w:spacing w:before="120" w:beforeAutospacing="0" w:after="120" w:afterAutospacing="0"/>
              <w:jc w:val="center"/>
              <w:rPr>
                <w:b/>
                <w:sz w:val="22"/>
                <w:szCs w:val="22"/>
                <w:lang w:val="sr-Cyrl-RS"/>
              </w:rPr>
            </w:pPr>
            <w:r w:rsidRPr="00687C28">
              <w:rPr>
                <w:b/>
                <w:sz w:val="22"/>
                <w:szCs w:val="22"/>
                <w:lang w:val="sr-Cyrl-RS"/>
              </w:rPr>
              <w:t>КРАТАК ОПИС ПРОБЛЕМА</w:t>
            </w:r>
          </w:p>
        </w:tc>
      </w:tr>
      <w:tr w:rsidR="00275E2A" w:rsidRPr="00283CC0" w14:paraId="4635A4BE" w14:textId="77777777" w:rsidTr="30BF6363">
        <w:tc>
          <w:tcPr>
            <w:tcW w:w="9060" w:type="dxa"/>
            <w:gridSpan w:val="2"/>
          </w:tcPr>
          <w:p w14:paraId="7F24D96E" w14:textId="77777777" w:rsidR="00B166C4" w:rsidRPr="00767B6F" w:rsidRDefault="00B166C4" w:rsidP="00B166C4">
            <w:pPr>
              <w:rPr>
                <w:rFonts w:ascii="Times New Roman" w:eastAsia="Times New Roman" w:hAnsi="Times New Roman"/>
                <w:sz w:val="22"/>
                <w:szCs w:val="22"/>
                <w:lang w:val="sr-Cyrl-RS"/>
              </w:rPr>
            </w:pPr>
            <w:r w:rsidRPr="00767B6F">
              <w:rPr>
                <w:rFonts w:ascii="Times New Roman" w:hAnsi="Times New Roman"/>
                <w:sz w:val="22"/>
                <w:szCs w:val="22"/>
                <w:lang w:val="sr-Cyrl-RS"/>
              </w:rPr>
              <w:t xml:space="preserve">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w:t>
            </w:r>
          </w:p>
          <w:p w14:paraId="5DEE5A7B" w14:textId="562DE13E" w:rsidR="00B166C4" w:rsidRPr="00767B6F" w:rsidRDefault="0047576B" w:rsidP="0047576B">
            <w:pPr>
              <w:tabs>
                <w:tab w:val="left" w:pos="3270"/>
              </w:tabs>
              <w:rPr>
                <w:rFonts w:ascii="Times New Roman" w:hAnsi="Times New Roman"/>
                <w:sz w:val="22"/>
                <w:szCs w:val="22"/>
                <w:lang w:val="sr-Cyrl-RS"/>
              </w:rPr>
            </w:pPr>
            <w:r w:rsidRPr="00767B6F">
              <w:rPr>
                <w:rFonts w:ascii="Times New Roman" w:hAnsi="Times New Roman"/>
                <w:sz w:val="22"/>
                <w:szCs w:val="22"/>
                <w:lang w:val="sr-Cyrl-RS"/>
              </w:rPr>
              <w:tab/>
            </w:r>
          </w:p>
          <w:p w14:paraId="457C0A92" w14:textId="6D9D8CA6" w:rsidR="00523BA2" w:rsidRPr="00767B6F" w:rsidRDefault="00B166C4" w:rsidP="00523BA2">
            <w:pPr>
              <w:rPr>
                <w:rFonts w:ascii="Times New Roman" w:hAnsi="Times New Roman"/>
                <w:color w:val="FF0000"/>
                <w:sz w:val="22"/>
                <w:szCs w:val="22"/>
                <w:lang w:val="sr-Cyrl-RS"/>
              </w:rPr>
            </w:pPr>
            <w:r w:rsidRPr="00767B6F">
              <w:rPr>
                <w:rFonts w:ascii="Times New Roman" w:hAnsi="Times New Roman"/>
                <w:sz w:val="22"/>
                <w:szCs w:val="22"/>
                <w:lang w:val="sr-Cyrl-RS"/>
              </w:rPr>
              <w:t xml:space="preserve">У поступку се од странке захтева да достави </w:t>
            </w:r>
            <w:r w:rsidRPr="00283CC0">
              <w:rPr>
                <w:rFonts w:ascii="Times New Roman" w:hAnsi="Times New Roman"/>
                <w:sz w:val="22"/>
                <w:szCs w:val="22"/>
                <w:lang w:val="sr-Cyrl-RS"/>
              </w:rPr>
              <w:t>Извод из регистра АПР-а о регистрацији привредног друштава, односно податак да је уписан у Регистар привредних субјеката</w:t>
            </w:r>
            <w:r w:rsidRPr="00767B6F">
              <w:rPr>
                <w:rFonts w:ascii="Times New Roman" w:hAnsi="Times New Roman"/>
                <w:sz w:val="22"/>
                <w:szCs w:val="22"/>
                <w:lang w:val="sr-Cyrl-RS"/>
              </w:rPr>
              <w:t xml:space="preserve"> упркос обавези државног органа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управном поступку. </w:t>
            </w:r>
          </w:p>
          <w:p w14:paraId="79737F4F" w14:textId="77777777" w:rsidR="00894AA7" w:rsidRPr="00283CC0" w:rsidRDefault="00894AA7" w:rsidP="00523BA2">
            <w:pPr>
              <w:rPr>
                <w:rFonts w:ascii="Times New Roman" w:hAnsi="Times New Roman"/>
                <w:sz w:val="22"/>
                <w:szCs w:val="22"/>
                <w:lang w:val="sr-Cyrl-RS"/>
              </w:rPr>
            </w:pPr>
          </w:p>
          <w:p w14:paraId="76CF6E4B" w14:textId="261DCA20" w:rsidR="00635F22" w:rsidRPr="00767B6F" w:rsidRDefault="585CDD62" w:rsidP="585CDD62">
            <w:pPr>
              <w:rPr>
                <w:rFonts w:ascii="Times New Roman" w:hAnsi="Times New Roman"/>
                <w:sz w:val="22"/>
                <w:szCs w:val="22"/>
                <w:lang w:val="sr-Cyrl-RS"/>
              </w:rPr>
            </w:pPr>
            <w:r w:rsidRPr="585CDD62">
              <w:rPr>
                <w:rFonts w:ascii="Times New Roman" w:hAnsi="Times New Roman"/>
                <w:sz w:val="22"/>
                <w:szCs w:val="22"/>
                <w:lang w:val="sr-Cyrl-RS"/>
              </w:rPr>
              <w:t>Орган наплаћује таксу по тарифном броју 2. који се не односи на потврде већ на захтев за давање тумачења, објашњења, односно мишљења о примени републичких прописа. Потребно је прописати посебну таксу за акт органа, имајући у виду специфичност поступка и неадекватност примене поменутог тарифног броја са једне стране, односно примене опште таксе за потврду из тарифног броја 11. До увођења посебне таксе потребно је примењивати општу таксу за потврде.</w:t>
            </w:r>
          </w:p>
          <w:p w14:paraId="6539DAE4" w14:textId="77777777" w:rsidR="000749B3" w:rsidRPr="00767B6F" w:rsidRDefault="000749B3" w:rsidP="00523BA2">
            <w:pPr>
              <w:rPr>
                <w:rFonts w:ascii="Times New Roman" w:hAnsi="Times New Roman"/>
                <w:sz w:val="22"/>
                <w:szCs w:val="22"/>
                <w:lang w:val="sr-Cyrl-RS"/>
              </w:rPr>
            </w:pPr>
          </w:p>
          <w:p w14:paraId="6754E586" w14:textId="7F1AE49F" w:rsidR="00523BA2" w:rsidRPr="00283CC0" w:rsidRDefault="585CDD62" w:rsidP="585CDD62">
            <w:pPr>
              <w:rPr>
                <w:rFonts w:ascii="Times New Roman" w:hAnsi="Times New Roman"/>
                <w:sz w:val="22"/>
                <w:szCs w:val="22"/>
                <w:lang w:val="sr-Cyrl-RS"/>
              </w:rPr>
            </w:pPr>
            <w:r w:rsidRPr="585CDD62">
              <w:rPr>
                <w:rFonts w:ascii="Times New Roman" w:hAnsi="Times New Roman"/>
                <w:sz w:val="22"/>
                <w:szCs w:val="22"/>
                <w:lang w:val="sr-Cyrl-RS"/>
              </w:rPr>
              <w:t>Како се роба набавља из увоза, самим тим је могуће да је и купопродајни уговор закључен на страном језику. У овом случају орган тражи превод документа од овлашћеног судског тумача, а за рецимо документ техничке документације са одговарајућим проспектима се не тражи превод од овлашћеног судског вештака. На овај начин се за странку стварају непотребни трошкови.</w:t>
            </w:r>
          </w:p>
          <w:p w14:paraId="778F577C" w14:textId="77777777" w:rsidR="000749B3" w:rsidRPr="00767B6F" w:rsidRDefault="000749B3" w:rsidP="008F788B">
            <w:pPr>
              <w:rPr>
                <w:rFonts w:ascii="Times New Roman" w:hAnsi="Times New Roman"/>
                <w:sz w:val="22"/>
                <w:szCs w:val="22"/>
                <w:lang w:val="sr-Cyrl-RS"/>
              </w:rPr>
            </w:pPr>
          </w:p>
          <w:p w14:paraId="508A35C2" w14:textId="77777777" w:rsidR="00EE42F2" w:rsidRDefault="00406037" w:rsidP="00406037">
            <w:pPr>
              <w:rPr>
                <w:rFonts w:ascii="Times New Roman" w:eastAsia="Times New Roman" w:hAnsi="Times New Roman"/>
                <w:sz w:val="22"/>
                <w:szCs w:val="22"/>
                <w:lang w:val="sr-Cyrl-RS"/>
              </w:rPr>
            </w:pPr>
            <w:r w:rsidRPr="00767B6F">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613D26B8" w14:textId="77777777" w:rsidR="00544A33" w:rsidRDefault="00544A33" w:rsidP="00406037">
            <w:pPr>
              <w:rPr>
                <w:rFonts w:ascii="Times New Roman" w:eastAsia="Times New Roman" w:hAnsi="Times New Roman"/>
                <w:sz w:val="22"/>
                <w:szCs w:val="22"/>
                <w:lang w:val="sr-Cyrl-RS"/>
              </w:rPr>
            </w:pPr>
          </w:p>
          <w:p w14:paraId="4BCB02C2" w14:textId="112AF7C9" w:rsidR="00544A33" w:rsidRPr="00767B6F" w:rsidRDefault="0D197A6C" w:rsidP="0D197A6C">
            <w:pPr>
              <w:rPr>
                <w:rFonts w:ascii="Times New Roman" w:eastAsia="Times New Roman" w:hAnsi="Times New Roman"/>
                <w:sz w:val="22"/>
                <w:szCs w:val="22"/>
                <w:lang w:val="sr-Cyrl-RS"/>
              </w:rPr>
            </w:pPr>
            <w:r w:rsidRPr="0D197A6C">
              <w:rPr>
                <w:rFonts w:ascii="Times New Roman" w:eastAsia="Times New Roman" w:hAnsi="Times New Roman"/>
                <w:sz w:val="22"/>
                <w:szCs w:val="22"/>
                <w:lang w:val="sr-Cyrl-RS"/>
              </w:rPr>
              <w:t>У поступку још увек није успостављена пуна електронска управа, нити поједини сегменти електронске комуникације.</w:t>
            </w:r>
          </w:p>
        </w:tc>
      </w:tr>
      <w:tr w:rsidR="00275E2A" w:rsidRPr="00687C28" w14:paraId="31663FC5" w14:textId="77777777" w:rsidTr="30BF6363">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687C28" w:rsidRDefault="00275E2A" w:rsidP="006F4A5C">
            <w:pPr>
              <w:pStyle w:val="NormalWeb"/>
              <w:numPr>
                <w:ilvl w:val="0"/>
                <w:numId w:val="24"/>
              </w:numPr>
              <w:spacing w:before="120" w:beforeAutospacing="0" w:after="120" w:afterAutospacing="0"/>
              <w:jc w:val="center"/>
              <w:rPr>
                <w:b/>
                <w:sz w:val="22"/>
                <w:szCs w:val="22"/>
                <w:lang w:val="sr-Cyrl-RS"/>
              </w:rPr>
            </w:pPr>
            <w:r w:rsidRPr="00687C28">
              <w:rPr>
                <w:b/>
                <w:sz w:val="22"/>
                <w:szCs w:val="22"/>
                <w:lang w:val="sr-Cyrl-RS"/>
              </w:rPr>
              <w:lastRenderedPageBreak/>
              <w:t>САЖЕТАК ПРЕПОРУКА</w:t>
            </w:r>
          </w:p>
        </w:tc>
      </w:tr>
      <w:tr w:rsidR="00C70F1B" w:rsidRPr="00687C28" w14:paraId="66715B57" w14:textId="77777777" w:rsidTr="30BF6363">
        <w:trPr>
          <w:trHeight w:val="454"/>
        </w:trPr>
        <w:tc>
          <w:tcPr>
            <w:tcW w:w="9060" w:type="dxa"/>
            <w:gridSpan w:val="2"/>
            <w:tcBorders>
              <w:bottom w:val="nil"/>
            </w:tcBorders>
            <w:shd w:val="clear" w:color="auto" w:fill="FFFFFF" w:themeFill="background1"/>
            <w:vAlign w:val="center"/>
          </w:tcPr>
          <w:p w14:paraId="43426D8C" w14:textId="77777777" w:rsidR="00C70F1B" w:rsidRPr="00687C28" w:rsidRDefault="00C70F1B" w:rsidP="00C70F1B">
            <w:pPr>
              <w:pStyle w:val="NormalWeb"/>
              <w:spacing w:before="120" w:beforeAutospacing="0" w:after="120" w:afterAutospacing="0"/>
              <w:rPr>
                <w:b/>
                <w:sz w:val="22"/>
                <w:szCs w:val="22"/>
                <w:lang w:val="sr-Cyrl-RS"/>
              </w:rPr>
            </w:pPr>
          </w:p>
        </w:tc>
      </w:tr>
      <w:tr w:rsidR="00CA1CE9" w:rsidRPr="00687C28" w14:paraId="3010E605" w14:textId="77777777" w:rsidTr="30BF6363">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7"/>
              <w:gridCol w:w="1948"/>
              <w:gridCol w:w="1952"/>
              <w:gridCol w:w="1597"/>
            </w:tblGrid>
            <w:tr w:rsidR="00C70F1B" w:rsidRPr="00283CC0" w14:paraId="30C2F8E8" w14:textId="77777777" w:rsidTr="0D197A6C">
              <w:trPr>
                <w:trHeight w:val="749"/>
              </w:trPr>
              <w:tc>
                <w:tcPr>
                  <w:tcW w:w="3337" w:type="dxa"/>
                  <w:vMerge w:val="restart"/>
                  <w:shd w:val="clear" w:color="auto" w:fill="F2F2F2" w:themeFill="background1" w:themeFillShade="F2"/>
                  <w:vAlign w:val="center"/>
                </w:tcPr>
                <w:p w14:paraId="1CF0BC7A" w14:textId="20607AAF" w:rsidR="00C70F1B" w:rsidRPr="00687C28" w:rsidRDefault="00C70F1B" w:rsidP="00C70F1B">
                  <w:pPr>
                    <w:jc w:val="center"/>
                    <w:rPr>
                      <w:rFonts w:ascii="Times New Roman" w:eastAsia="Times New Roman" w:hAnsi="Times New Roman"/>
                      <w:b/>
                      <w:sz w:val="22"/>
                      <w:szCs w:val="22"/>
                      <w:lang w:val="sr-Cyrl-RS"/>
                    </w:rPr>
                  </w:pPr>
                  <w:r w:rsidRPr="00687C28">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687C28" w:rsidRDefault="00C70F1B" w:rsidP="00C70F1B">
                  <w:pPr>
                    <w:jc w:val="center"/>
                    <w:rPr>
                      <w:rFonts w:ascii="Times New Roman" w:eastAsia="Times New Roman" w:hAnsi="Times New Roman"/>
                      <w:b/>
                      <w:sz w:val="22"/>
                      <w:szCs w:val="22"/>
                      <w:lang w:val="sr-Cyrl-RS"/>
                    </w:rPr>
                  </w:pPr>
                  <w:r w:rsidRPr="00687C28">
                    <w:rPr>
                      <w:rFonts w:ascii="Times New Roman" w:eastAsia="Times New Roman" w:hAnsi="Times New Roman"/>
                      <w:b/>
                      <w:sz w:val="22"/>
                      <w:szCs w:val="22"/>
                      <w:lang w:val="sr-Cyrl-RS"/>
                    </w:rPr>
                    <w:t>ПОТРЕБНА ИЗМЕНА/УКИДАЊЕ/ДОНОШЕЊЕ ПРОПИСА</w:t>
                  </w:r>
                </w:p>
              </w:tc>
              <w:tc>
                <w:tcPr>
                  <w:tcW w:w="1597" w:type="dxa"/>
                  <w:vMerge w:val="restart"/>
                  <w:shd w:val="clear" w:color="auto" w:fill="F2F2F2" w:themeFill="background1" w:themeFillShade="F2"/>
                  <w:vAlign w:val="center"/>
                </w:tcPr>
                <w:p w14:paraId="470548B4" w14:textId="77777777" w:rsidR="00C70F1B" w:rsidRPr="00687C28" w:rsidRDefault="00C70F1B" w:rsidP="00C70F1B">
                  <w:pPr>
                    <w:jc w:val="center"/>
                    <w:rPr>
                      <w:rFonts w:ascii="Times New Roman" w:eastAsia="Times New Roman" w:hAnsi="Times New Roman"/>
                      <w:b/>
                      <w:sz w:val="22"/>
                      <w:szCs w:val="22"/>
                      <w:lang w:val="sr-Cyrl-RS"/>
                    </w:rPr>
                  </w:pPr>
                  <w:r w:rsidRPr="00687C28">
                    <w:rPr>
                      <w:rFonts w:ascii="Times New Roman" w:eastAsia="Times New Roman" w:hAnsi="Times New Roman"/>
                      <w:b/>
                      <w:sz w:val="22"/>
                      <w:szCs w:val="22"/>
                      <w:lang w:val="sr-Cyrl-RS"/>
                    </w:rPr>
                    <w:t>УКОЛИКО ЈЕ ОДГОВОР ДА, КОЈИХ</w:t>
                  </w:r>
                </w:p>
              </w:tc>
            </w:tr>
            <w:tr w:rsidR="00C70F1B" w:rsidRPr="00687C28" w14:paraId="2B15C487" w14:textId="77777777" w:rsidTr="0D197A6C">
              <w:trPr>
                <w:trHeight w:val="260"/>
              </w:trPr>
              <w:tc>
                <w:tcPr>
                  <w:tcW w:w="3337" w:type="dxa"/>
                  <w:vMerge/>
                </w:tcPr>
                <w:p w14:paraId="42D3BC1D" w14:textId="77777777" w:rsidR="00C70F1B" w:rsidRPr="00687C28"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687C28" w:rsidRDefault="00C70F1B" w:rsidP="00C70F1B">
                  <w:pPr>
                    <w:jc w:val="center"/>
                    <w:rPr>
                      <w:rFonts w:ascii="Times New Roman" w:eastAsia="Times New Roman" w:hAnsi="Times New Roman"/>
                      <w:b/>
                      <w:sz w:val="22"/>
                      <w:szCs w:val="22"/>
                      <w:lang w:val="sr-Cyrl-RS"/>
                    </w:rPr>
                  </w:pPr>
                  <w:r w:rsidRPr="00687C28">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687C28" w:rsidRDefault="00C70F1B" w:rsidP="00C70F1B">
                  <w:pPr>
                    <w:jc w:val="center"/>
                    <w:rPr>
                      <w:rFonts w:ascii="Times New Roman" w:eastAsia="Times New Roman" w:hAnsi="Times New Roman"/>
                      <w:b/>
                      <w:sz w:val="22"/>
                      <w:szCs w:val="22"/>
                      <w:lang w:val="sr-Cyrl-RS"/>
                    </w:rPr>
                  </w:pPr>
                  <w:r w:rsidRPr="00687C28">
                    <w:rPr>
                      <w:rFonts w:ascii="Times New Roman" w:eastAsia="Times New Roman" w:hAnsi="Times New Roman"/>
                      <w:b/>
                      <w:sz w:val="22"/>
                      <w:szCs w:val="22"/>
                      <w:lang w:val="sr-Cyrl-RS"/>
                    </w:rPr>
                    <w:t>Не</w:t>
                  </w:r>
                </w:p>
              </w:tc>
              <w:tc>
                <w:tcPr>
                  <w:tcW w:w="1597" w:type="dxa"/>
                  <w:vMerge/>
                </w:tcPr>
                <w:p w14:paraId="21FE126E" w14:textId="77777777" w:rsidR="00C70F1B" w:rsidRPr="00687C28" w:rsidRDefault="00C70F1B" w:rsidP="00CA1CE9">
                  <w:pPr>
                    <w:jc w:val="left"/>
                    <w:rPr>
                      <w:rFonts w:ascii="Times New Roman" w:eastAsia="Times New Roman" w:hAnsi="Times New Roman"/>
                      <w:b/>
                      <w:sz w:val="22"/>
                      <w:szCs w:val="22"/>
                      <w:lang w:val="sr-Cyrl-RS"/>
                    </w:rPr>
                  </w:pPr>
                </w:p>
              </w:tc>
            </w:tr>
            <w:tr w:rsidR="0D197A6C" w14:paraId="43393695" w14:textId="77777777" w:rsidTr="0D197A6C">
              <w:trPr>
                <w:trHeight w:val="489"/>
              </w:trPr>
              <w:tc>
                <w:tcPr>
                  <w:tcW w:w="3337" w:type="dxa"/>
                  <w:vAlign w:val="center"/>
                </w:tcPr>
                <w:p w14:paraId="473BCC62" w14:textId="5EC8E8F8" w:rsidR="0D197A6C" w:rsidRDefault="0D197A6C" w:rsidP="0D197A6C">
                  <w:pPr>
                    <w:jc w:val="left"/>
                  </w:pPr>
                  <w:r w:rsidRPr="0D197A6C">
                    <w:rPr>
                      <w:rFonts w:ascii="Times New Roman" w:eastAsia="Times New Roman" w:hAnsi="Times New Roman"/>
                      <w:b/>
                      <w:bCs/>
                      <w:sz w:val="22"/>
                      <w:szCs w:val="22"/>
                      <w:lang w:val="sr-Cyrl-RS"/>
                    </w:rPr>
                    <w:t xml:space="preserve">Образац административног захтева </w:t>
                  </w:r>
                </w:p>
              </w:tc>
              <w:tc>
                <w:tcPr>
                  <w:tcW w:w="5497" w:type="dxa"/>
                  <w:gridSpan w:val="3"/>
                </w:tcPr>
                <w:p w14:paraId="7C075B78" w14:textId="587D5818" w:rsidR="0D197A6C" w:rsidRDefault="0D197A6C" w:rsidP="0D197A6C">
                  <w:pPr>
                    <w:jc w:val="left"/>
                    <w:rPr>
                      <w:rFonts w:ascii="Times New Roman" w:eastAsia="Times New Roman" w:hAnsi="Times New Roman"/>
                      <w:b/>
                      <w:bCs/>
                      <w:sz w:val="22"/>
                      <w:szCs w:val="22"/>
                      <w:lang w:val="sr-Cyrl-RS"/>
                    </w:rPr>
                  </w:pPr>
                </w:p>
              </w:tc>
            </w:tr>
            <w:tr w:rsidR="005219FF" w:rsidRPr="00687C28" w14:paraId="40F6E413" w14:textId="77777777" w:rsidTr="0D197A6C">
              <w:trPr>
                <w:trHeight w:val="489"/>
              </w:trPr>
              <w:tc>
                <w:tcPr>
                  <w:tcW w:w="3337" w:type="dxa"/>
                  <w:vAlign w:val="center"/>
                </w:tcPr>
                <w:p w14:paraId="1ADA857C" w14:textId="497FB77E" w:rsidR="005219FF" w:rsidRPr="00D5256F" w:rsidRDefault="0D197A6C" w:rsidP="0D197A6C">
                  <w:pPr>
                    <w:jc w:val="left"/>
                    <w:rPr>
                      <w:rFonts w:ascii="Times New Roman" w:eastAsia="Times New Roman" w:hAnsi="Times New Roman"/>
                      <w:b/>
                      <w:bCs/>
                      <w:sz w:val="22"/>
                      <w:szCs w:val="22"/>
                      <w:lang w:val="sr-Cyrl-RS"/>
                    </w:rPr>
                  </w:pPr>
                  <w:r w:rsidRPr="0D197A6C">
                    <w:rPr>
                      <w:rFonts w:ascii="Times New Roman" w:eastAsia="Times New Roman" w:hAnsi="Times New Roman"/>
                      <w:i/>
                      <w:iCs/>
                      <w:sz w:val="22"/>
                      <w:szCs w:val="22"/>
                      <w:lang w:val="sr-Cyrl-RS"/>
                    </w:rPr>
                    <w:t>Увођење обрасца и јавна доступност истог</w:t>
                  </w:r>
                </w:p>
              </w:tc>
              <w:tc>
                <w:tcPr>
                  <w:tcW w:w="1948" w:type="dxa"/>
                </w:tcPr>
                <w:p w14:paraId="62194B82" w14:textId="5C9DF7BF" w:rsidR="005219FF" w:rsidRPr="00687C28" w:rsidRDefault="005219FF" w:rsidP="00CA1CE9">
                  <w:pPr>
                    <w:jc w:val="left"/>
                    <w:rPr>
                      <w:rFonts w:ascii="Times New Roman" w:eastAsia="Times New Roman" w:hAnsi="Times New Roman"/>
                      <w:b/>
                      <w:sz w:val="22"/>
                      <w:szCs w:val="22"/>
                      <w:lang w:val="sr-Cyrl-RS"/>
                    </w:rPr>
                  </w:pPr>
                  <w:r w:rsidRPr="00687C28">
                    <w:rPr>
                      <w:rFonts w:ascii="Times New Roman" w:eastAsia="Times New Roman" w:hAnsi="Times New Roman"/>
                      <w:b/>
                      <w:sz w:val="22"/>
                      <w:szCs w:val="22"/>
                      <w:lang w:val="sr-Cyrl-RS"/>
                    </w:rPr>
                    <w:t xml:space="preserve">                                                        </w:t>
                  </w:r>
                </w:p>
              </w:tc>
              <w:tc>
                <w:tcPr>
                  <w:tcW w:w="1952" w:type="dxa"/>
                </w:tcPr>
                <w:p w14:paraId="421F5F80" w14:textId="1A40C833" w:rsidR="005219FF" w:rsidRPr="00687C28" w:rsidRDefault="005219FF" w:rsidP="00687C28">
                  <w:pPr>
                    <w:jc w:val="center"/>
                    <w:rPr>
                      <w:rFonts w:ascii="Times New Roman" w:eastAsia="Times New Roman" w:hAnsi="Times New Roman"/>
                      <w:b/>
                      <w:sz w:val="22"/>
                      <w:szCs w:val="22"/>
                      <w:lang w:val="sr-Cyrl-RS"/>
                    </w:rPr>
                  </w:pPr>
                </w:p>
                <w:p w14:paraId="7F72AC30" w14:textId="424CFC08" w:rsidR="005219FF" w:rsidRPr="00687C28" w:rsidRDefault="005219FF" w:rsidP="00687C28">
                  <w:pPr>
                    <w:jc w:val="center"/>
                    <w:rPr>
                      <w:rFonts w:ascii="Times New Roman" w:eastAsia="Times New Roman" w:hAnsi="Times New Roman"/>
                      <w:b/>
                      <w:sz w:val="22"/>
                      <w:szCs w:val="22"/>
                      <w:lang w:val="sr-Cyrl-RS"/>
                    </w:rPr>
                  </w:pPr>
                  <w:r w:rsidRPr="00687C28">
                    <w:rPr>
                      <w:rFonts w:ascii="Times New Roman" w:eastAsia="Times New Roman" w:hAnsi="Times New Roman"/>
                      <w:b/>
                      <w:sz w:val="22"/>
                      <w:szCs w:val="22"/>
                      <w:lang w:val="sr-Cyrl-RS"/>
                    </w:rPr>
                    <w:t>Х</w:t>
                  </w:r>
                </w:p>
              </w:tc>
              <w:tc>
                <w:tcPr>
                  <w:tcW w:w="1597" w:type="dxa"/>
                </w:tcPr>
                <w:p w14:paraId="4C3FA702" w14:textId="48F109FF" w:rsidR="005219FF" w:rsidRPr="00687C28" w:rsidRDefault="005219FF" w:rsidP="00CA1CE9">
                  <w:pPr>
                    <w:jc w:val="left"/>
                    <w:rPr>
                      <w:rFonts w:ascii="Times New Roman" w:eastAsia="Times New Roman" w:hAnsi="Times New Roman"/>
                      <w:b/>
                      <w:sz w:val="22"/>
                      <w:szCs w:val="22"/>
                      <w:lang w:val="sr-Cyrl-RS"/>
                    </w:rPr>
                  </w:pPr>
                </w:p>
              </w:tc>
            </w:tr>
            <w:tr w:rsidR="005219FF" w:rsidRPr="00687C28" w14:paraId="57E988BC" w14:textId="77777777" w:rsidTr="0D197A6C">
              <w:trPr>
                <w:trHeight w:val="489"/>
              </w:trPr>
              <w:tc>
                <w:tcPr>
                  <w:tcW w:w="3337" w:type="dxa"/>
                  <w:vAlign w:val="center"/>
                </w:tcPr>
                <w:p w14:paraId="269B4895" w14:textId="2C83EE74" w:rsidR="005219FF" w:rsidRPr="00D5256F" w:rsidRDefault="00523BA2" w:rsidP="005219FF">
                  <w:pPr>
                    <w:jc w:val="left"/>
                    <w:rPr>
                      <w:rFonts w:ascii="Times New Roman" w:eastAsia="Times New Roman" w:hAnsi="Times New Roman"/>
                      <w:b/>
                      <w:sz w:val="22"/>
                      <w:szCs w:val="22"/>
                      <w:lang w:val="sr-Cyrl-RS"/>
                    </w:rPr>
                  </w:pPr>
                  <w:r w:rsidRPr="00D5256F">
                    <w:rPr>
                      <w:rFonts w:ascii="Times New Roman" w:eastAsia="Times New Roman" w:hAnsi="Times New Roman"/>
                      <w:b/>
                      <w:sz w:val="22"/>
                      <w:szCs w:val="22"/>
                      <w:lang w:val="sr-Cyrl-RS"/>
                    </w:rPr>
                    <w:t>Прибављање података по службеној дужности</w:t>
                  </w:r>
                </w:p>
              </w:tc>
              <w:tc>
                <w:tcPr>
                  <w:tcW w:w="1948" w:type="dxa"/>
                </w:tcPr>
                <w:p w14:paraId="24DA562A" w14:textId="77777777" w:rsidR="005219FF" w:rsidRPr="00687C28" w:rsidRDefault="585CDD62" w:rsidP="585CDD62">
                  <w:pPr>
                    <w:jc w:val="left"/>
                    <w:rPr>
                      <w:rFonts w:ascii="Times New Roman" w:eastAsia="Times New Roman" w:hAnsi="Times New Roman"/>
                      <w:b/>
                      <w:bCs/>
                      <w:sz w:val="22"/>
                      <w:szCs w:val="22"/>
                      <w:highlight w:val="yellow"/>
                      <w:lang w:val="sr-Cyrl-RS"/>
                    </w:rPr>
                  </w:pPr>
                  <w:r w:rsidRPr="585CDD62">
                    <w:rPr>
                      <w:rFonts w:ascii="Times New Roman" w:eastAsia="Times New Roman" w:hAnsi="Times New Roman"/>
                      <w:b/>
                      <w:bCs/>
                      <w:sz w:val="22"/>
                      <w:szCs w:val="22"/>
                      <w:lang w:val="sr-Cyrl-RS"/>
                    </w:rPr>
                    <w:t xml:space="preserve">               </w:t>
                  </w:r>
                </w:p>
              </w:tc>
              <w:tc>
                <w:tcPr>
                  <w:tcW w:w="1952" w:type="dxa"/>
                </w:tcPr>
                <w:p w14:paraId="3FAA8EED" w14:textId="1E6D9EE4" w:rsidR="005219FF" w:rsidRPr="00687C28" w:rsidRDefault="005219FF" w:rsidP="00687C28">
                  <w:pPr>
                    <w:jc w:val="center"/>
                    <w:rPr>
                      <w:rFonts w:ascii="Times New Roman" w:eastAsia="Times New Roman" w:hAnsi="Times New Roman"/>
                      <w:b/>
                      <w:sz w:val="22"/>
                      <w:szCs w:val="22"/>
                      <w:highlight w:val="yellow"/>
                      <w:lang w:val="sr-Cyrl-RS"/>
                    </w:rPr>
                  </w:pPr>
                </w:p>
                <w:p w14:paraId="6728487F" w14:textId="6E755E74" w:rsidR="005219FF" w:rsidRPr="00687C28" w:rsidRDefault="005219FF" w:rsidP="00687C28">
                  <w:pPr>
                    <w:jc w:val="center"/>
                    <w:rPr>
                      <w:rFonts w:ascii="Times New Roman" w:eastAsia="Times New Roman" w:hAnsi="Times New Roman"/>
                      <w:b/>
                      <w:sz w:val="22"/>
                      <w:szCs w:val="22"/>
                      <w:highlight w:val="yellow"/>
                      <w:lang w:val="sr-Cyrl-RS"/>
                    </w:rPr>
                  </w:pPr>
                  <w:r w:rsidRPr="00687C28">
                    <w:rPr>
                      <w:rFonts w:ascii="Times New Roman" w:eastAsia="Times New Roman" w:hAnsi="Times New Roman"/>
                      <w:b/>
                      <w:sz w:val="22"/>
                      <w:szCs w:val="22"/>
                      <w:lang w:val="sr-Cyrl-RS"/>
                    </w:rPr>
                    <w:t>Х</w:t>
                  </w:r>
                </w:p>
              </w:tc>
              <w:tc>
                <w:tcPr>
                  <w:tcW w:w="1597" w:type="dxa"/>
                </w:tcPr>
                <w:p w14:paraId="2E3C3C7E" w14:textId="29A11CCB" w:rsidR="005219FF" w:rsidRPr="00687C28" w:rsidRDefault="005219FF" w:rsidP="005219FF">
                  <w:pPr>
                    <w:jc w:val="left"/>
                    <w:rPr>
                      <w:rFonts w:ascii="Times New Roman" w:eastAsia="Times New Roman" w:hAnsi="Times New Roman"/>
                      <w:b/>
                      <w:sz w:val="22"/>
                      <w:szCs w:val="22"/>
                      <w:highlight w:val="yellow"/>
                      <w:lang w:val="sr-Cyrl-RS"/>
                    </w:rPr>
                  </w:pPr>
                </w:p>
              </w:tc>
            </w:tr>
            <w:tr w:rsidR="0D197A6C" w14:paraId="42344C1D" w14:textId="77777777" w:rsidTr="0D197A6C">
              <w:trPr>
                <w:trHeight w:val="489"/>
              </w:trPr>
              <w:tc>
                <w:tcPr>
                  <w:tcW w:w="3337" w:type="dxa"/>
                  <w:vAlign w:val="center"/>
                </w:tcPr>
                <w:p w14:paraId="348AB24E" w14:textId="57E5BDAC" w:rsidR="0D197A6C" w:rsidRDefault="0D197A6C" w:rsidP="0D197A6C">
                  <w:pPr>
                    <w:jc w:val="left"/>
                  </w:pPr>
                  <w:r w:rsidRPr="0D197A6C">
                    <w:rPr>
                      <w:rFonts w:ascii="Times New Roman" w:eastAsia="Times New Roman" w:hAnsi="Times New Roman"/>
                      <w:b/>
                      <w:bCs/>
                      <w:sz w:val="22"/>
                      <w:szCs w:val="22"/>
                      <w:lang w:val="sr-Cyrl-RS"/>
                    </w:rPr>
                    <w:t>Финансијски издаци</w:t>
                  </w:r>
                </w:p>
              </w:tc>
              <w:tc>
                <w:tcPr>
                  <w:tcW w:w="5497" w:type="dxa"/>
                  <w:gridSpan w:val="3"/>
                </w:tcPr>
                <w:p w14:paraId="2B02F12C" w14:textId="0C3882E4" w:rsidR="0D197A6C" w:rsidRDefault="0D197A6C" w:rsidP="0D197A6C">
                  <w:pPr>
                    <w:jc w:val="left"/>
                    <w:rPr>
                      <w:rFonts w:ascii="Times New Roman" w:eastAsia="Times New Roman" w:hAnsi="Times New Roman"/>
                      <w:b/>
                      <w:bCs/>
                      <w:sz w:val="22"/>
                      <w:szCs w:val="22"/>
                      <w:lang w:val="sr-Cyrl-RS"/>
                    </w:rPr>
                  </w:pPr>
                </w:p>
              </w:tc>
            </w:tr>
            <w:tr w:rsidR="005219FF" w:rsidRPr="00687C28" w14:paraId="447BC5E6" w14:textId="77777777" w:rsidTr="0D197A6C">
              <w:trPr>
                <w:trHeight w:val="489"/>
              </w:trPr>
              <w:tc>
                <w:tcPr>
                  <w:tcW w:w="3337" w:type="dxa"/>
                  <w:vAlign w:val="center"/>
                </w:tcPr>
                <w:p w14:paraId="6A621688" w14:textId="0CC29885" w:rsidR="005219FF" w:rsidRPr="00D5256F" w:rsidRDefault="0D197A6C" w:rsidP="0D197A6C">
                  <w:pPr>
                    <w:jc w:val="left"/>
                    <w:rPr>
                      <w:rFonts w:ascii="Times New Roman" w:eastAsia="Times New Roman" w:hAnsi="Times New Roman"/>
                      <w:b/>
                      <w:bCs/>
                      <w:sz w:val="22"/>
                      <w:szCs w:val="22"/>
                      <w:lang w:val="sr-Cyrl-RS"/>
                    </w:rPr>
                  </w:pPr>
                  <w:r w:rsidRPr="0D197A6C">
                    <w:rPr>
                      <w:rFonts w:ascii="Times New Roman" w:eastAsia="Times New Roman" w:hAnsi="Times New Roman"/>
                      <w:i/>
                      <w:iCs/>
                      <w:sz w:val="22"/>
                      <w:szCs w:val="22"/>
                      <w:lang w:val="sr-Cyrl-RS"/>
                    </w:rPr>
                    <w:t>Прописивање посебне таксе за потврду</w:t>
                  </w:r>
                </w:p>
              </w:tc>
              <w:tc>
                <w:tcPr>
                  <w:tcW w:w="1948" w:type="dxa"/>
                </w:tcPr>
                <w:p w14:paraId="0D76A8AB" w14:textId="118E86DD" w:rsidR="005219FF" w:rsidRPr="00846C77" w:rsidRDefault="00846C77" w:rsidP="00CA1CE9">
                  <w:pPr>
                    <w:jc w:val="left"/>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            </w:t>
                  </w:r>
                  <w:r w:rsidR="00857ADA" w:rsidRPr="00857ADA">
                    <w:rPr>
                      <w:rFonts w:ascii="Times New Roman" w:eastAsia="Times New Roman" w:hAnsi="Times New Roman"/>
                      <w:b/>
                      <w:sz w:val="22"/>
                      <w:szCs w:val="22"/>
                      <w:lang w:val="sr-Cyrl-RS"/>
                    </w:rPr>
                    <w:t>Х</w:t>
                  </w:r>
                </w:p>
              </w:tc>
              <w:tc>
                <w:tcPr>
                  <w:tcW w:w="1952" w:type="dxa"/>
                </w:tcPr>
                <w:p w14:paraId="1C315DFF" w14:textId="6770F572" w:rsidR="005219FF" w:rsidRPr="00687C28" w:rsidRDefault="005219FF" w:rsidP="00687C28">
                  <w:pPr>
                    <w:jc w:val="center"/>
                    <w:rPr>
                      <w:rFonts w:ascii="Times New Roman" w:eastAsia="Times New Roman" w:hAnsi="Times New Roman"/>
                      <w:b/>
                      <w:sz w:val="22"/>
                      <w:szCs w:val="22"/>
                      <w:highlight w:val="yellow"/>
                      <w:lang w:val="sr-Cyrl-RS"/>
                    </w:rPr>
                  </w:pPr>
                </w:p>
              </w:tc>
              <w:tc>
                <w:tcPr>
                  <w:tcW w:w="1597" w:type="dxa"/>
                </w:tcPr>
                <w:p w14:paraId="50075604" w14:textId="32164407" w:rsidR="005219FF" w:rsidRPr="00687C28" w:rsidRDefault="0D197A6C" w:rsidP="0D197A6C">
                  <w:pPr>
                    <w:jc w:val="left"/>
                    <w:rPr>
                      <w:rFonts w:ascii="Times New Roman" w:eastAsia="Times New Roman" w:hAnsi="Times New Roman"/>
                      <w:b/>
                      <w:bCs/>
                      <w:sz w:val="22"/>
                      <w:szCs w:val="22"/>
                      <w:highlight w:val="yellow"/>
                      <w:lang w:val="sr-Cyrl-RS"/>
                    </w:rPr>
                  </w:pPr>
                  <w:r w:rsidRPr="0D197A6C">
                    <w:rPr>
                      <w:rFonts w:ascii="Times New Roman" w:eastAsia="Times New Roman" w:hAnsi="Times New Roman"/>
                      <w:b/>
                      <w:bCs/>
                      <w:sz w:val="22"/>
                      <w:szCs w:val="22"/>
                      <w:lang w:val="sr-Cyrl-RS"/>
                    </w:rPr>
                    <w:t xml:space="preserve">          1.</w:t>
                  </w:r>
                </w:p>
              </w:tc>
            </w:tr>
            <w:tr w:rsidR="0D197A6C" w14:paraId="4540B246" w14:textId="77777777" w:rsidTr="0D197A6C">
              <w:trPr>
                <w:trHeight w:val="489"/>
              </w:trPr>
              <w:tc>
                <w:tcPr>
                  <w:tcW w:w="3337" w:type="dxa"/>
                  <w:vAlign w:val="center"/>
                </w:tcPr>
                <w:p w14:paraId="498AD00B" w14:textId="5E474023" w:rsidR="0D197A6C" w:rsidRDefault="0D197A6C" w:rsidP="0D197A6C">
                  <w:pPr>
                    <w:jc w:val="left"/>
                    <w:rPr>
                      <w:rFonts w:ascii="Times New Roman" w:eastAsia="Times New Roman" w:hAnsi="Times New Roman"/>
                      <w:b/>
                      <w:bCs/>
                      <w:sz w:val="22"/>
                      <w:szCs w:val="22"/>
                      <w:lang w:val="sr-Cyrl-RS"/>
                    </w:rPr>
                  </w:pPr>
                  <w:r w:rsidRPr="0D197A6C">
                    <w:rPr>
                      <w:rFonts w:ascii="Times New Roman" w:eastAsia="Times New Roman" w:hAnsi="Times New Roman"/>
                      <w:b/>
                      <w:bCs/>
                      <w:sz w:val="22"/>
                      <w:szCs w:val="22"/>
                      <w:lang w:val="sr-Cyrl-RS"/>
                    </w:rPr>
                    <w:t>Документација</w:t>
                  </w:r>
                </w:p>
              </w:tc>
              <w:tc>
                <w:tcPr>
                  <w:tcW w:w="5497" w:type="dxa"/>
                  <w:gridSpan w:val="3"/>
                </w:tcPr>
                <w:p w14:paraId="2077D0EC" w14:textId="7D600DE5" w:rsidR="0D197A6C" w:rsidRDefault="0D197A6C" w:rsidP="0D197A6C">
                  <w:pPr>
                    <w:jc w:val="left"/>
                    <w:rPr>
                      <w:rFonts w:ascii="Times New Roman" w:eastAsia="Times New Roman" w:hAnsi="Times New Roman"/>
                      <w:b/>
                      <w:bCs/>
                      <w:sz w:val="22"/>
                      <w:szCs w:val="22"/>
                      <w:highlight w:val="yellow"/>
                      <w:lang w:val="sr-Cyrl-RS"/>
                    </w:rPr>
                  </w:pPr>
                </w:p>
              </w:tc>
            </w:tr>
            <w:tr w:rsidR="005219FF" w:rsidRPr="00687C28" w14:paraId="78C0060A" w14:textId="77777777" w:rsidTr="0D197A6C">
              <w:trPr>
                <w:trHeight w:val="489"/>
              </w:trPr>
              <w:tc>
                <w:tcPr>
                  <w:tcW w:w="3337" w:type="dxa"/>
                  <w:vAlign w:val="center"/>
                </w:tcPr>
                <w:p w14:paraId="331552C8" w14:textId="535441FC" w:rsidR="005219FF" w:rsidRPr="00D5256F" w:rsidRDefault="0D197A6C" w:rsidP="0D197A6C">
                  <w:pPr>
                    <w:jc w:val="left"/>
                    <w:rPr>
                      <w:rFonts w:ascii="Times New Roman" w:eastAsia="Times New Roman" w:hAnsi="Times New Roman"/>
                      <w:i/>
                      <w:iCs/>
                      <w:sz w:val="22"/>
                      <w:szCs w:val="22"/>
                      <w:lang w:val="sr-Cyrl-RS"/>
                    </w:rPr>
                  </w:pPr>
                  <w:r w:rsidRPr="0D197A6C">
                    <w:rPr>
                      <w:rFonts w:ascii="Times New Roman" w:eastAsia="Times New Roman" w:hAnsi="Times New Roman"/>
                      <w:i/>
                      <w:iCs/>
                      <w:sz w:val="22"/>
                      <w:szCs w:val="22"/>
                      <w:lang w:val="sr-Cyrl-RS"/>
                    </w:rPr>
                    <w:t xml:space="preserve">Прихватање превода купопродајног уговора који не мора бити извршен од стране судског тумача </w:t>
                  </w:r>
                </w:p>
              </w:tc>
              <w:tc>
                <w:tcPr>
                  <w:tcW w:w="1948" w:type="dxa"/>
                </w:tcPr>
                <w:p w14:paraId="54158065" w14:textId="77777777" w:rsidR="005219FF" w:rsidRPr="00687C28" w:rsidRDefault="005219FF" w:rsidP="00CA1CE9">
                  <w:pPr>
                    <w:jc w:val="left"/>
                    <w:rPr>
                      <w:rFonts w:ascii="Times New Roman" w:eastAsia="Times New Roman" w:hAnsi="Times New Roman"/>
                      <w:b/>
                      <w:sz w:val="22"/>
                      <w:szCs w:val="22"/>
                      <w:highlight w:val="yellow"/>
                      <w:lang w:val="sr-Cyrl-RS"/>
                    </w:rPr>
                  </w:pPr>
                </w:p>
              </w:tc>
              <w:tc>
                <w:tcPr>
                  <w:tcW w:w="1952" w:type="dxa"/>
                </w:tcPr>
                <w:p w14:paraId="7742AA10" w14:textId="77777777" w:rsidR="005219FF" w:rsidRPr="00687C28" w:rsidRDefault="005219FF" w:rsidP="00687C28">
                  <w:pPr>
                    <w:jc w:val="center"/>
                    <w:rPr>
                      <w:rFonts w:ascii="Times New Roman" w:eastAsia="Times New Roman" w:hAnsi="Times New Roman"/>
                      <w:b/>
                      <w:sz w:val="22"/>
                      <w:szCs w:val="22"/>
                      <w:highlight w:val="yellow"/>
                      <w:lang w:val="sr-Cyrl-RS"/>
                    </w:rPr>
                  </w:pPr>
                </w:p>
                <w:p w14:paraId="538320AC" w14:textId="77777777" w:rsidR="005219FF" w:rsidRPr="00687C28" w:rsidRDefault="005219FF" w:rsidP="00687C28">
                  <w:pPr>
                    <w:jc w:val="center"/>
                    <w:rPr>
                      <w:rFonts w:ascii="Times New Roman" w:eastAsia="Times New Roman" w:hAnsi="Times New Roman"/>
                      <w:b/>
                      <w:sz w:val="22"/>
                      <w:szCs w:val="22"/>
                      <w:highlight w:val="yellow"/>
                      <w:lang w:val="sr-Cyrl-RS"/>
                    </w:rPr>
                  </w:pPr>
                </w:p>
                <w:p w14:paraId="57EB964E" w14:textId="75852008" w:rsidR="005219FF" w:rsidRPr="00687C28" w:rsidRDefault="005219FF" w:rsidP="00687C28">
                  <w:pPr>
                    <w:jc w:val="center"/>
                    <w:rPr>
                      <w:rFonts w:ascii="Times New Roman" w:eastAsia="Times New Roman" w:hAnsi="Times New Roman"/>
                      <w:b/>
                      <w:sz w:val="22"/>
                      <w:szCs w:val="22"/>
                      <w:highlight w:val="yellow"/>
                      <w:lang w:val="sr-Cyrl-RS"/>
                    </w:rPr>
                  </w:pPr>
                  <w:r w:rsidRPr="00687C28">
                    <w:rPr>
                      <w:rFonts w:ascii="Times New Roman" w:eastAsia="Times New Roman" w:hAnsi="Times New Roman"/>
                      <w:b/>
                      <w:sz w:val="22"/>
                      <w:szCs w:val="22"/>
                      <w:lang w:val="sr-Cyrl-RS"/>
                    </w:rPr>
                    <w:t>Х</w:t>
                  </w:r>
                </w:p>
              </w:tc>
              <w:tc>
                <w:tcPr>
                  <w:tcW w:w="1597" w:type="dxa"/>
                </w:tcPr>
                <w:p w14:paraId="03F21298" w14:textId="77777777" w:rsidR="005219FF" w:rsidRPr="00687C28" w:rsidRDefault="005219FF" w:rsidP="00CA1CE9">
                  <w:pPr>
                    <w:jc w:val="left"/>
                    <w:rPr>
                      <w:rFonts w:ascii="Times New Roman" w:eastAsia="Times New Roman" w:hAnsi="Times New Roman"/>
                      <w:b/>
                      <w:sz w:val="22"/>
                      <w:szCs w:val="22"/>
                      <w:highlight w:val="yellow"/>
                      <w:lang w:val="sr-Cyrl-RS"/>
                    </w:rPr>
                  </w:pPr>
                </w:p>
              </w:tc>
            </w:tr>
            <w:tr w:rsidR="008F788B" w:rsidRPr="00687C28" w14:paraId="6A03D7ED" w14:textId="77777777" w:rsidTr="0D197A6C">
              <w:trPr>
                <w:trHeight w:val="489"/>
              </w:trPr>
              <w:tc>
                <w:tcPr>
                  <w:tcW w:w="3337" w:type="dxa"/>
                  <w:vAlign w:val="center"/>
                </w:tcPr>
                <w:p w14:paraId="1E90748F" w14:textId="62743D15" w:rsidR="008F788B" w:rsidRPr="00D5256F" w:rsidRDefault="0D197A6C" w:rsidP="0D197A6C">
                  <w:pPr>
                    <w:jc w:val="left"/>
                    <w:rPr>
                      <w:rFonts w:ascii="Times New Roman" w:eastAsia="Times New Roman" w:hAnsi="Times New Roman"/>
                      <w:i/>
                      <w:iCs/>
                      <w:sz w:val="22"/>
                      <w:szCs w:val="22"/>
                      <w:lang w:val="sr-Cyrl-RS"/>
                    </w:rPr>
                  </w:pPr>
                  <w:r w:rsidRPr="0D197A6C">
                    <w:rPr>
                      <w:rFonts w:ascii="Times New Roman" w:eastAsia="Times New Roman" w:hAnsi="Times New Roman"/>
                      <w:i/>
                      <w:iCs/>
                      <w:sz w:val="22"/>
                      <w:szCs w:val="22"/>
                      <w:lang w:val="sr-Cyrl-RS"/>
                    </w:rPr>
                    <w:t xml:space="preserve">Прихватање доказа о електронској уплати таксе без печата банке </w:t>
                  </w:r>
                </w:p>
              </w:tc>
              <w:tc>
                <w:tcPr>
                  <w:tcW w:w="1948" w:type="dxa"/>
                </w:tcPr>
                <w:p w14:paraId="26D4607A" w14:textId="77777777" w:rsidR="008F788B" w:rsidRPr="00687C28" w:rsidRDefault="008F788B" w:rsidP="008F788B">
                  <w:pPr>
                    <w:jc w:val="left"/>
                    <w:rPr>
                      <w:rFonts w:ascii="Times New Roman" w:eastAsia="Times New Roman" w:hAnsi="Times New Roman"/>
                      <w:b/>
                      <w:sz w:val="22"/>
                      <w:szCs w:val="22"/>
                      <w:highlight w:val="yellow"/>
                      <w:lang w:val="sr-Cyrl-RS"/>
                    </w:rPr>
                  </w:pPr>
                </w:p>
              </w:tc>
              <w:tc>
                <w:tcPr>
                  <w:tcW w:w="1952" w:type="dxa"/>
                </w:tcPr>
                <w:p w14:paraId="0F2AB7C3" w14:textId="77777777" w:rsidR="00687C28" w:rsidRDefault="00687C28" w:rsidP="00687C28">
                  <w:pPr>
                    <w:jc w:val="center"/>
                    <w:rPr>
                      <w:rFonts w:ascii="Times New Roman" w:eastAsia="Times New Roman" w:hAnsi="Times New Roman"/>
                      <w:b/>
                      <w:sz w:val="22"/>
                      <w:szCs w:val="22"/>
                      <w:lang w:val="sr-Cyrl-RS"/>
                    </w:rPr>
                  </w:pPr>
                </w:p>
                <w:p w14:paraId="3C85E995" w14:textId="68734964" w:rsidR="008F788B" w:rsidRPr="00687C28" w:rsidRDefault="008F788B" w:rsidP="00687C28">
                  <w:pPr>
                    <w:jc w:val="center"/>
                    <w:rPr>
                      <w:rFonts w:ascii="Times New Roman" w:eastAsia="Times New Roman" w:hAnsi="Times New Roman"/>
                      <w:b/>
                      <w:sz w:val="22"/>
                      <w:szCs w:val="22"/>
                      <w:highlight w:val="yellow"/>
                      <w:lang w:val="sr-Cyrl-RS"/>
                    </w:rPr>
                  </w:pPr>
                  <w:r w:rsidRPr="00687C28">
                    <w:rPr>
                      <w:rFonts w:ascii="Times New Roman" w:eastAsia="Times New Roman" w:hAnsi="Times New Roman"/>
                      <w:b/>
                      <w:sz w:val="22"/>
                      <w:szCs w:val="22"/>
                      <w:lang w:val="sr-Cyrl-RS"/>
                    </w:rPr>
                    <w:t>Х</w:t>
                  </w:r>
                </w:p>
              </w:tc>
              <w:tc>
                <w:tcPr>
                  <w:tcW w:w="1597" w:type="dxa"/>
                </w:tcPr>
                <w:p w14:paraId="785EDAFB" w14:textId="77777777" w:rsidR="008F788B" w:rsidRPr="00687C28" w:rsidRDefault="008F788B" w:rsidP="008F788B">
                  <w:pPr>
                    <w:jc w:val="left"/>
                    <w:rPr>
                      <w:rFonts w:ascii="Times New Roman" w:eastAsia="Times New Roman" w:hAnsi="Times New Roman"/>
                      <w:b/>
                      <w:sz w:val="22"/>
                      <w:szCs w:val="22"/>
                      <w:highlight w:val="yellow"/>
                      <w:lang w:val="sr-Cyrl-RS"/>
                    </w:rPr>
                  </w:pPr>
                </w:p>
              </w:tc>
            </w:tr>
            <w:tr w:rsidR="00544A33" w:rsidRPr="00687C28" w14:paraId="40185AAE" w14:textId="77777777" w:rsidTr="0D197A6C">
              <w:trPr>
                <w:trHeight w:val="489"/>
              </w:trPr>
              <w:tc>
                <w:tcPr>
                  <w:tcW w:w="3337" w:type="dxa"/>
                  <w:vAlign w:val="center"/>
                </w:tcPr>
                <w:p w14:paraId="660233FF" w14:textId="6C8B8420" w:rsidR="00544A33" w:rsidRPr="00D5256F" w:rsidRDefault="00544A33" w:rsidP="00544A33">
                  <w:pPr>
                    <w:jc w:val="left"/>
                    <w:rPr>
                      <w:rFonts w:ascii="Times New Roman" w:eastAsia="Times New Roman" w:hAnsi="Times New Roman"/>
                      <w:b/>
                      <w:lang w:val="sr-Cyrl-RS"/>
                    </w:rPr>
                  </w:pPr>
                  <w:r w:rsidRPr="009F6DA7">
                    <w:rPr>
                      <w:rFonts w:ascii="Times New Roman" w:eastAsia="Times New Roman" w:hAnsi="Times New Roman"/>
                      <w:b/>
                      <w:bCs/>
                      <w:sz w:val="22"/>
                      <w:szCs w:val="22"/>
                    </w:rPr>
                    <w:t>Електронско подношење захтева</w:t>
                  </w:r>
                </w:p>
              </w:tc>
              <w:tc>
                <w:tcPr>
                  <w:tcW w:w="1948" w:type="dxa"/>
                </w:tcPr>
                <w:p w14:paraId="7D91A110" w14:textId="77777777" w:rsidR="00544A33" w:rsidRPr="00687C28" w:rsidRDefault="00544A33" w:rsidP="00544A33">
                  <w:pPr>
                    <w:jc w:val="left"/>
                    <w:rPr>
                      <w:rFonts w:ascii="Times New Roman" w:eastAsia="Times New Roman" w:hAnsi="Times New Roman"/>
                      <w:b/>
                      <w:highlight w:val="yellow"/>
                      <w:lang w:val="sr-Cyrl-RS"/>
                    </w:rPr>
                  </w:pPr>
                </w:p>
              </w:tc>
              <w:tc>
                <w:tcPr>
                  <w:tcW w:w="1952" w:type="dxa"/>
                </w:tcPr>
                <w:p w14:paraId="56DCE470" w14:textId="3F58ABF9" w:rsidR="00544A33" w:rsidRDefault="00544A33" w:rsidP="00544A33">
                  <w:pPr>
                    <w:jc w:val="center"/>
                    <w:rPr>
                      <w:rFonts w:ascii="Times New Roman" w:eastAsia="Times New Roman" w:hAnsi="Times New Roman"/>
                      <w:b/>
                      <w:lang w:val="sr-Cyrl-RS"/>
                    </w:rPr>
                  </w:pPr>
                  <w:r w:rsidRPr="009F6DA7">
                    <w:rPr>
                      <w:rFonts w:ascii="Times New Roman" w:eastAsia="Times New Roman" w:hAnsi="Times New Roman"/>
                      <w:b/>
                      <w:sz w:val="22"/>
                      <w:szCs w:val="22"/>
                      <w:lang w:val="sr-Cyrl-RS"/>
                    </w:rPr>
                    <w:t>Х</w:t>
                  </w:r>
                </w:p>
              </w:tc>
              <w:tc>
                <w:tcPr>
                  <w:tcW w:w="1597" w:type="dxa"/>
                </w:tcPr>
                <w:p w14:paraId="73347FD1" w14:textId="77777777" w:rsidR="00544A33" w:rsidRPr="00687C28" w:rsidRDefault="00544A33" w:rsidP="00544A33">
                  <w:pPr>
                    <w:jc w:val="left"/>
                    <w:rPr>
                      <w:rFonts w:ascii="Times New Roman" w:eastAsia="Times New Roman" w:hAnsi="Times New Roman"/>
                      <w:b/>
                      <w:highlight w:val="yellow"/>
                      <w:lang w:val="sr-Cyrl-RS"/>
                    </w:rPr>
                  </w:pPr>
                </w:p>
              </w:tc>
            </w:tr>
          </w:tbl>
          <w:p w14:paraId="6E28D8C5" w14:textId="48EBA74C" w:rsidR="00CA1CE9" w:rsidRPr="00687C28" w:rsidRDefault="00CA1CE9" w:rsidP="00CA1CE9">
            <w:pPr>
              <w:pStyle w:val="NormalWeb"/>
              <w:spacing w:before="120" w:beforeAutospacing="0" w:after="120" w:afterAutospacing="0"/>
              <w:rPr>
                <w:b/>
                <w:sz w:val="22"/>
                <w:szCs w:val="22"/>
                <w:lang w:val="sr-Cyrl-RS"/>
              </w:rPr>
            </w:pPr>
          </w:p>
        </w:tc>
      </w:tr>
      <w:tr w:rsidR="00CA1CE9" w:rsidRPr="00687C28" w14:paraId="0B4EEBB8" w14:textId="77777777" w:rsidTr="30BF6363">
        <w:trPr>
          <w:trHeight w:val="454"/>
        </w:trPr>
        <w:tc>
          <w:tcPr>
            <w:tcW w:w="9060" w:type="dxa"/>
            <w:gridSpan w:val="2"/>
            <w:shd w:val="clear" w:color="auto" w:fill="DBE5F1" w:themeFill="accent1" w:themeFillTint="33"/>
            <w:vAlign w:val="center"/>
          </w:tcPr>
          <w:p w14:paraId="30CB88E1" w14:textId="18030B78" w:rsidR="00CA1CE9" w:rsidRPr="00687C28" w:rsidRDefault="00CA1CE9" w:rsidP="00C70F1B">
            <w:pPr>
              <w:pStyle w:val="NormalWeb"/>
              <w:numPr>
                <w:ilvl w:val="0"/>
                <w:numId w:val="24"/>
              </w:numPr>
              <w:spacing w:before="120" w:beforeAutospacing="0" w:after="120" w:afterAutospacing="0"/>
              <w:jc w:val="center"/>
              <w:rPr>
                <w:b/>
                <w:sz w:val="22"/>
                <w:szCs w:val="22"/>
                <w:lang w:val="sr-Cyrl-RS"/>
              </w:rPr>
            </w:pPr>
            <w:r w:rsidRPr="00687C28">
              <w:rPr>
                <w:b/>
                <w:sz w:val="22"/>
                <w:szCs w:val="22"/>
                <w:lang w:val="sr-Cyrl-RS"/>
              </w:rPr>
              <w:t>ОБРАЗЛОЖЕЊЕ</w:t>
            </w:r>
          </w:p>
        </w:tc>
      </w:tr>
      <w:tr w:rsidR="00CA1CE9" w:rsidRPr="00283CC0" w14:paraId="4C67EFD3" w14:textId="77777777" w:rsidTr="30BF6363">
        <w:trPr>
          <w:trHeight w:val="454"/>
        </w:trPr>
        <w:tc>
          <w:tcPr>
            <w:tcW w:w="9060" w:type="dxa"/>
            <w:gridSpan w:val="2"/>
            <w:shd w:val="clear" w:color="auto" w:fill="auto"/>
          </w:tcPr>
          <w:p w14:paraId="53534F9E" w14:textId="1FF41B53" w:rsidR="00B166C4" w:rsidRPr="00B166C4" w:rsidRDefault="0D197A6C" w:rsidP="0D197A6C">
            <w:pPr>
              <w:rPr>
                <w:rFonts w:ascii="Times New Roman" w:eastAsia="Times New Roman" w:hAnsi="Times New Roman"/>
                <w:b/>
                <w:bCs/>
                <w:sz w:val="22"/>
                <w:szCs w:val="22"/>
                <w:u w:val="single"/>
                <w:lang w:val="sr-Cyrl-RS"/>
              </w:rPr>
            </w:pPr>
            <w:r w:rsidRPr="0D197A6C">
              <w:rPr>
                <w:rFonts w:ascii="Times New Roman" w:eastAsia="Times New Roman" w:hAnsi="Times New Roman"/>
                <w:b/>
                <w:bCs/>
                <w:sz w:val="22"/>
                <w:szCs w:val="22"/>
                <w:u w:val="single"/>
                <w:lang w:val="sr-Cyrl-RS"/>
              </w:rPr>
              <w:t>3.1. Увођење обрасца захтева и јавна доступност истог</w:t>
            </w:r>
          </w:p>
          <w:p w14:paraId="4E8E5B30" w14:textId="77777777" w:rsidR="00B166C4" w:rsidRPr="00B166C4" w:rsidRDefault="00B166C4" w:rsidP="00B166C4">
            <w:pPr>
              <w:rPr>
                <w:rFonts w:ascii="Times New Roman" w:eastAsia="Times New Roman" w:hAnsi="Times New Roman"/>
                <w:sz w:val="22"/>
                <w:szCs w:val="22"/>
                <w:lang w:val="sr-Cyrl-RS"/>
              </w:rPr>
            </w:pPr>
          </w:p>
          <w:p w14:paraId="748189DC" w14:textId="3E2233CB" w:rsidR="00B166C4" w:rsidRPr="00847FA9" w:rsidRDefault="00B166C4" w:rsidP="00B166C4">
            <w:pPr>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2892B3C3" w14:textId="77777777" w:rsidR="00B166C4" w:rsidRPr="00847FA9" w:rsidRDefault="00B166C4" w:rsidP="00B166C4">
            <w:pPr>
              <w:rPr>
                <w:rFonts w:ascii="Times New Roman" w:eastAsia="Times New Roman" w:hAnsi="Times New Roman"/>
                <w:sz w:val="22"/>
                <w:szCs w:val="22"/>
                <w:lang w:val="sr-Cyrl-RS"/>
              </w:rPr>
            </w:pPr>
          </w:p>
          <w:p w14:paraId="32A2EE5E" w14:textId="77777777" w:rsidR="00847FA9" w:rsidRPr="00847FA9" w:rsidRDefault="00847FA9" w:rsidP="00847FA9">
            <w:pPr>
              <w:spacing w:before="100" w:beforeAutospacing="1" w:after="100" w:afterAutospacing="1" w:line="259" w:lineRule="auto"/>
              <w:contextualSpacing/>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2F9F5953" w14:textId="77777777" w:rsidR="00847FA9" w:rsidRPr="00847FA9" w:rsidRDefault="00847FA9" w:rsidP="00847FA9">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 xml:space="preserve">Назив РС, назив и седиште органа, назив организационе јединице, бр. телефона и електронска адреса организационе јединице која спроводи административни </w:t>
            </w:r>
            <w:r w:rsidRPr="00847FA9">
              <w:rPr>
                <w:rFonts w:ascii="Times New Roman" w:eastAsia="Times New Roman" w:hAnsi="Times New Roman"/>
                <w:sz w:val="22"/>
                <w:szCs w:val="22"/>
                <w:lang w:val="sr-Cyrl-RS"/>
              </w:rPr>
              <w:lastRenderedPageBreak/>
              <w:t>поступак;</w:t>
            </w:r>
          </w:p>
          <w:p w14:paraId="0F32A271" w14:textId="77777777" w:rsidR="00847FA9" w:rsidRPr="00847FA9" w:rsidRDefault="00847FA9" w:rsidP="00847FA9">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 xml:space="preserve">Шифру административног поступка или назив обрасца </w:t>
            </w:r>
            <w:r w:rsidRPr="00847FA9">
              <w:rPr>
                <w:rFonts w:ascii="Times New Roman" w:eastAsia="Times New Roman" w:hAnsi="Times New Roman"/>
                <w:sz w:val="22"/>
                <w:szCs w:val="22"/>
                <w:lang w:val="sr-Latn-RS"/>
              </w:rPr>
              <w:t xml:space="preserve">- </w:t>
            </w:r>
            <w:r w:rsidRPr="00847FA9">
              <w:rPr>
                <w:rFonts w:ascii="Times New Roman" w:eastAsia="Times New Roman" w:hAnsi="Times New Roman"/>
                <w:sz w:val="22"/>
                <w:szCs w:val="22"/>
                <w:lang w:val="sr-Cyrl-RS"/>
              </w:rPr>
              <w:t>може да стоји у горњем десном углу обрасца;</w:t>
            </w:r>
          </w:p>
          <w:p w14:paraId="248E8200" w14:textId="77777777" w:rsidR="00847FA9" w:rsidRPr="00847FA9" w:rsidRDefault="00847FA9" w:rsidP="00847FA9">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0A1DEF47" w14:textId="77777777" w:rsidR="00847FA9" w:rsidRPr="00847FA9" w:rsidRDefault="00847FA9" w:rsidP="00847FA9">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847FA9">
              <w:rPr>
                <w:rFonts w:ascii="Times New Roman" w:eastAsia="Times New Roman" w:hAnsi="Times New Roman"/>
                <w:sz w:val="22"/>
                <w:szCs w:val="22"/>
                <w:lang w:val="sr-Latn-RS"/>
              </w:rPr>
              <w:t>;</w:t>
            </w:r>
          </w:p>
          <w:p w14:paraId="39712FE4" w14:textId="77777777" w:rsidR="00847FA9" w:rsidRPr="00847FA9" w:rsidRDefault="00847FA9" w:rsidP="00847FA9">
            <w:pPr>
              <w:numPr>
                <w:ilvl w:val="1"/>
                <w:numId w:val="37"/>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847FA9">
              <w:rPr>
                <w:rFonts w:ascii="Times New Roman" w:eastAsia="Times New Roman" w:hAnsi="Times New Roman"/>
                <w:sz w:val="22"/>
                <w:szCs w:val="22"/>
                <w:lang w:val="sr-Latn-RS"/>
              </w:rPr>
              <w:t>;</w:t>
            </w:r>
            <w:r w:rsidRPr="00847FA9">
              <w:rPr>
                <w:rFonts w:ascii="Times New Roman" w:eastAsia="Times New Roman" w:hAnsi="Times New Roman"/>
                <w:sz w:val="22"/>
                <w:szCs w:val="22"/>
                <w:lang w:val="sr-Cyrl-RS"/>
              </w:rPr>
              <w:t xml:space="preserve"> </w:t>
            </w:r>
          </w:p>
          <w:p w14:paraId="4647010A" w14:textId="77777777" w:rsidR="00847FA9" w:rsidRPr="00847FA9" w:rsidRDefault="00847FA9" w:rsidP="00847FA9">
            <w:pPr>
              <w:numPr>
                <w:ilvl w:val="1"/>
                <w:numId w:val="3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 xml:space="preserve">Информације о потребној документацији: </w:t>
            </w:r>
          </w:p>
          <w:p w14:paraId="2CFFB3DA" w14:textId="77777777" w:rsidR="00847FA9" w:rsidRPr="00847FA9" w:rsidRDefault="00847FA9" w:rsidP="00847FA9">
            <w:pPr>
              <w:numPr>
                <w:ilvl w:val="0"/>
                <w:numId w:val="38"/>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847FA9">
              <w:rPr>
                <w:rFonts w:ascii="Times New Roman" w:hAnsi="Times New Roman"/>
                <w:sz w:val="22"/>
                <w:szCs w:val="22"/>
                <w:lang w:val="sr-Cyrl-RS"/>
              </w:rPr>
              <w:t>таксативно набројана сва потребна документа</w:t>
            </w:r>
          </w:p>
          <w:p w14:paraId="68A37627" w14:textId="77777777" w:rsidR="00847FA9" w:rsidRPr="00847FA9" w:rsidRDefault="00847FA9" w:rsidP="00847FA9">
            <w:pPr>
              <w:numPr>
                <w:ilvl w:val="0"/>
                <w:numId w:val="38"/>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847FA9">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847FA9">
              <w:rPr>
                <w:rFonts w:ascii="Times New Roman" w:hAnsi="Times New Roman"/>
                <w:sz w:val="22"/>
                <w:szCs w:val="22"/>
                <w:lang w:val="sr-Cyrl-RS"/>
              </w:rPr>
              <w:tab/>
              <w:t>уколико се документација подноси у папиру</w:t>
            </w:r>
          </w:p>
          <w:p w14:paraId="61F8ACB4" w14:textId="77777777" w:rsidR="00847FA9" w:rsidRPr="00847FA9" w:rsidRDefault="00847FA9" w:rsidP="00847FA9">
            <w:pPr>
              <w:numPr>
                <w:ilvl w:val="0"/>
                <w:numId w:val="38"/>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847FA9">
              <w:rPr>
                <w:rFonts w:ascii="Times New Roman" w:hAnsi="Times New Roman"/>
                <w:sz w:val="22"/>
                <w:szCs w:val="22"/>
                <w:lang w:val="sr-Cyrl-RS"/>
              </w:rPr>
              <w:t>издавалац документа</w:t>
            </w:r>
          </w:p>
          <w:p w14:paraId="1C065CDE" w14:textId="77777777" w:rsidR="00847FA9" w:rsidRPr="00847FA9" w:rsidRDefault="00847FA9" w:rsidP="00847FA9">
            <w:pPr>
              <w:numPr>
                <w:ilvl w:val="0"/>
                <w:numId w:val="38"/>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847FA9">
              <w:rPr>
                <w:rFonts w:ascii="Times New Roman" w:hAnsi="Times New Roman"/>
                <w:sz w:val="22"/>
                <w:szCs w:val="22"/>
                <w:lang w:val="sr-Cyrl-RS"/>
              </w:rPr>
              <w:t xml:space="preserve">специфичности у вези документа, ако их има (нпр. број потребних примерака, </w:t>
            </w:r>
            <w:r w:rsidRPr="00847FA9">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847FA9">
              <w:rPr>
                <w:rFonts w:ascii="Times New Roman" w:hAnsi="Times New Roman"/>
                <w:sz w:val="22"/>
                <w:szCs w:val="22"/>
                <w:lang w:val="sr-Cyrl-RS"/>
              </w:rPr>
              <w:tab/>
              <w:t>документ подносе само привредна друштва и сл.);</w:t>
            </w:r>
          </w:p>
          <w:p w14:paraId="3B258492" w14:textId="77777777" w:rsidR="00847FA9" w:rsidRPr="00847FA9" w:rsidRDefault="00847FA9" w:rsidP="00847FA9">
            <w:pPr>
              <w:numPr>
                <w:ilvl w:val="1"/>
                <w:numId w:val="37"/>
              </w:numPr>
              <w:ind w:left="885"/>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295B994D" w14:textId="77777777" w:rsidR="00847FA9" w:rsidRPr="00847FA9" w:rsidRDefault="00847FA9" w:rsidP="00847FA9">
            <w:pPr>
              <w:shd w:val="clear" w:color="auto" w:fill="FFFFFF"/>
              <w:ind w:left="992"/>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1. ДА</w:t>
            </w:r>
          </w:p>
          <w:p w14:paraId="3A14E4A8" w14:textId="77777777" w:rsidR="00847FA9" w:rsidRPr="00847FA9" w:rsidRDefault="00847FA9" w:rsidP="00847FA9">
            <w:pPr>
              <w:shd w:val="clear" w:color="auto" w:fill="FFFFFF"/>
              <w:ind w:left="992"/>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2. НЕ</w:t>
            </w:r>
          </w:p>
          <w:p w14:paraId="4E94D806" w14:textId="77777777" w:rsidR="00847FA9" w:rsidRPr="00847FA9" w:rsidRDefault="00847FA9" w:rsidP="00847FA9">
            <w:pPr>
              <w:shd w:val="clear" w:color="auto" w:fill="FFFFFF"/>
              <w:ind w:left="992"/>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F303399" w14:textId="77777777" w:rsidR="00847FA9" w:rsidRPr="00847FA9" w:rsidRDefault="00847FA9" w:rsidP="00847FA9">
            <w:pPr>
              <w:shd w:val="clear" w:color="auto" w:fill="FFFFFF"/>
              <w:ind w:left="993"/>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3738511F" w14:textId="77777777" w:rsidR="00847FA9" w:rsidRPr="00847FA9" w:rsidRDefault="00847FA9" w:rsidP="00847FA9">
            <w:pPr>
              <w:numPr>
                <w:ilvl w:val="1"/>
                <w:numId w:val="37"/>
              </w:numPr>
              <w:ind w:left="885"/>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 xml:space="preserve">Место за унос података о месту и датуму подношења захтева; </w:t>
            </w:r>
          </w:p>
          <w:p w14:paraId="068CD241" w14:textId="77777777" w:rsidR="00847FA9" w:rsidRPr="00847FA9" w:rsidRDefault="00847FA9" w:rsidP="00847FA9">
            <w:pPr>
              <w:numPr>
                <w:ilvl w:val="1"/>
                <w:numId w:val="37"/>
              </w:numPr>
              <w:ind w:left="885"/>
              <w:rPr>
                <w:sz w:val="22"/>
                <w:szCs w:val="22"/>
              </w:rPr>
            </w:pPr>
            <w:r w:rsidRPr="00847FA9">
              <w:rPr>
                <w:rFonts w:ascii="Times New Roman" w:eastAsia="Times New Roman" w:hAnsi="Times New Roman"/>
                <w:sz w:val="22"/>
                <w:szCs w:val="22"/>
                <w:lang w:val="sr-Cyrl-RS"/>
              </w:rPr>
              <w:t>Место за потпис подносиоца захтева.</w:t>
            </w:r>
          </w:p>
          <w:p w14:paraId="114A6B03" w14:textId="77777777" w:rsidR="00847FA9" w:rsidRPr="00847FA9" w:rsidRDefault="00847FA9" w:rsidP="00847FA9">
            <w:pPr>
              <w:rPr>
                <w:rFonts w:ascii="Times New Roman" w:eastAsia="Times New Roman" w:hAnsi="Times New Roman"/>
                <w:sz w:val="22"/>
                <w:szCs w:val="22"/>
                <w:lang w:val="sr-Cyrl-RS"/>
              </w:rPr>
            </w:pPr>
          </w:p>
          <w:p w14:paraId="6EF81227" w14:textId="77777777" w:rsidR="00847FA9" w:rsidRPr="00847FA9" w:rsidRDefault="00847FA9" w:rsidP="00847FA9">
            <w:pPr>
              <w:rPr>
                <w:rFonts w:ascii="Times New Roman" w:eastAsia="Times New Roman" w:hAnsi="Times New Roman"/>
                <w:sz w:val="22"/>
                <w:szCs w:val="22"/>
                <w:lang w:val="sr-Cyrl-RS"/>
              </w:rPr>
            </w:pPr>
            <w:r w:rsidRPr="00847FA9">
              <w:rPr>
                <w:rFonts w:ascii="Times New Roman" w:eastAsia="Times New Roman" w:hAnsi="Times New Roman"/>
                <w:sz w:val="22"/>
                <w:szCs w:val="22"/>
                <w:lang w:val="sr-Cyrl-RS"/>
              </w:rPr>
              <w:t>Уз образац захтева стоји и писмeна информација о:</w:t>
            </w:r>
          </w:p>
          <w:p w14:paraId="3DDD479F" w14:textId="77777777" w:rsidR="00847FA9" w:rsidRPr="00847FA9" w:rsidRDefault="00847FA9" w:rsidP="00847FA9">
            <w:pPr>
              <w:rPr>
                <w:rFonts w:ascii="Times New Roman" w:eastAsia="Times New Roman" w:hAnsi="Times New Roman"/>
                <w:color w:val="0070C0"/>
                <w:sz w:val="22"/>
                <w:szCs w:val="22"/>
                <w:lang w:val="sr-Cyrl-RS"/>
              </w:rPr>
            </w:pPr>
          </w:p>
          <w:p w14:paraId="6D117680" w14:textId="77777777" w:rsidR="00847FA9" w:rsidRPr="00F165E6" w:rsidRDefault="00847FA9" w:rsidP="00847FA9">
            <w:pPr>
              <w:numPr>
                <w:ilvl w:val="1"/>
                <w:numId w:val="37"/>
              </w:numPr>
              <w:ind w:left="885"/>
              <w:rPr>
                <w:rFonts w:ascii="Times New Roman" w:eastAsia="Times New Roman" w:hAnsi="Times New Roman"/>
                <w:sz w:val="22"/>
                <w:szCs w:val="22"/>
                <w:lang w:val="sr-Cyrl-RS"/>
              </w:rPr>
            </w:pPr>
            <w:r w:rsidRPr="00F165E6">
              <w:rPr>
                <w:rFonts w:ascii="Times New Roman" w:eastAsia="Times New Roman" w:hAnsi="Times New Roman"/>
                <w:sz w:val="22"/>
                <w:szCs w:val="22"/>
                <w:lang w:val="sr-Cyrl-RS"/>
              </w:rPr>
              <w:t xml:space="preserve">Прописаном року за решавање предмета </w:t>
            </w:r>
          </w:p>
          <w:p w14:paraId="51FC013D" w14:textId="77777777" w:rsidR="00847FA9" w:rsidRPr="00F165E6" w:rsidRDefault="00847FA9" w:rsidP="00847FA9">
            <w:pPr>
              <w:numPr>
                <w:ilvl w:val="1"/>
                <w:numId w:val="37"/>
              </w:numPr>
              <w:ind w:left="885"/>
              <w:rPr>
                <w:rFonts w:ascii="Times New Roman" w:eastAsia="Times New Roman" w:hAnsi="Times New Roman"/>
                <w:sz w:val="22"/>
                <w:szCs w:val="22"/>
                <w:lang w:val="sr-Cyrl-RS"/>
              </w:rPr>
            </w:pPr>
            <w:r w:rsidRPr="00F165E6">
              <w:rPr>
                <w:rFonts w:ascii="Times New Roman" w:eastAsia="Times New Roman" w:hAnsi="Times New Roman"/>
                <w:sz w:val="22"/>
                <w:szCs w:val="22"/>
                <w:lang w:val="sr-Cyrl-RS"/>
              </w:rPr>
              <w:t>Финансијским издацима:</w:t>
            </w:r>
          </w:p>
          <w:p w14:paraId="4BC85B00" w14:textId="77777777" w:rsidR="00847FA9" w:rsidRPr="00F165E6" w:rsidRDefault="00847FA9" w:rsidP="00847FA9">
            <w:pPr>
              <w:pStyle w:val="ListParagraph"/>
              <w:numPr>
                <w:ilvl w:val="0"/>
                <w:numId w:val="38"/>
              </w:numPr>
              <w:ind w:left="1276"/>
              <w:rPr>
                <w:rFonts w:ascii="Times New Roman" w:eastAsia="Times New Roman" w:hAnsi="Times New Roman"/>
                <w:sz w:val="22"/>
                <w:szCs w:val="22"/>
                <w:lang w:val="sr-Cyrl-RS"/>
              </w:rPr>
            </w:pPr>
            <w:r w:rsidRPr="00F165E6">
              <w:rPr>
                <w:rFonts w:ascii="Times New Roman" w:eastAsia="Times New Roman" w:hAnsi="Times New Roman"/>
                <w:sz w:val="22"/>
                <w:szCs w:val="22"/>
                <w:lang w:val="sr-Cyrl-RS"/>
              </w:rPr>
              <w:t>Износ издатка</w:t>
            </w:r>
          </w:p>
          <w:p w14:paraId="6057E0AC" w14:textId="77777777" w:rsidR="00847FA9" w:rsidRPr="00F165E6" w:rsidRDefault="00847FA9" w:rsidP="00847FA9">
            <w:pPr>
              <w:pStyle w:val="ListParagraph"/>
              <w:numPr>
                <w:ilvl w:val="0"/>
                <w:numId w:val="38"/>
              </w:numPr>
              <w:ind w:left="1276"/>
              <w:rPr>
                <w:rFonts w:ascii="Times New Roman" w:eastAsia="Times New Roman" w:hAnsi="Times New Roman"/>
                <w:sz w:val="22"/>
                <w:szCs w:val="22"/>
                <w:lang w:val="sr-Cyrl-RS"/>
              </w:rPr>
            </w:pPr>
            <w:r w:rsidRPr="00F165E6">
              <w:rPr>
                <w:rFonts w:ascii="Times New Roman" w:eastAsia="Times New Roman" w:hAnsi="Times New Roman"/>
                <w:sz w:val="22"/>
                <w:szCs w:val="22"/>
                <w:lang w:val="sr-Cyrl-RS"/>
              </w:rPr>
              <w:t>Сврха уплате</w:t>
            </w:r>
          </w:p>
          <w:p w14:paraId="2652FFE0" w14:textId="77777777" w:rsidR="00847FA9" w:rsidRPr="00F165E6" w:rsidRDefault="00847FA9" w:rsidP="00847FA9">
            <w:pPr>
              <w:pStyle w:val="ListParagraph"/>
              <w:numPr>
                <w:ilvl w:val="0"/>
                <w:numId w:val="38"/>
              </w:numPr>
              <w:ind w:left="1276"/>
              <w:rPr>
                <w:rFonts w:ascii="Times New Roman" w:eastAsia="Times New Roman" w:hAnsi="Times New Roman"/>
                <w:sz w:val="22"/>
                <w:szCs w:val="22"/>
                <w:lang w:val="sr-Cyrl-RS"/>
              </w:rPr>
            </w:pPr>
            <w:r w:rsidRPr="00F165E6">
              <w:rPr>
                <w:rFonts w:ascii="Times New Roman" w:eastAsia="Times New Roman" w:hAnsi="Times New Roman"/>
                <w:sz w:val="22"/>
                <w:szCs w:val="22"/>
                <w:lang w:val="sr-Cyrl-RS"/>
              </w:rPr>
              <w:t xml:space="preserve">Назив и адреса примаоца </w:t>
            </w:r>
          </w:p>
          <w:p w14:paraId="592F0299" w14:textId="77777777" w:rsidR="00847FA9" w:rsidRPr="00F165E6" w:rsidRDefault="00847FA9" w:rsidP="00847FA9">
            <w:pPr>
              <w:pStyle w:val="ListParagraph"/>
              <w:numPr>
                <w:ilvl w:val="0"/>
                <w:numId w:val="38"/>
              </w:numPr>
              <w:ind w:left="1276"/>
              <w:rPr>
                <w:rFonts w:ascii="Times New Roman" w:eastAsia="Times New Roman" w:hAnsi="Times New Roman"/>
                <w:sz w:val="22"/>
                <w:szCs w:val="22"/>
                <w:lang w:val="sr-Cyrl-RS"/>
              </w:rPr>
            </w:pPr>
            <w:r w:rsidRPr="00F165E6">
              <w:rPr>
                <w:rFonts w:ascii="Times New Roman" w:eastAsia="Times New Roman" w:hAnsi="Times New Roman"/>
                <w:sz w:val="22"/>
                <w:szCs w:val="22"/>
                <w:lang w:val="sr-Cyrl-RS"/>
              </w:rPr>
              <w:t>Број рачуна</w:t>
            </w:r>
            <w:bookmarkStart w:id="0" w:name="_GoBack"/>
            <w:bookmarkEnd w:id="0"/>
          </w:p>
          <w:p w14:paraId="7B8399B2" w14:textId="77777777" w:rsidR="00847FA9" w:rsidRPr="00F165E6" w:rsidRDefault="00847FA9" w:rsidP="00847FA9">
            <w:pPr>
              <w:pStyle w:val="ListParagraph"/>
              <w:numPr>
                <w:ilvl w:val="0"/>
                <w:numId w:val="38"/>
              </w:numPr>
              <w:ind w:left="1276"/>
              <w:rPr>
                <w:rFonts w:ascii="Times New Roman" w:eastAsia="Times New Roman" w:hAnsi="Times New Roman"/>
                <w:sz w:val="22"/>
                <w:szCs w:val="22"/>
                <w:lang w:val="sr-Cyrl-RS"/>
              </w:rPr>
            </w:pPr>
            <w:r w:rsidRPr="00F165E6">
              <w:rPr>
                <w:rFonts w:ascii="Times New Roman" w:eastAsia="Times New Roman" w:hAnsi="Times New Roman"/>
                <w:sz w:val="22"/>
                <w:szCs w:val="22"/>
                <w:lang w:val="sr-Cyrl-RS"/>
              </w:rPr>
              <w:t>Модел и позив на број</w:t>
            </w:r>
          </w:p>
          <w:p w14:paraId="4864BF40" w14:textId="04B18440" w:rsidR="635C8AF3" w:rsidRDefault="635C8AF3" w:rsidP="635C8AF3">
            <w:pPr>
              <w:rPr>
                <w:rFonts w:ascii="Times New Roman" w:eastAsia="Times New Roman" w:hAnsi="Times New Roman"/>
                <w:sz w:val="22"/>
                <w:szCs w:val="22"/>
                <w:lang w:val="sr-Cyrl-RS"/>
              </w:rPr>
            </w:pPr>
          </w:p>
          <w:p w14:paraId="21510B3E" w14:textId="0ECFBC65" w:rsidR="00B166C4" w:rsidRPr="00B166C4" w:rsidRDefault="00AF63E5" w:rsidP="30BF6363">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00B166C4" w:rsidRPr="30BF6363">
              <w:rPr>
                <w:rFonts w:ascii="Times New Roman" w:eastAsia="Times New Roman" w:hAnsi="Times New Roman"/>
                <w:b/>
                <w:bCs/>
                <w:i/>
                <w:iCs/>
                <w:sz w:val="22"/>
                <w:szCs w:val="22"/>
                <w:lang w:val="sr-Cyrl-RS"/>
              </w:rPr>
              <w:t>За примену ове препоруке није потребна измена прописа.</w:t>
            </w:r>
          </w:p>
          <w:p w14:paraId="6B3CB655" w14:textId="6E4168AB" w:rsidR="00B166C4" w:rsidRPr="00B166C4" w:rsidRDefault="00B166C4" w:rsidP="00847FA9">
            <w:pPr>
              <w:tabs>
                <w:tab w:val="left" w:pos="3075"/>
              </w:tabs>
              <w:jc w:val="left"/>
              <w:rPr>
                <w:rFonts w:ascii="Times New Roman" w:eastAsia="Times New Roman" w:hAnsi="Times New Roman"/>
                <w:b/>
                <w:sz w:val="22"/>
                <w:szCs w:val="22"/>
                <w:lang w:val="sr-Cyrl-RS"/>
              </w:rPr>
            </w:pPr>
            <w:r>
              <w:rPr>
                <w:rFonts w:ascii="Times New Roman" w:eastAsia="Times New Roman" w:hAnsi="Times New Roman"/>
                <w:b/>
                <w:sz w:val="22"/>
                <w:szCs w:val="22"/>
                <w:lang w:val="sr-Cyrl-RS"/>
              </w:rPr>
              <w:tab/>
            </w:r>
          </w:p>
          <w:p w14:paraId="0812501F" w14:textId="41986B36" w:rsidR="00B166C4" w:rsidRDefault="00B166C4" w:rsidP="00B166C4">
            <w:pPr>
              <w:jc w:val="left"/>
              <w:rPr>
                <w:rFonts w:ascii="Times New Roman" w:eastAsia="Times New Roman" w:hAnsi="Times New Roman"/>
                <w:b/>
                <w:sz w:val="22"/>
                <w:szCs w:val="22"/>
                <w:u w:val="single"/>
                <w:lang w:val="sr-Cyrl-RS"/>
              </w:rPr>
            </w:pPr>
            <w:r w:rsidRPr="00B166C4">
              <w:rPr>
                <w:rFonts w:ascii="Times New Roman" w:eastAsia="Times New Roman" w:hAnsi="Times New Roman"/>
                <w:b/>
                <w:sz w:val="22"/>
                <w:szCs w:val="22"/>
                <w:u w:val="single"/>
                <w:lang w:val="sr-Cyrl-RS"/>
              </w:rPr>
              <w:t>3.2. Прибављање података по службеној дужности</w:t>
            </w:r>
          </w:p>
          <w:p w14:paraId="0F55C811" w14:textId="77777777" w:rsidR="00B166C4" w:rsidRPr="00B166C4" w:rsidRDefault="00B166C4" w:rsidP="00B166C4">
            <w:pPr>
              <w:jc w:val="left"/>
              <w:rPr>
                <w:rFonts w:ascii="Times New Roman" w:eastAsia="Times New Roman" w:hAnsi="Times New Roman"/>
                <w:b/>
                <w:sz w:val="22"/>
                <w:szCs w:val="22"/>
                <w:u w:val="single"/>
                <w:lang w:val="sr-Cyrl-RS"/>
              </w:rPr>
            </w:pPr>
          </w:p>
          <w:p w14:paraId="38E350B7" w14:textId="72F55FAA" w:rsidR="00B166C4" w:rsidRDefault="00B166C4" w:rsidP="000749B3">
            <w:pPr>
              <w:rPr>
                <w:rFonts w:ascii="Times New Roman" w:eastAsia="Times New Roman" w:hAnsi="Times New Roman"/>
                <w:sz w:val="22"/>
                <w:szCs w:val="22"/>
                <w:lang w:val="sr-Cyrl-RS"/>
              </w:rPr>
            </w:pPr>
            <w:r>
              <w:rPr>
                <w:rFonts w:ascii="Times New Roman" w:eastAsia="Times New Roman" w:hAnsi="Times New Roman"/>
                <w:sz w:val="22"/>
                <w:szCs w:val="22"/>
                <w:lang w:val="sr-Cyrl-RS"/>
              </w:rPr>
              <w:t>Препорука је</w:t>
            </w:r>
            <w:r w:rsidR="00857ADA">
              <w:rPr>
                <w:rFonts w:ascii="Times New Roman" w:eastAsia="Times New Roman" w:hAnsi="Times New Roman"/>
                <w:sz w:val="22"/>
                <w:szCs w:val="22"/>
                <w:lang w:val="sr-Cyrl-RS"/>
              </w:rPr>
              <w:t xml:space="preserve"> да се</w:t>
            </w:r>
            <w:r>
              <w:rPr>
                <w:rFonts w:ascii="Times New Roman" w:eastAsia="Times New Roman" w:hAnsi="Times New Roman"/>
                <w:sz w:val="22"/>
                <w:szCs w:val="22"/>
                <w:lang w:val="sr-Cyrl-RS"/>
              </w:rPr>
              <w:t xml:space="preserve"> п</w:t>
            </w:r>
            <w:r w:rsidRPr="00B166C4">
              <w:rPr>
                <w:rFonts w:ascii="Times New Roman" w:eastAsia="Times New Roman" w:hAnsi="Times New Roman"/>
                <w:sz w:val="22"/>
                <w:szCs w:val="22"/>
                <w:lang w:val="sr-Cyrl-RS"/>
              </w:rPr>
              <w:t xml:space="preserve">рибављање </w:t>
            </w:r>
            <w:r w:rsidRPr="00283CC0">
              <w:rPr>
                <w:rFonts w:ascii="Times New Roman" w:eastAsia="Times New Roman" w:hAnsi="Times New Roman"/>
                <w:sz w:val="22"/>
                <w:szCs w:val="22"/>
                <w:lang w:val="sr-Cyrl-RS"/>
              </w:rPr>
              <w:t>“Извод</w:t>
            </w:r>
            <w:r w:rsidRPr="00B166C4">
              <w:rPr>
                <w:rFonts w:ascii="Times New Roman" w:eastAsia="Times New Roman" w:hAnsi="Times New Roman"/>
                <w:sz w:val="22"/>
                <w:szCs w:val="22"/>
                <w:lang w:val="sr-Cyrl-RS"/>
              </w:rPr>
              <w:t>а</w:t>
            </w:r>
            <w:r w:rsidRPr="00283CC0">
              <w:rPr>
                <w:rFonts w:ascii="Times New Roman" w:eastAsia="Times New Roman" w:hAnsi="Times New Roman"/>
                <w:sz w:val="22"/>
                <w:szCs w:val="22"/>
                <w:lang w:val="sr-Cyrl-RS"/>
              </w:rPr>
              <w:t xml:space="preserve"> из регистра АПР-а”</w:t>
            </w:r>
            <w:r w:rsidRPr="00B166C4">
              <w:rPr>
                <w:rFonts w:ascii="Times New Roman" w:eastAsia="Times New Roman" w:hAnsi="Times New Roman"/>
                <w:sz w:val="22"/>
                <w:szCs w:val="22"/>
                <w:lang w:val="sr-Cyrl-RS"/>
              </w:rPr>
              <w:t xml:space="preserve"> </w:t>
            </w:r>
            <w:r w:rsidR="00857ADA">
              <w:rPr>
                <w:rFonts w:ascii="Times New Roman" w:eastAsia="Times New Roman" w:hAnsi="Times New Roman"/>
                <w:sz w:val="22"/>
                <w:szCs w:val="22"/>
                <w:lang w:val="sr-Cyrl-RS"/>
              </w:rPr>
              <w:t xml:space="preserve">врши </w:t>
            </w:r>
            <w:r w:rsidRPr="00B166C4">
              <w:rPr>
                <w:rFonts w:ascii="Times New Roman" w:eastAsia="Times New Roman" w:hAnsi="Times New Roman"/>
                <w:sz w:val="22"/>
                <w:szCs w:val="22"/>
                <w:lang w:val="sr-Cyrl-RS"/>
              </w:rPr>
              <w:t>по службеној дужности увидом у јавно доступне податке на интернет страници Агенције за привредне регистре, све у складу са чл. 9. и 103. Закона о општем управном поступку.</w:t>
            </w:r>
          </w:p>
          <w:p w14:paraId="039C5B6B" w14:textId="77777777" w:rsidR="00B166C4" w:rsidRDefault="00B166C4" w:rsidP="00DB19B9">
            <w:pPr>
              <w:jc w:val="left"/>
              <w:rPr>
                <w:rFonts w:ascii="Times New Roman" w:eastAsia="Times New Roman" w:hAnsi="Times New Roman"/>
                <w:sz w:val="22"/>
                <w:szCs w:val="22"/>
                <w:lang w:val="sr-Cyrl-RS"/>
              </w:rPr>
            </w:pPr>
          </w:p>
          <w:p w14:paraId="206BD0AB" w14:textId="527B1F05" w:rsidR="00B166C4" w:rsidRPr="00B166C4" w:rsidRDefault="00AF63E5" w:rsidP="30BF6363">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00B166C4" w:rsidRPr="30BF6363">
              <w:rPr>
                <w:rFonts w:ascii="Times New Roman" w:eastAsia="Times New Roman" w:hAnsi="Times New Roman"/>
                <w:b/>
                <w:bCs/>
                <w:i/>
                <w:iCs/>
                <w:sz w:val="22"/>
                <w:szCs w:val="22"/>
                <w:lang w:val="sr-Cyrl-RS"/>
              </w:rPr>
              <w:t>За примену ове препоруке није потребна измена прописа.</w:t>
            </w:r>
          </w:p>
          <w:p w14:paraId="6330FDD2" w14:textId="77777777" w:rsidR="00B166C4" w:rsidRPr="00B166C4" w:rsidRDefault="00B166C4" w:rsidP="00B166C4">
            <w:pPr>
              <w:tabs>
                <w:tab w:val="left" w:pos="3075"/>
              </w:tabs>
              <w:jc w:val="left"/>
              <w:rPr>
                <w:rFonts w:ascii="Times New Roman" w:eastAsia="Times New Roman" w:hAnsi="Times New Roman"/>
                <w:b/>
                <w:sz w:val="22"/>
                <w:szCs w:val="22"/>
                <w:lang w:val="sr-Cyrl-RS"/>
              </w:rPr>
            </w:pPr>
            <w:r>
              <w:rPr>
                <w:rFonts w:ascii="Times New Roman" w:eastAsia="Times New Roman" w:hAnsi="Times New Roman"/>
                <w:b/>
                <w:sz w:val="22"/>
                <w:szCs w:val="22"/>
                <w:lang w:val="sr-Cyrl-RS"/>
              </w:rPr>
              <w:tab/>
            </w:r>
          </w:p>
          <w:p w14:paraId="4E83A799" w14:textId="5E821F4A" w:rsidR="000749B3" w:rsidRDefault="000749B3" w:rsidP="000749B3">
            <w:pPr>
              <w:jc w:val="left"/>
              <w:rPr>
                <w:rFonts w:ascii="Times New Roman" w:eastAsia="Times New Roman" w:hAnsi="Times New Roman"/>
                <w:b/>
                <w:sz w:val="22"/>
                <w:szCs w:val="22"/>
                <w:u w:val="single"/>
                <w:lang w:val="sr-Cyrl-RS"/>
              </w:rPr>
            </w:pPr>
            <w:r w:rsidRPr="000749B3">
              <w:rPr>
                <w:rFonts w:ascii="Times New Roman" w:hAnsi="Times New Roman"/>
                <w:b/>
                <w:sz w:val="22"/>
                <w:szCs w:val="22"/>
                <w:u w:val="single"/>
                <w:lang w:val="sr-Cyrl-RS"/>
              </w:rPr>
              <w:t xml:space="preserve">3.3. </w:t>
            </w:r>
            <w:r w:rsidR="00857ADA" w:rsidRPr="00857ADA">
              <w:rPr>
                <w:rFonts w:ascii="Times New Roman" w:hAnsi="Times New Roman"/>
                <w:b/>
                <w:sz w:val="22"/>
                <w:szCs w:val="22"/>
                <w:u w:val="single"/>
                <w:lang w:val="sr-Cyrl-RS"/>
              </w:rPr>
              <w:t>Прописивање посебне таксе за потврду</w:t>
            </w:r>
          </w:p>
          <w:p w14:paraId="2A7B1ADC" w14:textId="77777777" w:rsidR="00D779ED" w:rsidRDefault="00D779ED" w:rsidP="000749B3">
            <w:pPr>
              <w:jc w:val="left"/>
              <w:rPr>
                <w:rFonts w:ascii="Times New Roman" w:eastAsia="Times New Roman" w:hAnsi="Times New Roman"/>
                <w:b/>
                <w:sz w:val="22"/>
                <w:szCs w:val="22"/>
                <w:u w:val="single"/>
                <w:lang w:val="sr-Cyrl-RS"/>
              </w:rPr>
            </w:pPr>
          </w:p>
          <w:p w14:paraId="4FC2367F" w14:textId="6E4F6A1D" w:rsidR="00D779ED" w:rsidRPr="000749B3" w:rsidRDefault="585CDD62" w:rsidP="585CDD62">
            <w:pPr>
              <w:rPr>
                <w:rFonts w:ascii="Times New Roman" w:eastAsia="Times New Roman" w:hAnsi="Times New Roman"/>
                <w:b/>
                <w:bCs/>
                <w:sz w:val="22"/>
                <w:szCs w:val="22"/>
                <w:u w:val="single"/>
                <w:lang w:val="sr-Cyrl-RS"/>
              </w:rPr>
            </w:pPr>
            <w:r w:rsidRPr="585CDD62">
              <w:rPr>
                <w:rFonts w:ascii="Times New Roman" w:hAnsi="Times New Roman"/>
                <w:sz w:val="22"/>
                <w:szCs w:val="22"/>
                <w:lang w:val="sr-Cyrl-RS"/>
              </w:rPr>
              <w:t>С обзиром на то да орган наплаћује таксу по тарифном броју 2. Закона о РАТ који се не односи на потврде већ на захтев за давање тумачења, објашњења, односно мишљења о примени републичких прописа, препорука је да се пропише посебна такса за потврду у износу од 5.800,00 динара, имајући у виду специфичност поступка и износе осталих такси које су већ прописане за сличне потврде. До прописивања посебне таксе  орган у пракси би требало да наплаћује таксу по тарифном броју 11. Закона о РАТ који се односи на потврду.</w:t>
            </w:r>
          </w:p>
          <w:p w14:paraId="3CA25EE4" w14:textId="77777777" w:rsidR="000749B3" w:rsidRDefault="000749B3" w:rsidP="00B166C4">
            <w:pPr>
              <w:jc w:val="left"/>
              <w:rPr>
                <w:rFonts w:ascii="Times New Roman" w:eastAsia="Times New Roman" w:hAnsi="Times New Roman"/>
                <w:b/>
                <w:sz w:val="22"/>
                <w:szCs w:val="22"/>
                <w:lang w:val="sr-Cyrl-RS"/>
              </w:rPr>
            </w:pPr>
          </w:p>
          <w:p w14:paraId="07D1B57C" w14:textId="5B340AC7" w:rsidR="001B7269" w:rsidRDefault="0D197A6C" w:rsidP="0D197A6C">
            <w:pPr>
              <w:pStyle w:val="NormalWeb"/>
              <w:spacing w:before="120" w:beforeAutospacing="0" w:after="120" w:afterAutospacing="0"/>
              <w:jc w:val="both"/>
              <w:rPr>
                <w:rFonts w:eastAsia="Calibri"/>
                <w:sz w:val="22"/>
                <w:szCs w:val="22"/>
                <w:lang w:val="sr-Cyrl-RS"/>
              </w:rPr>
            </w:pPr>
            <w:r w:rsidRPr="0D197A6C">
              <w:rPr>
                <w:b/>
                <w:bCs/>
                <w:i/>
                <w:iCs/>
                <w:sz w:val="22"/>
                <w:szCs w:val="22"/>
                <w:lang w:val="sr-Cyrl-RS"/>
              </w:rPr>
              <w:t>За примену ове препоруке је потребна измена Закона о  републичким административним таксама "</w:t>
            </w:r>
            <w:r w:rsidR="00190062" w:rsidRPr="00190062">
              <w:rPr>
                <w:b/>
                <w:bCs/>
                <w:i/>
                <w:iCs/>
                <w:sz w:val="22"/>
                <w:szCs w:val="22"/>
                <w:lang w:val="sr-Cyrl-RS"/>
              </w:rPr>
              <w:t xml:space="preserve">Службени гласник </w:t>
            </w:r>
            <w:r w:rsidRPr="0D197A6C">
              <w:rPr>
                <w:b/>
                <w:bCs/>
                <w:i/>
                <w:iCs/>
                <w:sz w:val="22"/>
                <w:szCs w:val="22"/>
                <w:lang w:val="sr-Cyrl-RS"/>
              </w:rPr>
              <w:t>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 и 50/2018 - усклађени дин. изн.</w:t>
            </w:r>
          </w:p>
          <w:p w14:paraId="08B7681F" w14:textId="03AC0A7A" w:rsidR="000749B3" w:rsidRPr="00B166C4" w:rsidRDefault="0014083D" w:rsidP="001B7269">
            <w:pPr>
              <w:rPr>
                <w:rFonts w:ascii="Times New Roman" w:eastAsia="Times New Roman" w:hAnsi="Times New Roman"/>
                <w:b/>
                <w:sz w:val="22"/>
                <w:szCs w:val="22"/>
                <w:lang w:val="sr-Cyrl-RS"/>
              </w:rPr>
            </w:pPr>
            <w:r>
              <w:rPr>
                <w:rFonts w:ascii="Times New Roman" w:eastAsia="Times New Roman" w:hAnsi="Times New Roman"/>
                <w:b/>
                <w:i/>
                <w:sz w:val="22"/>
                <w:szCs w:val="22"/>
                <w:lang w:val="sr-Cyrl-RS"/>
              </w:rPr>
              <w:t xml:space="preserve"> </w:t>
            </w:r>
            <w:r w:rsidR="000749B3">
              <w:rPr>
                <w:rFonts w:ascii="Times New Roman" w:eastAsia="Times New Roman" w:hAnsi="Times New Roman"/>
                <w:b/>
                <w:sz w:val="22"/>
                <w:szCs w:val="22"/>
                <w:lang w:val="sr-Cyrl-RS"/>
              </w:rPr>
              <w:tab/>
            </w:r>
          </w:p>
          <w:p w14:paraId="4CCFA8AD" w14:textId="696280CC" w:rsidR="000749B3" w:rsidRPr="000749B3" w:rsidRDefault="000749B3" w:rsidP="000749B3">
            <w:pPr>
              <w:jc w:val="left"/>
              <w:rPr>
                <w:rFonts w:ascii="Times New Roman" w:eastAsia="Times New Roman" w:hAnsi="Times New Roman"/>
                <w:b/>
                <w:sz w:val="22"/>
                <w:szCs w:val="22"/>
                <w:u w:val="single"/>
                <w:lang w:val="sr-Cyrl-RS"/>
              </w:rPr>
            </w:pPr>
            <w:r w:rsidRPr="000749B3">
              <w:rPr>
                <w:rFonts w:ascii="Times New Roman" w:eastAsia="Times New Roman" w:hAnsi="Times New Roman"/>
                <w:b/>
                <w:sz w:val="22"/>
                <w:szCs w:val="22"/>
                <w:u w:val="single"/>
                <w:lang w:val="sr-Cyrl-RS"/>
              </w:rPr>
              <w:t>3.4.</w:t>
            </w:r>
            <w:r>
              <w:rPr>
                <w:rFonts w:ascii="Times New Roman" w:eastAsia="Times New Roman" w:hAnsi="Times New Roman"/>
                <w:b/>
                <w:sz w:val="22"/>
                <w:szCs w:val="22"/>
                <w:u w:val="single"/>
                <w:lang w:val="sr-Cyrl-RS"/>
              </w:rPr>
              <w:t xml:space="preserve"> </w:t>
            </w:r>
            <w:r w:rsidRPr="000749B3">
              <w:rPr>
                <w:rFonts w:ascii="Times New Roman" w:eastAsia="Times New Roman" w:hAnsi="Times New Roman"/>
                <w:b/>
                <w:sz w:val="22"/>
                <w:szCs w:val="22"/>
                <w:u w:val="single"/>
                <w:lang w:val="sr-Cyrl-RS"/>
              </w:rPr>
              <w:t xml:space="preserve">Прихватање превода купопродајног уговора који не мора бити извршен од стране судског тумача </w:t>
            </w:r>
          </w:p>
          <w:p w14:paraId="7467D2A5" w14:textId="77777777" w:rsidR="000749B3" w:rsidRDefault="000749B3" w:rsidP="000749B3">
            <w:pPr>
              <w:rPr>
                <w:rFonts w:ascii="Times New Roman" w:eastAsia="Times New Roman" w:hAnsi="Times New Roman"/>
                <w:b/>
                <w:i/>
                <w:sz w:val="22"/>
                <w:szCs w:val="22"/>
                <w:lang w:val="sr-Cyrl-RS"/>
              </w:rPr>
            </w:pPr>
          </w:p>
          <w:p w14:paraId="741E81AF" w14:textId="1950C298" w:rsidR="00406037" w:rsidRPr="00283CC0" w:rsidRDefault="585CDD62" w:rsidP="585CDD62">
            <w:pPr>
              <w:rPr>
                <w:rFonts w:ascii="Times New Roman" w:hAnsi="Times New Roman"/>
                <w:sz w:val="22"/>
                <w:szCs w:val="22"/>
                <w:lang w:val="sr-Cyrl-RS"/>
              </w:rPr>
            </w:pPr>
            <w:r w:rsidRPr="585CDD62">
              <w:rPr>
                <w:rFonts w:ascii="Times New Roman" w:hAnsi="Times New Roman"/>
                <w:sz w:val="22"/>
                <w:szCs w:val="22"/>
                <w:lang w:val="sr-Cyrl-RS"/>
              </w:rPr>
              <w:t>Како се роба набавља из увоза, самим тим је могуће да је и купопродајни уговор закључен на страном језику, како у овом случају орган тражи превод документа од овлашћеног судског тумача, а за рецимо документ техничке документације са одговарајућим проспектима се не тражи, предлог је да се прихвата превод уговора који не мора бити преведен од стране овлаш0еног судског тумача. Ово из разлога што велики број привредних субјеката имају запослене људе компетентне да уговор о купопродаји преведу, самим тим се стварају огромне уштеде у нову и времену, а ниво заштите јавног интереса остаје непромењен.</w:t>
            </w:r>
          </w:p>
          <w:p w14:paraId="7B407D94" w14:textId="77777777" w:rsidR="00406037" w:rsidRDefault="00406037" w:rsidP="000749B3">
            <w:pPr>
              <w:rPr>
                <w:rFonts w:ascii="Times New Roman" w:eastAsia="Times New Roman" w:hAnsi="Times New Roman"/>
                <w:b/>
                <w:i/>
                <w:sz w:val="22"/>
                <w:szCs w:val="22"/>
                <w:lang w:val="sr-Cyrl-RS"/>
              </w:rPr>
            </w:pPr>
          </w:p>
          <w:p w14:paraId="59A83757" w14:textId="3E43C03A" w:rsidR="000749B3" w:rsidRPr="00B166C4" w:rsidRDefault="00AF63E5" w:rsidP="30BF6363">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000749B3" w:rsidRPr="30BF6363">
              <w:rPr>
                <w:rFonts w:ascii="Times New Roman" w:eastAsia="Times New Roman" w:hAnsi="Times New Roman"/>
                <w:b/>
                <w:bCs/>
                <w:i/>
                <w:iCs/>
                <w:sz w:val="22"/>
                <w:szCs w:val="22"/>
                <w:lang w:val="sr-Cyrl-RS"/>
              </w:rPr>
              <w:t>За примену ове препоруке није потребна измена прописа.</w:t>
            </w:r>
          </w:p>
          <w:p w14:paraId="255FFC6B" w14:textId="77777777" w:rsidR="000749B3" w:rsidRPr="00B166C4" w:rsidRDefault="000749B3" w:rsidP="000749B3">
            <w:pPr>
              <w:tabs>
                <w:tab w:val="left" w:pos="3075"/>
              </w:tabs>
              <w:jc w:val="left"/>
              <w:rPr>
                <w:rFonts w:ascii="Times New Roman" w:eastAsia="Times New Roman" w:hAnsi="Times New Roman"/>
                <w:b/>
                <w:sz w:val="22"/>
                <w:szCs w:val="22"/>
                <w:lang w:val="sr-Cyrl-RS"/>
              </w:rPr>
            </w:pPr>
            <w:r>
              <w:rPr>
                <w:rFonts w:ascii="Times New Roman" w:eastAsia="Times New Roman" w:hAnsi="Times New Roman"/>
                <w:b/>
                <w:sz w:val="22"/>
                <w:szCs w:val="22"/>
                <w:lang w:val="sr-Cyrl-RS"/>
              </w:rPr>
              <w:tab/>
            </w:r>
          </w:p>
          <w:p w14:paraId="0A21182E" w14:textId="2970A17E" w:rsidR="000749B3" w:rsidRDefault="000749B3" w:rsidP="000749B3">
            <w:pPr>
              <w:jc w:val="left"/>
              <w:rPr>
                <w:rFonts w:ascii="Times New Roman" w:eastAsia="Times New Roman" w:hAnsi="Times New Roman"/>
                <w:b/>
                <w:sz w:val="22"/>
                <w:szCs w:val="22"/>
                <w:u w:val="single"/>
                <w:lang w:val="sr-Cyrl-RS"/>
              </w:rPr>
            </w:pPr>
            <w:r w:rsidRPr="000749B3">
              <w:rPr>
                <w:rFonts w:ascii="Times New Roman" w:eastAsia="Times New Roman" w:hAnsi="Times New Roman"/>
                <w:b/>
                <w:sz w:val="22"/>
                <w:szCs w:val="22"/>
                <w:u w:val="single"/>
                <w:lang w:val="sr-Cyrl-RS"/>
              </w:rPr>
              <w:t xml:space="preserve">3.5. Прихватање доказа о електронској уплати таксе без печата банке </w:t>
            </w:r>
          </w:p>
          <w:p w14:paraId="0E091D5B" w14:textId="77777777" w:rsidR="00406037" w:rsidRPr="00F11D8D" w:rsidRDefault="00406037" w:rsidP="00406037">
            <w:pPr>
              <w:rPr>
                <w:rFonts w:ascii="Times New Roman" w:eastAsia="Times New Roman" w:hAnsi="Times New Roman"/>
                <w:b/>
                <w:sz w:val="22"/>
                <w:szCs w:val="22"/>
                <w:u w:val="single"/>
                <w:lang w:val="sr-Cyrl-RS"/>
              </w:rPr>
            </w:pPr>
          </w:p>
          <w:p w14:paraId="0EB7E289" w14:textId="77777777" w:rsidR="00406037" w:rsidRDefault="00406037" w:rsidP="00406037">
            <w:pPr>
              <w:rPr>
                <w:rFonts w:ascii="Times New Roman" w:eastAsia="Times New Roman" w:hAnsi="Times New Roman"/>
                <w:sz w:val="22"/>
                <w:szCs w:val="22"/>
                <w:lang w:val="sr-Cyrl-RS"/>
              </w:rPr>
            </w:pPr>
            <w:r w:rsidRPr="00AB7403">
              <w:rPr>
                <w:rFonts w:ascii="Times New Roman" w:eastAsia="Times New Roman" w:hAnsi="Times New Roman"/>
                <w:sz w:val="22"/>
                <w:szCs w:val="22"/>
                <w:lang w:val="sr-Cyrl-RS"/>
              </w:rPr>
              <w:t>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w:t>
            </w:r>
          </w:p>
          <w:p w14:paraId="03DDF545" w14:textId="77777777" w:rsidR="00406037" w:rsidRPr="000749B3" w:rsidRDefault="00406037" w:rsidP="000749B3">
            <w:pPr>
              <w:jc w:val="left"/>
              <w:rPr>
                <w:rFonts w:ascii="Times New Roman" w:eastAsia="Times New Roman" w:hAnsi="Times New Roman"/>
                <w:b/>
                <w:sz w:val="22"/>
                <w:szCs w:val="22"/>
                <w:u w:val="single"/>
                <w:lang w:val="sr-Cyrl-RS"/>
              </w:rPr>
            </w:pPr>
          </w:p>
          <w:p w14:paraId="4E10E5FE" w14:textId="77777777" w:rsidR="000749B3" w:rsidRDefault="00AF63E5" w:rsidP="30BF6363">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000749B3" w:rsidRPr="30BF6363">
              <w:rPr>
                <w:rFonts w:ascii="Times New Roman" w:eastAsia="Times New Roman" w:hAnsi="Times New Roman"/>
                <w:b/>
                <w:bCs/>
                <w:i/>
                <w:iCs/>
                <w:sz w:val="22"/>
                <w:szCs w:val="22"/>
                <w:lang w:val="sr-Cyrl-RS"/>
              </w:rPr>
              <w:t>За примену ове препоруке није потребна измена прописа.</w:t>
            </w:r>
          </w:p>
          <w:p w14:paraId="79542201" w14:textId="77777777" w:rsidR="00544A33" w:rsidRDefault="00544A33" w:rsidP="00544A33">
            <w:pPr>
              <w:rPr>
                <w:rFonts w:ascii="Times New Roman" w:eastAsia="Times New Roman" w:hAnsi="Times New Roman"/>
                <w:b/>
                <w:i/>
                <w:sz w:val="22"/>
                <w:szCs w:val="22"/>
                <w:lang w:val="sr-Cyrl-RS"/>
              </w:rPr>
            </w:pPr>
          </w:p>
          <w:p w14:paraId="2BA96D50" w14:textId="00230487" w:rsidR="00544A33" w:rsidRPr="00283CC0" w:rsidRDefault="00544A33" w:rsidP="00544A33">
            <w:pPr>
              <w:shd w:val="clear" w:color="auto" w:fill="FFFFFF"/>
              <w:rPr>
                <w:rFonts w:ascii="Times New Roman" w:eastAsia="Times New Roman" w:hAnsi="Times New Roman"/>
                <w:b/>
                <w:bCs/>
                <w:sz w:val="22"/>
                <w:szCs w:val="22"/>
                <w:u w:val="single"/>
                <w:lang w:val="sr-Cyrl-RS"/>
              </w:rPr>
            </w:pPr>
            <w:r w:rsidRPr="00DB7825">
              <w:rPr>
                <w:rFonts w:ascii="Times New Roman" w:hAnsi="Times New Roman"/>
                <w:b/>
                <w:sz w:val="22"/>
                <w:szCs w:val="22"/>
                <w:u w:val="single"/>
                <w:lang w:val="sr-Cyrl-RS"/>
              </w:rPr>
              <w:t>3.</w:t>
            </w:r>
            <w:r w:rsidRPr="00283CC0">
              <w:rPr>
                <w:rFonts w:ascii="Times New Roman" w:hAnsi="Times New Roman"/>
                <w:b/>
                <w:sz w:val="22"/>
                <w:szCs w:val="22"/>
                <w:u w:val="single"/>
                <w:lang w:val="sr-Cyrl-RS"/>
              </w:rPr>
              <w:t>6</w:t>
            </w:r>
            <w:r w:rsidRPr="00DB7825">
              <w:rPr>
                <w:rFonts w:ascii="Times New Roman" w:hAnsi="Times New Roman"/>
                <w:b/>
                <w:sz w:val="22"/>
                <w:szCs w:val="22"/>
                <w:u w:val="single"/>
                <w:lang w:val="sr-Cyrl-RS"/>
              </w:rPr>
              <w:t xml:space="preserve">. </w:t>
            </w:r>
            <w:r w:rsidRPr="00283CC0">
              <w:rPr>
                <w:rFonts w:ascii="Times New Roman" w:eastAsia="Times New Roman" w:hAnsi="Times New Roman"/>
                <w:b/>
                <w:bCs/>
                <w:sz w:val="22"/>
                <w:szCs w:val="22"/>
                <w:u w:val="single"/>
                <w:lang w:val="sr-Cyrl-RS"/>
              </w:rPr>
              <w:t>Електронско подношење захтева</w:t>
            </w:r>
          </w:p>
          <w:p w14:paraId="1DD34DBD" w14:textId="77777777" w:rsidR="00544A33" w:rsidRPr="00283CC0" w:rsidRDefault="00544A33" w:rsidP="00544A33">
            <w:pPr>
              <w:shd w:val="clear" w:color="auto" w:fill="FFFFFF"/>
              <w:rPr>
                <w:rFonts w:ascii="Arial" w:eastAsia="Times New Roman" w:hAnsi="Arial" w:cs="Arial"/>
                <w:sz w:val="22"/>
                <w:szCs w:val="22"/>
                <w:u w:val="single"/>
                <w:lang w:val="sr-Cyrl-RS"/>
              </w:rPr>
            </w:pPr>
          </w:p>
          <w:p w14:paraId="4E59FD90" w14:textId="253BA421" w:rsidR="00544A33" w:rsidRDefault="30BF6363" w:rsidP="30BF6363">
            <w:pPr>
              <w:shd w:val="clear" w:color="auto" w:fill="FFFFFF" w:themeFill="background1"/>
              <w:rPr>
                <w:rFonts w:ascii="Times New Roman" w:eastAsia="Times New Roman" w:hAnsi="Times New Roman"/>
                <w:sz w:val="22"/>
                <w:szCs w:val="22"/>
                <w:lang w:val="sr-Cyrl-RS"/>
              </w:rPr>
            </w:pPr>
            <w:r w:rsidRPr="30BF6363">
              <w:rPr>
                <w:rFonts w:ascii="Times New Roman" w:eastAsia="Times New Roman" w:hAnsi="Times New Roman"/>
                <w:sz w:val="22"/>
                <w:szCs w:val="22"/>
                <w:lang w:val="sr-Cyrl-RS"/>
              </w:rPr>
              <w:t>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6D61561A" w14:textId="77777777" w:rsidR="00544A33" w:rsidRPr="00283CC0" w:rsidRDefault="00544A33" w:rsidP="00544A33">
            <w:pPr>
              <w:shd w:val="clear" w:color="auto" w:fill="FFFFFF"/>
              <w:rPr>
                <w:rFonts w:eastAsia="Times New Roman"/>
                <w:sz w:val="22"/>
                <w:szCs w:val="22"/>
                <w:lang w:val="sr-Cyrl-RS"/>
              </w:rPr>
            </w:pPr>
          </w:p>
          <w:p w14:paraId="3EAB4AF8" w14:textId="31F695EA" w:rsidR="00544A33" w:rsidRPr="00544A33" w:rsidRDefault="30BF6363" w:rsidP="30BF6363">
            <w:pPr>
              <w:rPr>
                <w:rFonts w:ascii="Times New Roman" w:eastAsia="Times New Roman" w:hAnsi="Times New Roman"/>
                <w:b/>
                <w:bCs/>
                <w:i/>
                <w:iCs/>
                <w:sz w:val="22"/>
                <w:szCs w:val="22"/>
                <w:lang w:val="sr-Cyrl-RS"/>
              </w:rPr>
            </w:pPr>
            <w:r w:rsidRPr="30BF6363">
              <w:rPr>
                <w:rFonts w:ascii="Times New Roman" w:eastAsia="Times New Roman" w:hAnsi="Times New Roman"/>
                <w:b/>
                <w:bCs/>
                <w:i/>
                <w:iCs/>
                <w:sz w:val="22"/>
                <w:szCs w:val="22"/>
                <w:lang w:val="sr-Cyrl-RS"/>
              </w:rPr>
              <w:t xml:space="preserve">     </w:t>
            </w:r>
            <w:r w:rsidRPr="00283CC0">
              <w:rPr>
                <w:rFonts w:ascii="Times New Roman" w:eastAsia="Times New Roman" w:hAnsi="Times New Roman"/>
                <w:b/>
                <w:bCs/>
                <w:i/>
                <w:iCs/>
                <w:sz w:val="22"/>
                <w:szCs w:val="22"/>
                <w:lang w:val="sr-Cyrl-RS"/>
              </w:rPr>
              <w:t xml:space="preserve">         </w:t>
            </w:r>
            <w:r w:rsidRPr="30BF6363">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283CC0" w14:paraId="52C990E5" w14:textId="77777777" w:rsidTr="30BF6363">
        <w:trPr>
          <w:trHeight w:val="454"/>
        </w:trPr>
        <w:tc>
          <w:tcPr>
            <w:tcW w:w="9060" w:type="dxa"/>
            <w:gridSpan w:val="2"/>
            <w:shd w:val="clear" w:color="auto" w:fill="DBE5F1" w:themeFill="accent1" w:themeFillTint="33"/>
            <w:vAlign w:val="center"/>
          </w:tcPr>
          <w:p w14:paraId="493D6146" w14:textId="7E30E1D1" w:rsidR="00CA1CE9" w:rsidRPr="00687C28" w:rsidRDefault="00CA1CE9" w:rsidP="00C70F1B">
            <w:pPr>
              <w:pStyle w:val="NormalWeb"/>
              <w:numPr>
                <w:ilvl w:val="0"/>
                <w:numId w:val="24"/>
              </w:numPr>
              <w:spacing w:before="120" w:beforeAutospacing="0" w:after="120" w:afterAutospacing="0"/>
              <w:jc w:val="center"/>
              <w:rPr>
                <w:b/>
                <w:sz w:val="22"/>
                <w:szCs w:val="22"/>
                <w:lang w:val="sr-Cyrl-RS"/>
              </w:rPr>
            </w:pPr>
            <w:r w:rsidRPr="00687C28">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283CC0" w14:paraId="077D3505" w14:textId="77777777" w:rsidTr="30BF6363">
        <w:trPr>
          <w:trHeight w:val="454"/>
        </w:trPr>
        <w:tc>
          <w:tcPr>
            <w:tcW w:w="9060" w:type="dxa"/>
            <w:gridSpan w:val="2"/>
            <w:shd w:val="clear" w:color="auto" w:fill="auto"/>
          </w:tcPr>
          <w:p w14:paraId="7970451C" w14:textId="77777777" w:rsidR="0059471D" w:rsidRDefault="001B7269" w:rsidP="001B7269">
            <w:pPr>
              <w:pStyle w:val="ListParagraph"/>
              <w:rPr>
                <w:rFonts w:ascii="Times New Roman" w:eastAsia="Times New Roman" w:hAnsi="Times New Roman"/>
                <w:b/>
                <w:sz w:val="24"/>
                <w:szCs w:val="24"/>
                <w:lang w:val="sr-Cyrl-RS"/>
              </w:rPr>
            </w:pPr>
            <w:r>
              <w:rPr>
                <w:rFonts w:ascii="Times New Roman" w:eastAsia="Times New Roman" w:hAnsi="Times New Roman"/>
                <w:b/>
                <w:sz w:val="24"/>
                <w:szCs w:val="24"/>
                <w:lang w:val="sr-Cyrl-RS"/>
              </w:rPr>
              <w:t xml:space="preserve">                                             </w:t>
            </w:r>
          </w:p>
          <w:p w14:paraId="0986E225" w14:textId="51701BF1" w:rsidR="0059471D" w:rsidRPr="0059471D" w:rsidRDefault="0059471D" w:rsidP="0059471D">
            <w:pPr>
              <w:pStyle w:val="ListParagraph"/>
              <w:jc w:val="right"/>
              <w:rPr>
                <w:rFonts w:ascii="Times New Roman" w:eastAsia="Times New Roman" w:hAnsi="Times New Roman"/>
                <w:b/>
                <w:sz w:val="22"/>
                <w:szCs w:val="22"/>
                <w:lang w:val="sr-Cyrl-RS"/>
              </w:rPr>
            </w:pPr>
            <w:r w:rsidRPr="0059471D">
              <w:rPr>
                <w:rFonts w:ascii="Times New Roman" w:eastAsia="Times New Roman" w:hAnsi="Times New Roman"/>
                <w:b/>
                <w:sz w:val="22"/>
                <w:szCs w:val="22"/>
                <w:lang w:val="sr-Cyrl-RS"/>
              </w:rPr>
              <w:t>НАЦРТ</w:t>
            </w:r>
          </w:p>
          <w:p w14:paraId="169E4956" w14:textId="77777777" w:rsidR="0059471D" w:rsidRPr="0059471D" w:rsidRDefault="0059471D" w:rsidP="001B7269">
            <w:pPr>
              <w:pStyle w:val="ListParagraph"/>
              <w:rPr>
                <w:rFonts w:ascii="Times New Roman" w:eastAsia="Times New Roman" w:hAnsi="Times New Roman"/>
                <w:b/>
                <w:sz w:val="22"/>
                <w:szCs w:val="22"/>
                <w:lang w:val="sr-Cyrl-RS"/>
              </w:rPr>
            </w:pPr>
          </w:p>
          <w:p w14:paraId="51CA6920" w14:textId="3D693E46" w:rsidR="001B7269" w:rsidRPr="0059471D" w:rsidRDefault="001B7269" w:rsidP="30BF6363">
            <w:pPr>
              <w:pStyle w:val="ListParagraph"/>
              <w:tabs>
                <w:tab w:val="left" w:pos="4020"/>
                <w:tab w:val="center" w:pos="4782"/>
              </w:tabs>
              <w:jc w:val="center"/>
              <w:rPr>
                <w:rFonts w:ascii="Times New Roman" w:eastAsia="Times New Roman" w:hAnsi="Times New Roman"/>
                <w:b/>
                <w:bCs/>
                <w:sz w:val="22"/>
                <w:szCs w:val="22"/>
                <w:lang w:val="sr-Cyrl-RS"/>
              </w:rPr>
            </w:pPr>
            <w:r w:rsidRPr="30BF6363">
              <w:rPr>
                <w:rFonts w:ascii="Times New Roman" w:eastAsia="Times New Roman" w:hAnsi="Times New Roman"/>
                <w:b/>
                <w:bCs/>
                <w:sz w:val="22"/>
                <w:szCs w:val="22"/>
                <w:lang w:val="sr-Cyrl-RS"/>
              </w:rPr>
              <w:t>ЗАКОН</w:t>
            </w:r>
          </w:p>
          <w:p w14:paraId="5D2FCE5C" w14:textId="77777777" w:rsidR="001B7269" w:rsidRPr="0059471D" w:rsidRDefault="001B7269" w:rsidP="001B7269">
            <w:pPr>
              <w:jc w:val="center"/>
              <w:rPr>
                <w:rFonts w:ascii="Times New Roman" w:eastAsia="Times New Roman" w:hAnsi="Times New Roman"/>
                <w:b/>
                <w:sz w:val="22"/>
                <w:szCs w:val="22"/>
                <w:lang w:val="sr-Cyrl-RS"/>
              </w:rPr>
            </w:pPr>
            <w:r w:rsidRPr="0059471D">
              <w:rPr>
                <w:rFonts w:ascii="Times New Roman" w:eastAsia="Times New Roman" w:hAnsi="Times New Roman"/>
                <w:b/>
                <w:sz w:val="22"/>
                <w:szCs w:val="22"/>
                <w:lang w:val="sr-Cyrl-RS"/>
              </w:rPr>
              <w:t>О ДОПУНИ ЗАКОНА О</w:t>
            </w:r>
          </w:p>
          <w:p w14:paraId="0E0C822E" w14:textId="1117C679" w:rsidR="001B7269" w:rsidRPr="0059471D" w:rsidRDefault="001B7269" w:rsidP="001B7269">
            <w:pPr>
              <w:jc w:val="center"/>
              <w:rPr>
                <w:rFonts w:ascii="Times New Roman" w:eastAsia="Times New Roman" w:hAnsi="Times New Roman"/>
                <w:b/>
                <w:sz w:val="22"/>
                <w:szCs w:val="22"/>
                <w:lang w:val="sr-Cyrl-RS"/>
              </w:rPr>
            </w:pPr>
            <w:r w:rsidRPr="0059471D">
              <w:rPr>
                <w:rFonts w:ascii="Times New Roman" w:eastAsia="Times New Roman" w:hAnsi="Times New Roman"/>
                <w:b/>
                <w:sz w:val="22"/>
                <w:szCs w:val="22"/>
                <w:lang w:val="sr-Cyrl-RS"/>
              </w:rPr>
              <w:t>РЕПУБЛИЧКИМ АДМИНИСТРАТИВНИМ ТАКСАМА</w:t>
            </w:r>
            <w:r w:rsidRPr="0059471D">
              <w:rPr>
                <w:sz w:val="22"/>
                <w:szCs w:val="22"/>
                <w:lang w:val="sr-Cyrl-RS"/>
              </w:rPr>
              <w:t xml:space="preserve"> </w:t>
            </w:r>
          </w:p>
          <w:p w14:paraId="10EAE1A0" w14:textId="77777777" w:rsidR="001B7269" w:rsidRPr="00E2481A" w:rsidRDefault="001B7269" w:rsidP="001B7269">
            <w:pPr>
              <w:rPr>
                <w:rFonts w:ascii="Times New Roman" w:eastAsia="Times New Roman" w:hAnsi="Times New Roman"/>
                <w:sz w:val="22"/>
                <w:szCs w:val="22"/>
                <w:lang w:val="sr-Cyrl-RS"/>
              </w:rPr>
            </w:pPr>
          </w:p>
          <w:p w14:paraId="1DDE7278" w14:textId="77777777" w:rsidR="001B7269" w:rsidRPr="00E2481A" w:rsidRDefault="001B7269" w:rsidP="001B7269">
            <w:pPr>
              <w:jc w:val="center"/>
              <w:rPr>
                <w:rFonts w:ascii="Times New Roman" w:eastAsia="Times New Roman" w:hAnsi="Times New Roman"/>
                <w:sz w:val="22"/>
                <w:szCs w:val="22"/>
                <w:lang w:val="sr-Cyrl-RS"/>
              </w:rPr>
            </w:pPr>
            <w:r w:rsidRPr="00E2481A">
              <w:rPr>
                <w:rFonts w:ascii="Times New Roman" w:eastAsia="Times New Roman" w:hAnsi="Times New Roman"/>
                <w:sz w:val="22"/>
                <w:szCs w:val="22"/>
                <w:lang w:val="sr-Cyrl-RS"/>
              </w:rPr>
              <w:t>Члан 1.</w:t>
            </w:r>
          </w:p>
          <w:p w14:paraId="16CBCC7A" w14:textId="04446058" w:rsidR="001B7269" w:rsidRPr="00190062" w:rsidRDefault="001B7269" w:rsidP="001B7269">
            <w:pPr>
              <w:rPr>
                <w:rFonts w:ascii="Times New Roman" w:eastAsia="Times New Roman" w:hAnsi="Times New Roman"/>
                <w:sz w:val="22"/>
                <w:szCs w:val="22"/>
                <w:lang w:val="sr-Cyrl-RS"/>
              </w:rPr>
            </w:pPr>
            <w:r w:rsidRPr="00190062">
              <w:rPr>
                <w:rFonts w:ascii="Times New Roman" w:eastAsia="Times New Roman" w:hAnsi="Times New Roman"/>
                <w:sz w:val="22"/>
                <w:szCs w:val="22"/>
                <w:lang w:val="sr-Cyrl-RS"/>
              </w:rPr>
              <w:t xml:space="preserve">У Закону о републичким административним таксама </w:t>
            </w:r>
            <w:r w:rsidRPr="00190062">
              <w:rPr>
                <w:rFonts w:ascii="Times New Roman" w:hAnsi="Times New Roman"/>
                <w:sz w:val="22"/>
                <w:szCs w:val="22"/>
                <w:lang w:val="sr-Cyrl-RS"/>
              </w:rPr>
              <w:t>("</w:t>
            </w:r>
            <w:r w:rsidR="00190062" w:rsidRPr="00190062">
              <w:rPr>
                <w:rFonts w:ascii="Times New Roman" w:hAnsi="Times New Roman"/>
                <w:sz w:val="22"/>
                <w:szCs w:val="22"/>
                <w:lang w:val="sr-Cyrl-RS"/>
              </w:rPr>
              <w:t>Службени</w:t>
            </w:r>
            <w:r w:rsidR="00190062" w:rsidRPr="00190062">
              <w:rPr>
                <w:rFonts w:ascii="Times New Roman" w:hAnsi="Times New Roman"/>
                <w:sz w:val="22"/>
                <w:szCs w:val="22"/>
              </w:rPr>
              <w:t xml:space="preserve"> </w:t>
            </w:r>
            <w:r w:rsidR="00190062" w:rsidRPr="00190062">
              <w:rPr>
                <w:rFonts w:ascii="Times New Roman" w:hAnsi="Times New Roman"/>
                <w:sz w:val="22"/>
                <w:szCs w:val="22"/>
                <w:lang w:val="sr-Cyrl-RS"/>
              </w:rPr>
              <w:t xml:space="preserve">гласник </w:t>
            </w:r>
            <w:r w:rsidRPr="00190062">
              <w:rPr>
                <w:rFonts w:ascii="Times New Roman" w:hAnsi="Times New Roman"/>
                <w:sz w:val="22"/>
                <w:szCs w:val="22"/>
                <w:lang w:val="sr-Cyrl-RS"/>
              </w:rPr>
              <w:t>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61/2017 - усклађени дин. изн., 113/2017, 3/2018 - испр. и 50/2018 - усклађени дин. изн.)</w:t>
            </w:r>
            <w:r w:rsidRPr="00190062">
              <w:rPr>
                <w:rFonts w:ascii="Times New Roman" w:eastAsia="Times New Roman" w:hAnsi="Times New Roman"/>
                <w:sz w:val="22"/>
                <w:szCs w:val="22"/>
                <w:lang w:val="sr-Cyrl-RS"/>
              </w:rPr>
              <w:t xml:space="preserve"> у Тарифи републичких административних такси, Одељак А - Таксе за списе и радње органа у Републици Србији, у Тарифном броју 204. после става 1. додаје се став 2. који гласи:</w:t>
            </w:r>
          </w:p>
          <w:p w14:paraId="23702EE0" w14:textId="77777777" w:rsidR="001B7269" w:rsidRPr="00E2481A" w:rsidRDefault="001B7269" w:rsidP="001B7269">
            <w:pPr>
              <w:rPr>
                <w:rFonts w:ascii="Times New Roman" w:eastAsia="Times New Roman" w:hAnsi="Times New Roman"/>
                <w:sz w:val="22"/>
                <w:szCs w:val="22"/>
                <w:lang w:val="sr-Cyrl-RS"/>
              </w:rPr>
            </w:pPr>
          </w:p>
          <w:p w14:paraId="21C316F3" w14:textId="79DAC073" w:rsidR="001B7269" w:rsidRDefault="001B7269" w:rsidP="001B7269">
            <w:pPr>
              <w:rPr>
                <w:rFonts w:ascii="Times New Roman" w:eastAsia="Times New Roman" w:hAnsi="Times New Roman"/>
                <w:sz w:val="22"/>
                <w:szCs w:val="22"/>
                <w:lang w:val="sr-Cyrl-RS"/>
              </w:rPr>
            </w:pPr>
            <w:r>
              <w:rPr>
                <w:rFonts w:ascii="Times New Roman" w:eastAsia="Times New Roman" w:hAnsi="Times New Roman"/>
                <w:sz w:val="22"/>
                <w:szCs w:val="22"/>
                <w:lang w:val="sr-Cyrl-RS"/>
              </w:rPr>
              <w:t>„</w:t>
            </w:r>
            <w:r w:rsidR="006F36CA">
              <w:rPr>
                <w:rFonts w:ascii="Times New Roman" w:eastAsia="Times New Roman" w:hAnsi="Times New Roman"/>
                <w:sz w:val="22"/>
                <w:szCs w:val="22"/>
                <w:lang w:val="sr-Cyrl-RS"/>
              </w:rPr>
              <w:t>З</w:t>
            </w:r>
            <w:r w:rsidRPr="00E2481A">
              <w:rPr>
                <w:rFonts w:ascii="Times New Roman" w:eastAsia="Times New Roman" w:hAnsi="Times New Roman"/>
                <w:sz w:val="22"/>
                <w:szCs w:val="22"/>
                <w:lang w:val="sr-Cyrl-RS"/>
              </w:rPr>
              <w:t>а</w:t>
            </w:r>
            <w:r>
              <w:rPr>
                <w:rFonts w:ascii="Times New Roman" w:eastAsia="Times New Roman" w:hAnsi="Times New Roman"/>
                <w:sz w:val="22"/>
                <w:szCs w:val="22"/>
                <w:lang w:val="sr-Cyrl-RS"/>
              </w:rPr>
              <w:t xml:space="preserve"> п</w:t>
            </w:r>
            <w:r w:rsidRPr="001B7269">
              <w:rPr>
                <w:rFonts w:ascii="Times New Roman" w:eastAsia="Times New Roman" w:hAnsi="Times New Roman"/>
                <w:sz w:val="22"/>
                <w:szCs w:val="22"/>
                <w:lang w:val="sr-Cyrl-RS"/>
              </w:rPr>
              <w:t>отврд</w:t>
            </w:r>
            <w:r w:rsidR="00532BC9">
              <w:rPr>
                <w:rFonts w:ascii="Times New Roman" w:eastAsia="Times New Roman" w:hAnsi="Times New Roman"/>
                <w:sz w:val="22"/>
                <w:szCs w:val="22"/>
                <w:lang w:val="sr-Cyrl-RS"/>
              </w:rPr>
              <w:t>у</w:t>
            </w:r>
            <w:r w:rsidRPr="001B7269">
              <w:rPr>
                <w:rFonts w:ascii="Times New Roman" w:eastAsia="Times New Roman" w:hAnsi="Times New Roman"/>
                <w:sz w:val="22"/>
                <w:szCs w:val="22"/>
                <w:lang w:val="sr-Cyrl-RS"/>
              </w:rPr>
              <w:t xml:space="preserve"> да роба, која се увози, служи непосредно за заштиту животне средине</w:t>
            </w:r>
            <w:r>
              <w:rPr>
                <w:rFonts w:ascii="Times New Roman" w:eastAsia="Times New Roman" w:hAnsi="Times New Roman"/>
                <w:sz w:val="22"/>
                <w:szCs w:val="22"/>
                <w:lang w:val="sr-Cyrl-RS"/>
              </w:rPr>
              <w:t xml:space="preserve">  5.800 </w:t>
            </w:r>
            <w:r w:rsidRPr="00E2481A">
              <w:rPr>
                <w:rFonts w:ascii="Times New Roman" w:eastAsia="Times New Roman" w:hAnsi="Times New Roman"/>
                <w:sz w:val="22"/>
                <w:szCs w:val="22"/>
                <w:lang w:val="sr-Cyrl-RS"/>
              </w:rPr>
              <w:t>.”</w:t>
            </w:r>
          </w:p>
          <w:p w14:paraId="6FEFBD29" w14:textId="77777777" w:rsidR="00532BC9" w:rsidRDefault="00532BC9" w:rsidP="00532BC9">
            <w:pPr>
              <w:jc w:val="center"/>
              <w:rPr>
                <w:rFonts w:ascii="Times New Roman" w:eastAsia="Times New Roman" w:hAnsi="Times New Roman"/>
                <w:sz w:val="22"/>
                <w:szCs w:val="22"/>
                <w:lang w:val="sr-Cyrl-RS"/>
              </w:rPr>
            </w:pPr>
          </w:p>
          <w:p w14:paraId="55FA3696" w14:textId="326F3923" w:rsidR="00532BC9" w:rsidRPr="00E2481A" w:rsidRDefault="00532BC9" w:rsidP="00532BC9">
            <w:pPr>
              <w:jc w:val="center"/>
              <w:rPr>
                <w:rFonts w:ascii="Times New Roman" w:eastAsia="Times New Roman" w:hAnsi="Times New Roman"/>
                <w:sz w:val="22"/>
                <w:szCs w:val="22"/>
                <w:lang w:val="sr-Cyrl-RS"/>
              </w:rPr>
            </w:pPr>
            <w:r w:rsidRPr="00E2481A">
              <w:rPr>
                <w:rFonts w:ascii="Times New Roman" w:eastAsia="Times New Roman" w:hAnsi="Times New Roman"/>
                <w:sz w:val="22"/>
                <w:szCs w:val="22"/>
                <w:lang w:val="sr-Cyrl-RS"/>
              </w:rPr>
              <w:t>Члан 2.</w:t>
            </w:r>
          </w:p>
          <w:p w14:paraId="39763933" w14:textId="611B9067" w:rsidR="00CA1CE9" w:rsidRPr="00687C28" w:rsidRDefault="30BF6363" w:rsidP="30BF6363">
            <w:pPr>
              <w:rPr>
                <w:rFonts w:ascii="Times New Roman" w:eastAsia="Times New Roman" w:hAnsi="Times New Roman"/>
                <w:b/>
                <w:bCs/>
                <w:sz w:val="22"/>
                <w:szCs w:val="22"/>
                <w:lang w:val="sr-Cyrl-RS"/>
              </w:rPr>
            </w:pPr>
            <w:r w:rsidRPr="30BF6363">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r w:rsidRPr="00283CC0">
              <w:rPr>
                <w:rFonts w:ascii="Times New Roman" w:eastAsia="Times New Roman" w:hAnsi="Times New Roman"/>
                <w:sz w:val="22"/>
                <w:szCs w:val="22"/>
                <w:lang w:val="sr-Cyrl-RS"/>
              </w:rPr>
              <w:t>.</w:t>
            </w:r>
          </w:p>
        </w:tc>
      </w:tr>
      <w:tr w:rsidR="00CA1CE9" w:rsidRPr="00283CC0" w14:paraId="0489C5FC" w14:textId="77777777" w:rsidTr="30BF6363">
        <w:trPr>
          <w:trHeight w:val="454"/>
        </w:trPr>
        <w:tc>
          <w:tcPr>
            <w:tcW w:w="9060" w:type="dxa"/>
            <w:gridSpan w:val="2"/>
            <w:shd w:val="clear" w:color="auto" w:fill="DBE5F1" w:themeFill="accent1" w:themeFillTint="33"/>
            <w:vAlign w:val="center"/>
          </w:tcPr>
          <w:p w14:paraId="6DA2404D" w14:textId="1F3F0197" w:rsidR="00CA1CE9" w:rsidRPr="00687C28" w:rsidRDefault="00CA1CE9" w:rsidP="00C70F1B">
            <w:pPr>
              <w:pStyle w:val="NormalWeb"/>
              <w:numPr>
                <w:ilvl w:val="0"/>
                <w:numId w:val="24"/>
              </w:numPr>
              <w:spacing w:before="120" w:beforeAutospacing="0" w:after="120" w:afterAutospacing="0"/>
              <w:jc w:val="center"/>
              <w:rPr>
                <w:b/>
                <w:sz w:val="22"/>
                <w:szCs w:val="22"/>
                <w:lang w:val="sr-Cyrl-RS"/>
              </w:rPr>
            </w:pPr>
            <w:r w:rsidRPr="00687C28">
              <w:rPr>
                <w:b/>
                <w:sz w:val="22"/>
                <w:szCs w:val="22"/>
                <w:lang w:val="sr-Cyrl-RS"/>
              </w:rPr>
              <w:t>ПРЕГЛЕД ОДРЕДБИ ПРОПИСА ЧИЈА СЕ ИЗМЕНА ПРЕДЛАЖЕ</w:t>
            </w:r>
          </w:p>
        </w:tc>
      </w:tr>
      <w:tr w:rsidR="00CA1CE9" w:rsidRPr="00283CC0" w14:paraId="3C4DDA6A" w14:textId="77777777" w:rsidTr="30BF6363">
        <w:trPr>
          <w:trHeight w:val="454"/>
        </w:trPr>
        <w:tc>
          <w:tcPr>
            <w:tcW w:w="9060" w:type="dxa"/>
            <w:gridSpan w:val="2"/>
            <w:shd w:val="clear" w:color="auto" w:fill="auto"/>
          </w:tcPr>
          <w:p w14:paraId="73346755" w14:textId="77777777" w:rsidR="00532BC9" w:rsidRPr="00532BC9" w:rsidRDefault="00532BC9" w:rsidP="00532BC9">
            <w:pPr>
              <w:jc w:val="center"/>
              <w:rPr>
                <w:rFonts w:ascii="Times New Roman" w:eastAsia="Times New Roman" w:hAnsi="Times New Roman"/>
                <w:b/>
                <w:color w:val="000000"/>
                <w:sz w:val="22"/>
                <w:szCs w:val="22"/>
                <w:lang w:val="sr-Cyrl-CS"/>
              </w:rPr>
            </w:pPr>
            <w:r w:rsidRPr="00532BC9">
              <w:rPr>
                <w:rFonts w:ascii="Times New Roman" w:eastAsia="Times New Roman" w:hAnsi="Times New Roman"/>
                <w:b/>
                <w:color w:val="000000"/>
                <w:sz w:val="22"/>
                <w:szCs w:val="22"/>
                <w:lang w:val="sr-Cyrl-CS"/>
              </w:rPr>
              <w:t xml:space="preserve">ПРЕГЛЕД ОДРЕДБИ </w:t>
            </w:r>
          </w:p>
          <w:p w14:paraId="3C6D2EE6" w14:textId="77777777" w:rsidR="00532BC9" w:rsidRPr="00532BC9" w:rsidRDefault="00532BC9" w:rsidP="00532BC9">
            <w:pPr>
              <w:jc w:val="center"/>
              <w:rPr>
                <w:rFonts w:ascii="Times New Roman" w:hAnsi="Times New Roman"/>
                <w:sz w:val="22"/>
                <w:szCs w:val="22"/>
                <w:lang w:val="sr-Cyrl-RS"/>
              </w:rPr>
            </w:pPr>
            <w:r w:rsidRPr="00532BC9">
              <w:rPr>
                <w:rFonts w:ascii="Times New Roman" w:eastAsia="Times New Roman" w:hAnsi="Times New Roman"/>
                <w:b/>
                <w:sz w:val="22"/>
                <w:szCs w:val="22"/>
                <w:lang w:val="sr-Cyrl-RS"/>
              </w:rPr>
              <w:t>ЗАКОНА</w:t>
            </w:r>
            <w:r w:rsidRPr="00532BC9">
              <w:rPr>
                <w:rFonts w:ascii="Times New Roman" w:hAnsi="Times New Roman"/>
                <w:b/>
                <w:sz w:val="22"/>
                <w:szCs w:val="22"/>
                <w:lang w:val="sr-Cyrl-RS"/>
              </w:rPr>
              <w:t xml:space="preserve"> О РЕПУБЛИЧКИМ АДМИНИСТРАТИВНИМ ТАКСАМА </w:t>
            </w:r>
            <w:r w:rsidRPr="00532BC9">
              <w:rPr>
                <w:rFonts w:ascii="Times New Roman" w:eastAsia="Times New Roman" w:hAnsi="Times New Roman"/>
                <w:b/>
                <w:sz w:val="22"/>
                <w:szCs w:val="22"/>
                <w:lang w:val="sr-Cyrl-RS"/>
              </w:rPr>
              <w:t>КОЈЕ СЕ ДОПУЊУЈУ</w:t>
            </w:r>
            <w:r w:rsidRPr="00532BC9">
              <w:rPr>
                <w:rFonts w:ascii="Times New Roman" w:hAnsi="Times New Roman"/>
                <w:sz w:val="22"/>
                <w:szCs w:val="22"/>
                <w:lang w:val="sr-Cyrl-RS"/>
              </w:rPr>
              <w:t xml:space="preserve"> </w:t>
            </w:r>
          </w:p>
          <w:p w14:paraId="43AD13AF" w14:textId="77777777" w:rsidR="00532BC9" w:rsidRPr="00532BC9" w:rsidRDefault="00532BC9" w:rsidP="00532BC9">
            <w:pPr>
              <w:spacing w:before="120" w:after="120"/>
              <w:jc w:val="center"/>
              <w:rPr>
                <w:rFonts w:ascii="Times New Roman" w:eastAsia="Times New Roman" w:hAnsi="Times New Roman"/>
                <w:sz w:val="22"/>
                <w:szCs w:val="22"/>
                <w:lang w:val="sr-Cyrl-RS"/>
              </w:rPr>
            </w:pPr>
            <w:r w:rsidRPr="00532BC9">
              <w:rPr>
                <w:rFonts w:ascii="Times New Roman" w:eastAsia="Times New Roman" w:hAnsi="Times New Roman"/>
                <w:sz w:val="22"/>
                <w:szCs w:val="22"/>
                <w:lang w:val="sr-Cyrl-RS"/>
              </w:rPr>
              <w:t>Тарифа републичких административних такси</w:t>
            </w:r>
          </w:p>
          <w:p w14:paraId="61D8EA27" w14:textId="77777777" w:rsidR="00532BC9" w:rsidRPr="00532BC9" w:rsidRDefault="00532BC9" w:rsidP="00532BC9">
            <w:pPr>
              <w:spacing w:before="120" w:after="120"/>
              <w:jc w:val="center"/>
              <w:rPr>
                <w:rFonts w:ascii="Times New Roman" w:eastAsia="Times New Roman" w:hAnsi="Times New Roman"/>
                <w:sz w:val="22"/>
                <w:szCs w:val="22"/>
                <w:lang w:val="sr-Cyrl-RS"/>
              </w:rPr>
            </w:pPr>
            <w:r w:rsidRPr="00532BC9">
              <w:rPr>
                <w:rFonts w:ascii="Times New Roman" w:eastAsia="Times New Roman" w:hAnsi="Times New Roman"/>
                <w:sz w:val="22"/>
                <w:szCs w:val="22"/>
                <w:lang w:val="sr-Cyrl-RS"/>
              </w:rPr>
              <w:t xml:space="preserve">Одељак А - Таксе за списе и радње органа у Републици Србији </w:t>
            </w:r>
          </w:p>
          <w:p w14:paraId="599BC23E" w14:textId="27EDB7EC" w:rsidR="00532BC9" w:rsidRDefault="00532BC9" w:rsidP="00532BC9">
            <w:pPr>
              <w:spacing w:before="120" w:after="120"/>
              <w:jc w:val="center"/>
              <w:rPr>
                <w:rFonts w:ascii="Times New Roman" w:eastAsia="Times New Roman" w:hAnsi="Times New Roman"/>
                <w:sz w:val="22"/>
                <w:szCs w:val="22"/>
                <w:lang w:val="sr-Cyrl-RS"/>
              </w:rPr>
            </w:pPr>
            <w:r w:rsidRPr="00532BC9">
              <w:rPr>
                <w:rFonts w:ascii="Times New Roman" w:eastAsia="Times New Roman" w:hAnsi="Times New Roman"/>
                <w:sz w:val="22"/>
                <w:szCs w:val="22"/>
                <w:lang w:val="sr-Cyrl-RS"/>
              </w:rPr>
              <w:t xml:space="preserve"> Тарифни број </w:t>
            </w:r>
            <w:r>
              <w:rPr>
                <w:rFonts w:ascii="Times New Roman" w:eastAsia="Times New Roman" w:hAnsi="Times New Roman"/>
                <w:sz w:val="22"/>
                <w:szCs w:val="22"/>
                <w:lang w:val="sr-Cyrl-RS"/>
              </w:rPr>
              <w:t>204</w:t>
            </w:r>
            <w:r w:rsidRPr="00532BC9">
              <w:rPr>
                <w:rFonts w:ascii="Times New Roman" w:eastAsia="Times New Roman" w:hAnsi="Times New Roman"/>
                <w:sz w:val="22"/>
                <w:szCs w:val="22"/>
                <w:lang w:val="sr-Cyrl-RS"/>
              </w:rPr>
              <w:t>.</w:t>
            </w:r>
          </w:p>
          <w:p w14:paraId="65B5A755" w14:textId="72338B98" w:rsidR="00532BC9" w:rsidRDefault="00532BC9" w:rsidP="00532BC9">
            <w:pPr>
              <w:spacing w:before="120" w:after="120"/>
              <w:rPr>
                <w:rFonts w:ascii="Times New Roman" w:eastAsia="Times New Roman" w:hAnsi="Times New Roman"/>
                <w:sz w:val="22"/>
                <w:szCs w:val="22"/>
                <w:lang w:val="sr-Cyrl-RS"/>
              </w:rPr>
            </w:pPr>
            <w:r w:rsidRPr="00532BC9">
              <w:rPr>
                <w:rFonts w:ascii="Times New Roman" w:eastAsia="Times New Roman" w:hAnsi="Times New Roman"/>
                <w:sz w:val="22"/>
                <w:szCs w:val="22"/>
                <w:lang w:val="sr-Cyrl-RS"/>
              </w:rPr>
              <w:t>За захтев за издавање одобрења за увоз нафтних деривата</w:t>
            </w:r>
            <w:r>
              <w:rPr>
                <w:rFonts w:ascii="Times New Roman" w:eastAsia="Times New Roman" w:hAnsi="Times New Roman"/>
                <w:sz w:val="22"/>
                <w:szCs w:val="22"/>
                <w:lang w:val="sr-Cyrl-RS"/>
              </w:rPr>
              <w:t xml:space="preserve">                         </w:t>
            </w:r>
            <w:r w:rsidR="006F36CA">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 xml:space="preserve">  13.470</w:t>
            </w:r>
          </w:p>
          <w:p w14:paraId="0D9A489C" w14:textId="44E2B91B" w:rsidR="00532BC9" w:rsidRPr="00532BC9" w:rsidRDefault="006F36CA" w:rsidP="00532BC9">
            <w:pPr>
              <w:spacing w:before="120" w:after="120"/>
              <w:rPr>
                <w:rFonts w:ascii="Times New Roman" w:eastAsia="Times New Roman" w:hAnsi="Times New Roman"/>
                <w:sz w:val="22"/>
                <w:szCs w:val="22"/>
                <w:lang w:val="sr-Cyrl-RS"/>
              </w:rPr>
            </w:pPr>
            <w:r>
              <w:rPr>
                <w:rFonts w:ascii="Times New Roman" w:eastAsia="Times New Roman" w:hAnsi="Times New Roman"/>
                <w:sz w:val="22"/>
                <w:szCs w:val="22"/>
                <w:lang w:val="sr-Cyrl-RS"/>
              </w:rPr>
              <w:t>З</w:t>
            </w:r>
            <w:r w:rsidRPr="00E2481A">
              <w:rPr>
                <w:rFonts w:ascii="Times New Roman" w:eastAsia="Times New Roman" w:hAnsi="Times New Roman"/>
                <w:sz w:val="22"/>
                <w:szCs w:val="22"/>
                <w:lang w:val="sr-Cyrl-RS"/>
              </w:rPr>
              <w:t>А</w:t>
            </w:r>
            <w:r>
              <w:rPr>
                <w:rFonts w:ascii="Times New Roman" w:eastAsia="Times New Roman" w:hAnsi="Times New Roman"/>
                <w:sz w:val="22"/>
                <w:szCs w:val="22"/>
                <w:lang w:val="sr-Cyrl-RS"/>
              </w:rPr>
              <w:t xml:space="preserve"> П</w:t>
            </w:r>
            <w:r w:rsidRPr="001B7269">
              <w:rPr>
                <w:rFonts w:ascii="Times New Roman" w:eastAsia="Times New Roman" w:hAnsi="Times New Roman"/>
                <w:sz w:val="22"/>
                <w:szCs w:val="22"/>
                <w:lang w:val="sr-Cyrl-RS"/>
              </w:rPr>
              <w:t>ОТВРД</w:t>
            </w:r>
            <w:r>
              <w:rPr>
                <w:rFonts w:ascii="Times New Roman" w:eastAsia="Times New Roman" w:hAnsi="Times New Roman"/>
                <w:sz w:val="22"/>
                <w:szCs w:val="22"/>
                <w:lang w:val="sr-Cyrl-RS"/>
              </w:rPr>
              <w:t>У</w:t>
            </w:r>
            <w:r w:rsidRPr="001B7269">
              <w:rPr>
                <w:rFonts w:ascii="Times New Roman" w:eastAsia="Times New Roman" w:hAnsi="Times New Roman"/>
                <w:sz w:val="22"/>
                <w:szCs w:val="22"/>
                <w:lang w:val="sr-Cyrl-RS"/>
              </w:rPr>
              <w:t xml:space="preserve"> ДА РОБА, КОЈА СЕ УВОЗИ, СЛУЖИ НЕПОСРЕДНО ЗА ЗАШТИТУ ЖИВОТНЕ СРЕДИНЕ</w:t>
            </w:r>
            <w:r>
              <w:rPr>
                <w:rFonts w:ascii="Times New Roman" w:eastAsia="Times New Roman" w:hAnsi="Times New Roman"/>
                <w:sz w:val="22"/>
                <w:szCs w:val="22"/>
                <w:lang w:val="sr-Cyrl-RS"/>
              </w:rPr>
              <w:t xml:space="preserve">                                                                                                        5.800</w:t>
            </w:r>
          </w:p>
          <w:p w14:paraId="1506ADFF" w14:textId="77777777" w:rsidR="00CA1CE9" w:rsidRPr="00687C28" w:rsidRDefault="00CA1CE9" w:rsidP="00DB19B9">
            <w:pPr>
              <w:jc w:val="left"/>
              <w:rPr>
                <w:rFonts w:ascii="Times New Roman" w:eastAsia="Times New Roman" w:hAnsi="Times New Roman"/>
                <w:b/>
                <w:sz w:val="22"/>
                <w:szCs w:val="22"/>
                <w:lang w:val="sr-Cyrl-RS"/>
              </w:rPr>
            </w:pPr>
          </w:p>
        </w:tc>
      </w:tr>
      <w:tr w:rsidR="00CA1CE9" w:rsidRPr="00687C28" w14:paraId="429F5407" w14:textId="77777777" w:rsidTr="30BF6363">
        <w:trPr>
          <w:trHeight w:val="454"/>
        </w:trPr>
        <w:tc>
          <w:tcPr>
            <w:tcW w:w="9060" w:type="dxa"/>
            <w:gridSpan w:val="2"/>
            <w:shd w:val="clear" w:color="auto" w:fill="DBE5F1" w:themeFill="accent1" w:themeFillTint="33"/>
            <w:vAlign w:val="center"/>
          </w:tcPr>
          <w:p w14:paraId="033C7D4B" w14:textId="7099FA8B" w:rsidR="00CA1CE9" w:rsidRPr="00687C28" w:rsidRDefault="00CA1CE9" w:rsidP="00C70F1B">
            <w:pPr>
              <w:pStyle w:val="NormalWeb"/>
              <w:numPr>
                <w:ilvl w:val="0"/>
                <w:numId w:val="24"/>
              </w:numPr>
              <w:spacing w:before="120" w:beforeAutospacing="0" w:after="120" w:afterAutospacing="0"/>
              <w:jc w:val="center"/>
              <w:rPr>
                <w:b/>
                <w:sz w:val="22"/>
                <w:szCs w:val="22"/>
                <w:lang w:val="sr-Cyrl-RS"/>
              </w:rPr>
            </w:pPr>
            <w:r w:rsidRPr="00687C28">
              <w:rPr>
                <w:b/>
                <w:sz w:val="22"/>
                <w:szCs w:val="22"/>
                <w:lang w:val="sr-Cyrl-RS"/>
              </w:rPr>
              <w:t>АНАЛИЗА ЕФЕКАТА ПРЕПОРУКЕ (АЕП)</w:t>
            </w:r>
          </w:p>
        </w:tc>
      </w:tr>
      <w:tr w:rsidR="00CA1CE9" w:rsidRPr="00687C28" w14:paraId="72BD2239" w14:textId="77777777" w:rsidTr="30BF6363">
        <w:trPr>
          <w:trHeight w:val="454"/>
        </w:trPr>
        <w:tc>
          <w:tcPr>
            <w:tcW w:w="9060" w:type="dxa"/>
            <w:gridSpan w:val="2"/>
            <w:shd w:val="clear" w:color="auto" w:fill="auto"/>
          </w:tcPr>
          <w:p w14:paraId="59C3D9A1" w14:textId="77777777" w:rsidR="0059471D" w:rsidRPr="0059471D" w:rsidRDefault="0059471D" w:rsidP="0059471D">
            <w:pPr>
              <w:rPr>
                <w:rFonts w:ascii="Times New Roman" w:eastAsia="Times New Roman" w:hAnsi="Times New Roman"/>
                <w:color w:val="000000"/>
              </w:rPr>
            </w:pPr>
            <w:r w:rsidRPr="0059471D">
              <w:rPr>
                <w:rFonts w:ascii="Times New Roman" w:hAnsi="Times New Roman"/>
                <w:color w:val="000000"/>
                <w:sz w:val="22"/>
                <w:szCs w:val="22"/>
              </w:rPr>
              <w:t>Директни трошкови спровођења овог поступка за привредне субјекте на годишњем нивоу износе 246.970,67 РСД. Усвајање и примена препорука ће донети привредним субјектима годишње директне уштеде од 32.934,64 РСД или 270,80 ЕУР. Ове уштеде износе 13,34% укупних директних трошкова привредних субјеката у поступку.</w:t>
            </w:r>
          </w:p>
          <w:p w14:paraId="719C85F1" w14:textId="77777777" w:rsidR="00CA1CE9" w:rsidRDefault="00CA1CE9" w:rsidP="585CDD62">
            <w:pPr>
              <w:shd w:val="clear" w:color="auto" w:fill="FFFFFF" w:themeFill="background1"/>
              <w:rPr>
                <w:rFonts w:ascii="Times New Roman" w:eastAsia="Times New Roman" w:hAnsi="Times New Roman"/>
                <w:b/>
                <w:bCs/>
                <w:sz w:val="22"/>
                <w:szCs w:val="22"/>
                <w:lang w:val="sr-Cyrl-RS"/>
              </w:rPr>
            </w:pPr>
          </w:p>
          <w:p w14:paraId="331CCBA4" w14:textId="3D40FCCE" w:rsidR="0059471D" w:rsidRPr="0059471D" w:rsidRDefault="30BF6363" w:rsidP="30BF6363">
            <w:pPr>
              <w:shd w:val="clear" w:color="auto" w:fill="FFFFFF" w:themeFill="background1"/>
              <w:rPr>
                <w:rFonts w:ascii="Times New Roman" w:hAnsi="Times New Roman"/>
                <w:sz w:val="22"/>
                <w:szCs w:val="22"/>
                <w:lang w:val="sr-Cyrl-RS"/>
              </w:rPr>
            </w:pPr>
            <w:r w:rsidRPr="30BF6363">
              <w:rPr>
                <w:rFonts w:ascii="Times New Roman" w:hAnsi="Times New Roman"/>
                <w:sz w:val="22"/>
                <w:szCs w:val="22"/>
                <w:lang w:val="sr-Cyrl-RS"/>
              </w:rPr>
              <w:t xml:space="preserve">Препоруке ће </w:t>
            </w:r>
            <w:r w:rsidRPr="00283CC0">
              <w:rPr>
                <w:rFonts w:ascii="Times New Roman" w:hAnsi="Times New Roman"/>
                <w:sz w:val="22"/>
                <w:szCs w:val="22"/>
                <w:lang w:val="sr-Cyrl-RS"/>
              </w:rPr>
              <w:t xml:space="preserve">допринети </w:t>
            </w:r>
            <w:r w:rsidRPr="30BF6363">
              <w:rPr>
                <w:rFonts w:ascii="Times New Roman" w:hAnsi="Times New Roman"/>
                <w:sz w:val="22"/>
                <w:szCs w:val="22"/>
                <w:lang w:val="sr-Cyrl-RS"/>
              </w:rPr>
              <w:t xml:space="preserve">истоветности поступања, </w:t>
            </w:r>
            <w:r w:rsidRPr="00283CC0">
              <w:rPr>
                <w:rFonts w:ascii="Times New Roman" w:hAnsi="Times New Roman"/>
                <w:sz w:val="22"/>
                <w:szCs w:val="22"/>
                <w:lang w:val="sr-Cyrl-RS"/>
              </w:rPr>
              <w:t>транспарентности поступка</w:t>
            </w:r>
            <w:r w:rsidRPr="30BF6363">
              <w:rPr>
                <w:rFonts w:ascii="Times New Roman" w:hAnsi="Times New Roman"/>
                <w:sz w:val="22"/>
                <w:szCs w:val="22"/>
                <w:lang w:val="sr-Cyrl-RS"/>
              </w:rPr>
              <w:t>,</w:t>
            </w:r>
            <w:r w:rsidRPr="00283CC0">
              <w:rPr>
                <w:rFonts w:ascii="Times New Roman" w:hAnsi="Times New Roman"/>
                <w:sz w:val="22"/>
                <w:szCs w:val="22"/>
                <w:lang w:val="sr-Cyrl-RS"/>
              </w:rPr>
              <w:t xml:space="preserve"> правној сигурности</w:t>
            </w:r>
            <w:r w:rsidRPr="30BF6363">
              <w:rPr>
                <w:rFonts w:ascii="Times New Roman" w:hAnsi="Times New Roman"/>
                <w:sz w:val="22"/>
                <w:szCs w:val="22"/>
                <w:lang w:val="sr-Cyrl-RS"/>
              </w:rPr>
              <w:t xml:space="preserve"> привредних субјеката, </w:t>
            </w:r>
            <w:r w:rsidRPr="00283CC0">
              <w:rPr>
                <w:rFonts w:ascii="Times New Roman" w:hAnsi="Times New Roman"/>
                <w:sz w:val="22"/>
                <w:szCs w:val="22"/>
                <w:lang w:val="sr-Cyrl-RS"/>
              </w:rPr>
              <w:t>поједностављењу поступка</w:t>
            </w:r>
            <w:r w:rsidRPr="30BF6363">
              <w:rPr>
                <w:rFonts w:ascii="Times New Roman" w:hAnsi="Times New Roman"/>
                <w:sz w:val="22"/>
                <w:szCs w:val="22"/>
                <w:lang w:val="sr-Cyrl-RS"/>
              </w:rPr>
              <w:t xml:space="preserve"> за привредне субјекте, смањењу издатака.</w:t>
            </w:r>
            <w:r w:rsidRPr="00283CC0">
              <w:rPr>
                <w:rFonts w:ascii="Times New Roman" w:hAnsi="Times New Roman"/>
                <w:sz w:val="22"/>
                <w:szCs w:val="22"/>
                <w:lang w:val="sr-Cyrl-RS"/>
              </w:rPr>
              <w:t xml:space="preserve"> </w:t>
            </w:r>
            <w:r w:rsidRPr="30BF6363">
              <w:rPr>
                <w:rFonts w:ascii="Times New Roman" w:hAnsi="Times New Roman"/>
                <w:sz w:val="22"/>
                <w:szCs w:val="22"/>
              </w:rPr>
              <w:t>Препорукама се такође утиче на побољшање пословног амбијента</w:t>
            </w:r>
          </w:p>
        </w:tc>
      </w:tr>
    </w:tbl>
    <w:p w14:paraId="5CE5710A" w14:textId="1C5B3A41" w:rsidR="003E3C16" w:rsidRPr="00687C28" w:rsidRDefault="003E3C16" w:rsidP="003E3C16">
      <w:pPr>
        <w:rPr>
          <w:rFonts w:ascii="Times New Roman" w:eastAsia="Times New Roman" w:hAnsi="Times New Roman"/>
          <w:lang w:val="sr-Cyrl-RS"/>
        </w:rPr>
      </w:pPr>
    </w:p>
    <w:sectPr w:rsidR="003E3C16" w:rsidRPr="00687C28" w:rsidSect="00C121EC">
      <w:footerReference w:type="default" r:id="rId9"/>
      <w:pgSz w:w="11906" w:h="16838" w:code="9"/>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9FA0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9FA041" w16cid:durableId="205611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50650" w14:textId="77777777" w:rsidR="00B23887" w:rsidRDefault="00B23887" w:rsidP="002A202F">
      <w:r>
        <w:separator/>
      </w:r>
    </w:p>
  </w:endnote>
  <w:endnote w:type="continuationSeparator" w:id="0">
    <w:p w14:paraId="3ACBFF86" w14:textId="77777777" w:rsidR="00B23887" w:rsidRDefault="00B2388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269834"/>
      <w:docPartObj>
        <w:docPartGallery w:val="Page Numbers (Bottom of Page)"/>
        <w:docPartUnique/>
      </w:docPartObj>
    </w:sdtPr>
    <w:sdtEndPr>
      <w:rPr>
        <w:noProof/>
      </w:rPr>
    </w:sdtEndPr>
    <w:sdtContent>
      <w:p w14:paraId="4E74C75A" w14:textId="34B4E15C" w:rsidR="002A202F" w:rsidRDefault="002A202F">
        <w:pPr>
          <w:pStyle w:val="Footer"/>
          <w:jc w:val="right"/>
        </w:pPr>
        <w:r>
          <w:fldChar w:fldCharType="begin"/>
        </w:r>
        <w:r>
          <w:instrText xml:space="preserve"> PAGE   \* MERGEFORMAT </w:instrText>
        </w:r>
        <w:r>
          <w:fldChar w:fldCharType="separate"/>
        </w:r>
        <w:r w:rsidR="00F165E6">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31EA2" w14:textId="77777777" w:rsidR="00B23887" w:rsidRDefault="00B23887" w:rsidP="002A202F">
      <w:r>
        <w:separator/>
      </w:r>
    </w:p>
  </w:footnote>
  <w:footnote w:type="continuationSeparator" w:id="0">
    <w:p w14:paraId="4763F0C3" w14:textId="77777777" w:rsidR="00B23887" w:rsidRDefault="00B23887"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8285A30"/>
    <w:multiLevelType w:val="hybridMultilevel"/>
    <w:tmpl w:val="20FE0642"/>
    <w:lvl w:ilvl="0" w:tplc="AEC0A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B15626"/>
    <w:multiLevelType w:val="hybridMultilevel"/>
    <w:tmpl w:val="850A4E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827781"/>
    <w:multiLevelType w:val="hybridMultilevel"/>
    <w:tmpl w:val="CD0CE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0C7814"/>
    <w:multiLevelType w:val="hybridMultilevel"/>
    <w:tmpl w:val="EEB4337A"/>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5">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nsid w:val="471F2E6F"/>
    <w:multiLevelType w:val="hybridMultilevel"/>
    <w:tmpl w:val="1ED2B530"/>
    <w:lvl w:ilvl="0" w:tplc="9E08416C">
      <w:start w:val="1"/>
      <w:numFmt w:val="bullet"/>
      <w:lvlText w:val=""/>
      <w:lvlJc w:val="left"/>
      <w:pPr>
        <w:ind w:left="720" w:hanging="360"/>
      </w:pPr>
      <w:rPr>
        <w:rFonts w:ascii="Symbol" w:hAnsi="Symbol" w:hint="default"/>
      </w:rPr>
    </w:lvl>
    <w:lvl w:ilvl="1" w:tplc="35C6368A">
      <w:start w:val="1"/>
      <w:numFmt w:val="bullet"/>
      <w:lvlText w:val="o"/>
      <w:lvlJc w:val="left"/>
      <w:pPr>
        <w:ind w:left="1440" w:hanging="360"/>
      </w:pPr>
      <w:rPr>
        <w:rFonts w:ascii="Courier New" w:hAnsi="Courier New" w:hint="default"/>
      </w:rPr>
    </w:lvl>
    <w:lvl w:ilvl="2" w:tplc="C31EDFD6">
      <w:start w:val="1"/>
      <w:numFmt w:val="bullet"/>
      <w:lvlText w:val=""/>
      <w:lvlJc w:val="left"/>
      <w:pPr>
        <w:ind w:left="2160" w:hanging="360"/>
      </w:pPr>
      <w:rPr>
        <w:rFonts w:ascii="Wingdings" w:hAnsi="Wingdings" w:hint="default"/>
      </w:rPr>
    </w:lvl>
    <w:lvl w:ilvl="3" w:tplc="CE147ED0">
      <w:start w:val="1"/>
      <w:numFmt w:val="bullet"/>
      <w:lvlText w:val=""/>
      <w:lvlJc w:val="left"/>
      <w:pPr>
        <w:ind w:left="2880" w:hanging="360"/>
      </w:pPr>
      <w:rPr>
        <w:rFonts w:ascii="Symbol" w:hAnsi="Symbol" w:hint="default"/>
      </w:rPr>
    </w:lvl>
    <w:lvl w:ilvl="4" w:tplc="6A909EE4">
      <w:start w:val="1"/>
      <w:numFmt w:val="bullet"/>
      <w:lvlText w:val="o"/>
      <w:lvlJc w:val="left"/>
      <w:pPr>
        <w:ind w:left="3600" w:hanging="360"/>
      </w:pPr>
      <w:rPr>
        <w:rFonts w:ascii="Courier New" w:hAnsi="Courier New" w:hint="default"/>
      </w:rPr>
    </w:lvl>
    <w:lvl w:ilvl="5" w:tplc="FB70BBA2">
      <w:start w:val="1"/>
      <w:numFmt w:val="bullet"/>
      <w:lvlText w:val=""/>
      <w:lvlJc w:val="left"/>
      <w:pPr>
        <w:ind w:left="4320" w:hanging="360"/>
      </w:pPr>
      <w:rPr>
        <w:rFonts w:ascii="Wingdings" w:hAnsi="Wingdings" w:hint="default"/>
      </w:rPr>
    </w:lvl>
    <w:lvl w:ilvl="6" w:tplc="D6006B82">
      <w:start w:val="1"/>
      <w:numFmt w:val="bullet"/>
      <w:lvlText w:val=""/>
      <w:lvlJc w:val="left"/>
      <w:pPr>
        <w:ind w:left="5040" w:hanging="360"/>
      </w:pPr>
      <w:rPr>
        <w:rFonts w:ascii="Symbol" w:hAnsi="Symbol" w:hint="default"/>
      </w:rPr>
    </w:lvl>
    <w:lvl w:ilvl="7" w:tplc="F17606DE">
      <w:start w:val="1"/>
      <w:numFmt w:val="bullet"/>
      <w:lvlText w:val="o"/>
      <w:lvlJc w:val="left"/>
      <w:pPr>
        <w:ind w:left="5760" w:hanging="360"/>
      </w:pPr>
      <w:rPr>
        <w:rFonts w:ascii="Courier New" w:hAnsi="Courier New" w:hint="default"/>
      </w:rPr>
    </w:lvl>
    <w:lvl w:ilvl="8" w:tplc="CC4E5E06">
      <w:start w:val="1"/>
      <w:numFmt w:val="bullet"/>
      <w:lvlText w:val=""/>
      <w:lvlJc w:val="left"/>
      <w:pPr>
        <w:ind w:left="6480" w:hanging="360"/>
      </w:pPr>
      <w:rPr>
        <w:rFonts w:ascii="Wingdings" w:hAnsi="Wingdings" w:hint="default"/>
      </w:rPr>
    </w:lvl>
  </w:abstractNum>
  <w:abstractNum w:abstractNumId="18">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nsid w:val="5FD123FC"/>
    <w:multiLevelType w:val="hybridMultilevel"/>
    <w:tmpl w:val="F7C6028A"/>
    <w:lvl w:ilvl="0" w:tplc="BFBE71B6">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5">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1">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CE1A8F"/>
    <w:multiLevelType w:val="hybridMultilevel"/>
    <w:tmpl w:val="E0222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AF59AA"/>
    <w:multiLevelType w:val="hybridMultilevel"/>
    <w:tmpl w:val="6810C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9"/>
  </w:num>
  <w:num w:numId="5">
    <w:abstractNumId w:val="6"/>
  </w:num>
  <w:num w:numId="6">
    <w:abstractNumId w:val="2"/>
  </w:num>
  <w:num w:numId="7">
    <w:abstractNumId w:val="18"/>
  </w:num>
  <w:num w:numId="8">
    <w:abstractNumId w:val="34"/>
  </w:num>
  <w:num w:numId="9">
    <w:abstractNumId w:val="15"/>
  </w:num>
  <w:num w:numId="10">
    <w:abstractNumId w:val="29"/>
  </w:num>
  <w:num w:numId="11">
    <w:abstractNumId w:val="27"/>
  </w:num>
  <w:num w:numId="12">
    <w:abstractNumId w:val="26"/>
  </w:num>
  <w:num w:numId="13">
    <w:abstractNumId w:val="25"/>
  </w:num>
  <w:num w:numId="14">
    <w:abstractNumId w:val="21"/>
  </w:num>
  <w:num w:numId="15">
    <w:abstractNumId w:val="28"/>
  </w:num>
  <w:num w:numId="16">
    <w:abstractNumId w:val="23"/>
  </w:num>
  <w:num w:numId="17">
    <w:abstractNumId w:val="16"/>
  </w:num>
  <w:num w:numId="18">
    <w:abstractNumId w:val="13"/>
  </w:num>
  <w:num w:numId="19">
    <w:abstractNumId w:val="31"/>
  </w:num>
  <w:num w:numId="20">
    <w:abstractNumId w:val="7"/>
  </w:num>
  <w:num w:numId="21">
    <w:abstractNumId w:val="35"/>
  </w:num>
  <w:num w:numId="22">
    <w:abstractNumId w:val="10"/>
  </w:num>
  <w:num w:numId="23">
    <w:abstractNumId w:val="5"/>
  </w:num>
  <w:num w:numId="24">
    <w:abstractNumId w:val="22"/>
  </w:num>
  <w:num w:numId="25">
    <w:abstractNumId w:val="0"/>
  </w:num>
  <w:num w:numId="26">
    <w:abstractNumId w:val="24"/>
  </w:num>
  <w:num w:numId="27">
    <w:abstractNumId w:val="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2"/>
  </w:num>
  <w:num w:numId="31">
    <w:abstractNumId w:val="4"/>
  </w:num>
  <w:num w:numId="32">
    <w:abstractNumId w:val="9"/>
  </w:num>
  <w:num w:numId="33">
    <w:abstractNumId w:val="33"/>
  </w:num>
  <w:num w:numId="34">
    <w:abstractNumId w:val="8"/>
  </w:num>
  <w:num w:numId="35">
    <w:abstractNumId w:val="32"/>
  </w:num>
  <w:num w:numId="36">
    <w:abstractNumId w:val="14"/>
  </w:num>
  <w:num w:numId="37">
    <w:abstractNumId w:val="20"/>
  </w:num>
  <w:num w:numId="3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smina Petrović">
    <w15:presenceInfo w15:providerId="AD" w15:userId="S-1-5-21-1487641033-1019195653-2548230883-5351"/>
  </w15:person>
  <w15:person w15:author="Živorad Jolović">
    <w15:presenceInfo w15:providerId="AD" w15:userId="S-1-5-21-1487641033-1019195653-2548230883-6995"/>
  </w15:person>
  <w15:person w15:author="Ivan Berezlev">
    <w15:presenceInfo w15:providerId="None" w15:userId="Ivan Berezl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ailMerge>
    <w:mainDocumentType w:val="formLetters"/>
    <w:dataType w:val="textFile"/>
    <w:activeRecord w:val="-1"/>
  </w:mailMerge>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45990"/>
    <w:rsid w:val="00050616"/>
    <w:rsid w:val="00061070"/>
    <w:rsid w:val="000749B3"/>
    <w:rsid w:val="00083993"/>
    <w:rsid w:val="00092B84"/>
    <w:rsid w:val="0009542A"/>
    <w:rsid w:val="0009661E"/>
    <w:rsid w:val="000A53F3"/>
    <w:rsid w:val="000A5CDC"/>
    <w:rsid w:val="000B54D7"/>
    <w:rsid w:val="000D2131"/>
    <w:rsid w:val="000D5029"/>
    <w:rsid w:val="000E2036"/>
    <w:rsid w:val="000F5E72"/>
    <w:rsid w:val="001156BA"/>
    <w:rsid w:val="00131D32"/>
    <w:rsid w:val="0014083D"/>
    <w:rsid w:val="00142184"/>
    <w:rsid w:val="0015182D"/>
    <w:rsid w:val="00161847"/>
    <w:rsid w:val="00170CA7"/>
    <w:rsid w:val="001711C5"/>
    <w:rsid w:val="00190062"/>
    <w:rsid w:val="001A023F"/>
    <w:rsid w:val="001A3FAC"/>
    <w:rsid w:val="001A6472"/>
    <w:rsid w:val="001B7269"/>
    <w:rsid w:val="001C5538"/>
    <w:rsid w:val="001D0EDE"/>
    <w:rsid w:val="001D20E2"/>
    <w:rsid w:val="001E38DE"/>
    <w:rsid w:val="001F7B31"/>
    <w:rsid w:val="0020393C"/>
    <w:rsid w:val="0020601F"/>
    <w:rsid w:val="00212DA5"/>
    <w:rsid w:val="0021347C"/>
    <w:rsid w:val="0022000E"/>
    <w:rsid w:val="00227EDF"/>
    <w:rsid w:val="002323AC"/>
    <w:rsid w:val="00261404"/>
    <w:rsid w:val="00275E2A"/>
    <w:rsid w:val="00283CC0"/>
    <w:rsid w:val="00296938"/>
    <w:rsid w:val="002A202F"/>
    <w:rsid w:val="002B01B0"/>
    <w:rsid w:val="002B19B4"/>
    <w:rsid w:val="002F1BEC"/>
    <w:rsid w:val="002F4757"/>
    <w:rsid w:val="00322199"/>
    <w:rsid w:val="003223C7"/>
    <w:rsid w:val="00326555"/>
    <w:rsid w:val="003410E0"/>
    <w:rsid w:val="00350EAD"/>
    <w:rsid w:val="00351581"/>
    <w:rsid w:val="003533DA"/>
    <w:rsid w:val="003651DB"/>
    <w:rsid w:val="003715A0"/>
    <w:rsid w:val="0037171F"/>
    <w:rsid w:val="00376FD1"/>
    <w:rsid w:val="0039002C"/>
    <w:rsid w:val="003A0AB5"/>
    <w:rsid w:val="003A3F2C"/>
    <w:rsid w:val="003B44DB"/>
    <w:rsid w:val="003B4BC9"/>
    <w:rsid w:val="003B6298"/>
    <w:rsid w:val="003B7B1B"/>
    <w:rsid w:val="003E2EB1"/>
    <w:rsid w:val="003E3C16"/>
    <w:rsid w:val="00406037"/>
    <w:rsid w:val="00407D96"/>
    <w:rsid w:val="00432495"/>
    <w:rsid w:val="00444DA7"/>
    <w:rsid w:val="00457882"/>
    <w:rsid w:val="00463CC7"/>
    <w:rsid w:val="004678B3"/>
    <w:rsid w:val="00470C09"/>
    <w:rsid w:val="004730AC"/>
    <w:rsid w:val="0047576B"/>
    <w:rsid w:val="004809C4"/>
    <w:rsid w:val="0048433C"/>
    <w:rsid w:val="004847B1"/>
    <w:rsid w:val="0049545B"/>
    <w:rsid w:val="004B4019"/>
    <w:rsid w:val="004C25CC"/>
    <w:rsid w:val="004C2A0F"/>
    <w:rsid w:val="004D3BD0"/>
    <w:rsid w:val="004D45B1"/>
    <w:rsid w:val="004D68A7"/>
    <w:rsid w:val="004E29D1"/>
    <w:rsid w:val="00500566"/>
    <w:rsid w:val="00500A8B"/>
    <w:rsid w:val="00501AB6"/>
    <w:rsid w:val="005073A3"/>
    <w:rsid w:val="005219FF"/>
    <w:rsid w:val="00523608"/>
    <w:rsid w:val="00523BA2"/>
    <w:rsid w:val="00525C0A"/>
    <w:rsid w:val="00532BC9"/>
    <w:rsid w:val="00535608"/>
    <w:rsid w:val="00536946"/>
    <w:rsid w:val="00544A33"/>
    <w:rsid w:val="00556688"/>
    <w:rsid w:val="0056162B"/>
    <w:rsid w:val="0056707B"/>
    <w:rsid w:val="00581A9D"/>
    <w:rsid w:val="005936BA"/>
    <w:rsid w:val="0059471D"/>
    <w:rsid w:val="005A2503"/>
    <w:rsid w:val="005B4F04"/>
    <w:rsid w:val="005B7CB9"/>
    <w:rsid w:val="005C7476"/>
    <w:rsid w:val="005D0023"/>
    <w:rsid w:val="005E21C4"/>
    <w:rsid w:val="005F4D59"/>
    <w:rsid w:val="0060001C"/>
    <w:rsid w:val="00600D31"/>
    <w:rsid w:val="0060786A"/>
    <w:rsid w:val="00621FDB"/>
    <w:rsid w:val="006237FE"/>
    <w:rsid w:val="00627AF7"/>
    <w:rsid w:val="00632540"/>
    <w:rsid w:val="00633F73"/>
    <w:rsid w:val="00635F22"/>
    <w:rsid w:val="00645199"/>
    <w:rsid w:val="00645850"/>
    <w:rsid w:val="00661ECF"/>
    <w:rsid w:val="00687C28"/>
    <w:rsid w:val="00692071"/>
    <w:rsid w:val="00694B28"/>
    <w:rsid w:val="006C00CE"/>
    <w:rsid w:val="006C2B14"/>
    <w:rsid w:val="006C5349"/>
    <w:rsid w:val="006C5F2A"/>
    <w:rsid w:val="006C662C"/>
    <w:rsid w:val="006F36CA"/>
    <w:rsid w:val="006F4A5C"/>
    <w:rsid w:val="00715F5C"/>
    <w:rsid w:val="007278C1"/>
    <w:rsid w:val="00733493"/>
    <w:rsid w:val="00737F1D"/>
    <w:rsid w:val="00767B6F"/>
    <w:rsid w:val="00777AAF"/>
    <w:rsid w:val="00782816"/>
    <w:rsid w:val="00785A46"/>
    <w:rsid w:val="007861E3"/>
    <w:rsid w:val="007940D6"/>
    <w:rsid w:val="007B1740"/>
    <w:rsid w:val="007C2535"/>
    <w:rsid w:val="007C61B5"/>
    <w:rsid w:val="007D3889"/>
    <w:rsid w:val="007D39E4"/>
    <w:rsid w:val="007D43A7"/>
    <w:rsid w:val="007D53D1"/>
    <w:rsid w:val="007E1695"/>
    <w:rsid w:val="007F204C"/>
    <w:rsid w:val="00804060"/>
    <w:rsid w:val="008166C9"/>
    <w:rsid w:val="00822CB0"/>
    <w:rsid w:val="00824E43"/>
    <w:rsid w:val="00833D8C"/>
    <w:rsid w:val="00834593"/>
    <w:rsid w:val="00834C9A"/>
    <w:rsid w:val="00846C77"/>
    <w:rsid w:val="0084708C"/>
    <w:rsid w:val="00847FA9"/>
    <w:rsid w:val="00850AD5"/>
    <w:rsid w:val="00852739"/>
    <w:rsid w:val="00857ADA"/>
    <w:rsid w:val="008629CC"/>
    <w:rsid w:val="00865EBB"/>
    <w:rsid w:val="00886C36"/>
    <w:rsid w:val="00890441"/>
    <w:rsid w:val="00893E0D"/>
    <w:rsid w:val="00894AA7"/>
    <w:rsid w:val="008A6AC8"/>
    <w:rsid w:val="008C5591"/>
    <w:rsid w:val="008D04A6"/>
    <w:rsid w:val="008D4C1A"/>
    <w:rsid w:val="008E1E7E"/>
    <w:rsid w:val="008F0867"/>
    <w:rsid w:val="008F172F"/>
    <w:rsid w:val="008F2044"/>
    <w:rsid w:val="008F2BE1"/>
    <w:rsid w:val="008F4DD1"/>
    <w:rsid w:val="008F788B"/>
    <w:rsid w:val="009056DB"/>
    <w:rsid w:val="009331F2"/>
    <w:rsid w:val="0093623D"/>
    <w:rsid w:val="00942422"/>
    <w:rsid w:val="00947592"/>
    <w:rsid w:val="00950280"/>
    <w:rsid w:val="00977CAD"/>
    <w:rsid w:val="00991A18"/>
    <w:rsid w:val="00994A16"/>
    <w:rsid w:val="00994CA7"/>
    <w:rsid w:val="009A30D3"/>
    <w:rsid w:val="009D03A7"/>
    <w:rsid w:val="009E0479"/>
    <w:rsid w:val="00A0102E"/>
    <w:rsid w:val="00A12960"/>
    <w:rsid w:val="00A1570D"/>
    <w:rsid w:val="00A22386"/>
    <w:rsid w:val="00A56B75"/>
    <w:rsid w:val="00A61679"/>
    <w:rsid w:val="00A71C04"/>
    <w:rsid w:val="00AA0017"/>
    <w:rsid w:val="00AA4BC5"/>
    <w:rsid w:val="00AB09B3"/>
    <w:rsid w:val="00AB62C1"/>
    <w:rsid w:val="00AC02D1"/>
    <w:rsid w:val="00AE52CF"/>
    <w:rsid w:val="00AF63E5"/>
    <w:rsid w:val="00B04CBE"/>
    <w:rsid w:val="00B06019"/>
    <w:rsid w:val="00B07409"/>
    <w:rsid w:val="00B1006E"/>
    <w:rsid w:val="00B166C4"/>
    <w:rsid w:val="00B178FB"/>
    <w:rsid w:val="00B23887"/>
    <w:rsid w:val="00B5252A"/>
    <w:rsid w:val="00B63DB1"/>
    <w:rsid w:val="00B67138"/>
    <w:rsid w:val="00B6715C"/>
    <w:rsid w:val="00B81CFE"/>
    <w:rsid w:val="00B903AE"/>
    <w:rsid w:val="00B9157F"/>
    <w:rsid w:val="00B95225"/>
    <w:rsid w:val="00BA55D3"/>
    <w:rsid w:val="00BA6759"/>
    <w:rsid w:val="00BA7204"/>
    <w:rsid w:val="00BC6826"/>
    <w:rsid w:val="00C0295C"/>
    <w:rsid w:val="00C03C06"/>
    <w:rsid w:val="00C121EC"/>
    <w:rsid w:val="00C12C65"/>
    <w:rsid w:val="00C445E2"/>
    <w:rsid w:val="00C70F1B"/>
    <w:rsid w:val="00C7129D"/>
    <w:rsid w:val="00C748D1"/>
    <w:rsid w:val="00C91014"/>
    <w:rsid w:val="00CA1CE9"/>
    <w:rsid w:val="00CB1A4E"/>
    <w:rsid w:val="00CC29F6"/>
    <w:rsid w:val="00CD2287"/>
    <w:rsid w:val="00CD4F56"/>
    <w:rsid w:val="00CD5BBB"/>
    <w:rsid w:val="00CE0685"/>
    <w:rsid w:val="00D2176C"/>
    <w:rsid w:val="00D36015"/>
    <w:rsid w:val="00D37EA5"/>
    <w:rsid w:val="00D5256F"/>
    <w:rsid w:val="00D73628"/>
    <w:rsid w:val="00D73918"/>
    <w:rsid w:val="00D779ED"/>
    <w:rsid w:val="00D864CC"/>
    <w:rsid w:val="00D967D7"/>
    <w:rsid w:val="00DA125D"/>
    <w:rsid w:val="00DB19B9"/>
    <w:rsid w:val="00DB4C57"/>
    <w:rsid w:val="00DC4BC2"/>
    <w:rsid w:val="00DE057D"/>
    <w:rsid w:val="00E0020F"/>
    <w:rsid w:val="00E118C7"/>
    <w:rsid w:val="00E1427B"/>
    <w:rsid w:val="00E14E0D"/>
    <w:rsid w:val="00E211A8"/>
    <w:rsid w:val="00E22B8B"/>
    <w:rsid w:val="00E317D1"/>
    <w:rsid w:val="00E40DF0"/>
    <w:rsid w:val="00E4267B"/>
    <w:rsid w:val="00E47DAC"/>
    <w:rsid w:val="00E63C8A"/>
    <w:rsid w:val="00E70BF6"/>
    <w:rsid w:val="00EC7D0F"/>
    <w:rsid w:val="00EE42F2"/>
    <w:rsid w:val="00F11C98"/>
    <w:rsid w:val="00F12E47"/>
    <w:rsid w:val="00F165E6"/>
    <w:rsid w:val="00F223B2"/>
    <w:rsid w:val="00F44C15"/>
    <w:rsid w:val="00F53241"/>
    <w:rsid w:val="00F65801"/>
    <w:rsid w:val="00F67790"/>
    <w:rsid w:val="00FB1A1B"/>
    <w:rsid w:val="00FB645B"/>
    <w:rsid w:val="00FC09D6"/>
    <w:rsid w:val="00FC34EC"/>
    <w:rsid w:val="00FC3F69"/>
    <w:rsid w:val="00FC5312"/>
    <w:rsid w:val="00FD3964"/>
    <w:rsid w:val="00FF4DB4"/>
    <w:rsid w:val="00FF78E5"/>
    <w:rsid w:val="0D197A6C"/>
    <w:rsid w:val="30BF6363"/>
    <w:rsid w:val="585CDD62"/>
    <w:rsid w:val="5B658D4A"/>
    <w:rsid w:val="635C8AF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757339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0653757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77375018">
      <w:bodyDiv w:val="1"/>
      <w:marLeft w:val="0"/>
      <w:marRight w:val="0"/>
      <w:marTop w:val="0"/>
      <w:marBottom w:val="0"/>
      <w:divBdr>
        <w:top w:val="none" w:sz="0" w:space="0" w:color="auto"/>
        <w:left w:val="none" w:sz="0" w:space="0" w:color="auto"/>
        <w:bottom w:val="none" w:sz="0" w:space="0" w:color="auto"/>
        <w:right w:val="none" w:sz="0" w:space="0" w:color="auto"/>
      </w:divBdr>
    </w:div>
    <w:div w:id="212665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A9F21-FCCE-4B68-AA14-FAC1C7995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1861</Words>
  <Characters>10609</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2018-09-05T12:48:00Z</cp:lastPrinted>
  <dcterms:created xsi:type="dcterms:W3CDTF">2019-04-09T07:57:00Z</dcterms:created>
  <dcterms:modified xsi:type="dcterms:W3CDTF">2019-04-09T07:57:00Z</dcterms:modified>
</cp:coreProperties>
</file>