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044BB" w14:textId="7FE7FB5C" w:rsidR="00AB2671" w:rsidRDefault="00B970B0" w:rsidP="00B970B0">
      <w:pPr>
        <w:jc w:val="center"/>
        <w:rPr>
          <w:rFonts w:ascii="Times New Roman" w:hAnsi="Times New Roman"/>
          <w:b/>
        </w:rPr>
      </w:pPr>
      <w:r>
        <w:rPr>
          <w:rFonts w:ascii="Times New Roman" w:hAnsi="Times New Roman"/>
          <w:b/>
          <w:lang w:val="sr-Cyrl-RS"/>
        </w:rPr>
        <w:t>ПОЈЕДНОСТАВЉЕЊЕ ПОСТУПКА</w:t>
      </w:r>
      <w:r w:rsidR="00A157DE">
        <w:rPr>
          <w:rFonts w:ascii="Times New Roman" w:hAnsi="Times New Roman"/>
          <w:b/>
          <w:lang w:val="sr-Cyrl-RS"/>
        </w:rPr>
        <w:t xml:space="preserve"> ПРЕТХОДНО ОБАВЕШТЕЊЕ О ИЗВОЗУ ОДРЕЂЕНИХ ОПАСНИХ ХЕМИКАЛИЈА</w:t>
      </w:r>
      <w:bookmarkStart w:id="0" w:name="_GoBack"/>
      <w:bookmarkEnd w:id="0"/>
    </w:p>
    <w:p w14:paraId="01A30165" w14:textId="77777777" w:rsidR="008E1A31" w:rsidRPr="008E1A31" w:rsidRDefault="008E1A31" w:rsidP="00B970B0">
      <w:pPr>
        <w:jc w:val="center"/>
        <w:rPr>
          <w:rFonts w:ascii="Times New Roman" w:eastAsia="Times New Roman" w:hAnsi="Times New Roman"/>
          <w:b/>
        </w:rPr>
      </w:pPr>
    </w:p>
    <w:tbl>
      <w:tblPr>
        <w:tblStyle w:val="TableGrid"/>
        <w:tblW w:w="0" w:type="auto"/>
        <w:tblLook w:val="04A0" w:firstRow="1" w:lastRow="0" w:firstColumn="1" w:lastColumn="0" w:noHBand="0" w:noVBand="1"/>
      </w:tblPr>
      <w:tblGrid>
        <w:gridCol w:w="2689"/>
        <w:gridCol w:w="6371"/>
      </w:tblGrid>
      <w:tr w:rsidR="00850AD5" w:rsidRPr="00A157DE" w14:paraId="1976FB87" w14:textId="77777777" w:rsidTr="248B6C6C">
        <w:trPr>
          <w:trHeight w:val="888"/>
        </w:trPr>
        <w:tc>
          <w:tcPr>
            <w:tcW w:w="2689" w:type="dxa"/>
            <w:shd w:val="clear" w:color="auto" w:fill="DBE5F1" w:themeFill="accent1" w:themeFillTint="33"/>
            <w:vAlign w:val="center"/>
          </w:tcPr>
          <w:p w14:paraId="11F785D1" w14:textId="77777777" w:rsidR="000E2036" w:rsidRPr="00CD5109" w:rsidRDefault="000E2036" w:rsidP="00850AD5">
            <w:pPr>
              <w:jc w:val="left"/>
              <w:rPr>
                <w:rFonts w:ascii="Times New Roman" w:hAnsi="Times New Roman"/>
                <w:b/>
                <w:sz w:val="22"/>
                <w:szCs w:val="22"/>
                <w:lang w:val="sr-Cyrl-RS"/>
              </w:rPr>
            </w:pPr>
            <w:r w:rsidRPr="00CD510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CF760B1" w:rsidR="000E2036" w:rsidRPr="00CD5109" w:rsidRDefault="2A367620" w:rsidP="2A367620">
            <w:pPr>
              <w:pStyle w:val="NormalWeb"/>
              <w:spacing w:before="120" w:beforeAutospacing="0" w:after="120" w:afterAutospacing="0"/>
              <w:jc w:val="both"/>
              <w:rPr>
                <w:sz w:val="22"/>
                <w:szCs w:val="22"/>
                <w:lang w:val="sr-Cyrl-RS"/>
              </w:rPr>
            </w:pPr>
            <w:r w:rsidRPr="2A367620">
              <w:rPr>
                <w:sz w:val="22"/>
                <w:szCs w:val="22"/>
                <w:lang w:val="sr-Cyrl-RS"/>
              </w:rPr>
              <w:t>Претходно обавештење о извозу одређених опасних хемикалија</w:t>
            </w:r>
          </w:p>
        </w:tc>
      </w:tr>
      <w:tr w:rsidR="00850AD5" w:rsidRPr="00CD5109" w14:paraId="7A6AA442" w14:textId="77777777" w:rsidTr="248B6C6C">
        <w:trPr>
          <w:trHeight w:val="418"/>
        </w:trPr>
        <w:tc>
          <w:tcPr>
            <w:tcW w:w="2689" w:type="dxa"/>
            <w:shd w:val="clear" w:color="auto" w:fill="DBE5F1" w:themeFill="accent1" w:themeFillTint="33"/>
            <w:vAlign w:val="center"/>
          </w:tcPr>
          <w:p w14:paraId="049C2EAE" w14:textId="77777777" w:rsidR="000E2036" w:rsidRPr="00CD5109" w:rsidRDefault="000E2036" w:rsidP="00850AD5">
            <w:pPr>
              <w:pStyle w:val="NormalWeb"/>
              <w:spacing w:before="0" w:beforeAutospacing="0" w:after="0" w:afterAutospacing="0"/>
              <w:rPr>
                <w:b/>
                <w:sz w:val="22"/>
                <w:szCs w:val="22"/>
                <w:lang w:val="sr-Cyrl-RS"/>
              </w:rPr>
            </w:pPr>
            <w:r w:rsidRPr="00CD5109">
              <w:rPr>
                <w:b/>
                <w:sz w:val="22"/>
                <w:szCs w:val="22"/>
                <w:lang w:val="sr-Cyrl-RS"/>
              </w:rPr>
              <w:t>Шифра поступка</w:t>
            </w:r>
          </w:p>
        </w:tc>
        <w:tc>
          <w:tcPr>
            <w:tcW w:w="6371" w:type="dxa"/>
            <w:vAlign w:val="center"/>
          </w:tcPr>
          <w:p w14:paraId="76B78B5F" w14:textId="4A61D859" w:rsidR="000E2036" w:rsidRPr="00CD5109" w:rsidRDefault="4673939F" w:rsidP="4673939F">
            <w:pPr>
              <w:pStyle w:val="NormalWeb"/>
              <w:spacing w:before="120" w:beforeAutospacing="0" w:after="120" w:afterAutospacing="0"/>
              <w:jc w:val="both"/>
              <w:rPr>
                <w:sz w:val="22"/>
                <w:szCs w:val="22"/>
              </w:rPr>
            </w:pPr>
            <w:r w:rsidRPr="4673939F">
              <w:rPr>
                <w:sz w:val="22"/>
                <w:szCs w:val="22"/>
              </w:rPr>
              <w:t>134.00.0040</w:t>
            </w:r>
          </w:p>
        </w:tc>
      </w:tr>
      <w:tr w:rsidR="00850AD5" w:rsidRPr="00CD5109" w14:paraId="2CEE52A6" w14:textId="77777777" w:rsidTr="248B6C6C">
        <w:tc>
          <w:tcPr>
            <w:tcW w:w="2689" w:type="dxa"/>
            <w:shd w:val="clear" w:color="auto" w:fill="DBE5F1" w:themeFill="accent1" w:themeFillTint="33"/>
            <w:vAlign w:val="center"/>
          </w:tcPr>
          <w:p w14:paraId="682C75C7" w14:textId="77777777" w:rsidR="00275E2A" w:rsidRPr="00CD5109" w:rsidRDefault="00275E2A" w:rsidP="00850AD5">
            <w:pPr>
              <w:pStyle w:val="NormalWeb"/>
              <w:spacing w:before="0" w:beforeAutospacing="0" w:after="0" w:afterAutospacing="0"/>
              <w:rPr>
                <w:b/>
                <w:sz w:val="22"/>
                <w:szCs w:val="22"/>
                <w:lang w:val="sr-Cyrl-RS"/>
              </w:rPr>
            </w:pPr>
            <w:r w:rsidRPr="00CD5109">
              <w:rPr>
                <w:b/>
                <w:sz w:val="22"/>
                <w:szCs w:val="22"/>
                <w:lang w:val="sr-Cyrl-RS"/>
              </w:rPr>
              <w:t>Регулаторно тело</w:t>
            </w:r>
          </w:p>
          <w:p w14:paraId="0CAF5299" w14:textId="77777777" w:rsidR="00275E2A" w:rsidRPr="00CD5109" w:rsidRDefault="00275E2A" w:rsidP="00850AD5">
            <w:pPr>
              <w:pStyle w:val="NormalWeb"/>
              <w:spacing w:before="0" w:beforeAutospacing="0" w:after="0" w:afterAutospacing="0"/>
              <w:rPr>
                <w:b/>
                <w:sz w:val="22"/>
                <w:szCs w:val="22"/>
                <w:lang w:val="sr-Cyrl-RS"/>
              </w:rPr>
            </w:pPr>
            <w:r w:rsidRPr="00CD5109">
              <w:rPr>
                <w:b/>
                <w:sz w:val="22"/>
                <w:szCs w:val="22"/>
                <w:lang w:val="sr-Cyrl-RS"/>
              </w:rPr>
              <w:t>(надлежно за спровођење препоруке)</w:t>
            </w:r>
          </w:p>
        </w:tc>
        <w:tc>
          <w:tcPr>
            <w:tcW w:w="6371" w:type="dxa"/>
            <w:vAlign w:val="center"/>
          </w:tcPr>
          <w:p w14:paraId="5795E7E6" w14:textId="3F0AC12A" w:rsidR="00092B84" w:rsidRPr="00CD5109" w:rsidRDefault="4673939F" w:rsidP="4673939F">
            <w:pPr>
              <w:pStyle w:val="NormalWeb"/>
              <w:spacing w:before="120" w:beforeAutospacing="0" w:after="120" w:afterAutospacing="0"/>
              <w:jc w:val="both"/>
              <w:rPr>
                <w:sz w:val="22"/>
                <w:szCs w:val="22"/>
                <w:lang w:val="sr-Cyrl-RS"/>
              </w:rPr>
            </w:pPr>
            <w:r w:rsidRPr="4673939F">
              <w:rPr>
                <w:sz w:val="22"/>
                <w:szCs w:val="22"/>
                <w:lang w:val="sr-Cyrl-RS"/>
              </w:rPr>
              <w:t>Министарство заштите животне средине</w:t>
            </w:r>
          </w:p>
        </w:tc>
      </w:tr>
      <w:tr w:rsidR="00850AD5" w:rsidRPr="00A157DE" w14:paraId="10DA1CD3" w14:textId="77777777" w:rsidTr="248B6C6C">
        <w:tc>
          <w:tcPr>
            <w:tcW w:w="2689" w:type="dxa"/>
            <w:shd w:val="clear" w:color="auto" w:fill="DBE5F1" w:themeFill="accent1" w:themeFillTint="33"/>
            <w:vAlign w:val="center"/>
          </w:tcPr>
          <w:p w14:paraId="4DE579F4" w14:textId="77777777" w:rsidR="00275E2A" w:rsidRPr="00CD5109" w:rsidRDefault="00275E2A" w:rsidP="00850AD5">
            <w:pPr>
              <w:pStyle w:val="NormalWeb"/>
              <w:spacing w:before="0" w:beforeAutospacing="0" w:after="0" w:afterAutospacing="0"/>
              <w:rPr>
                <w:b/>
                <w:sz w:val="22"/>
                <w:szCs w:val="22"/>
                <w:lang w:val="sr-Cyrl-RS"/>
              </w:rPr>
            </w:pPr>
            <w:r w:rsidRPr="00CD5109">
              <w:rPr>
                <w:b/>
                <w:sz w:val="22"/>
                <w:szCs w:val="22"/>
                <w:lang w:val="sr-Cyrl-RS"/>
              </w:rPr>
              <w:t>Правни о</w:t>
            </w:r>
            <w:r w:rsidR="00B903AE" w:rsidRPr="00CD5109">
              <w:rPr>
                <w:b/>
                <w:sz w:val="22"/>
                <w:szCs w:val="22"/>
                <w:lang w:val="sr-Cyrl-RS"/>
              </w:rPr>
              <w:t>квир</w:t>
            </w:r>
            <w:r w:rsidR="00DC4BC2" w:rsidRPr="00CD5109">
              <w:rPr>
                <w:b/>
                <w:sz w:val="22"/>
                <w:szCs w:val="22"/>
                <w:lang w:val="sr-Cyrl-RS"/>
              </w:rPr>
              <w:t xml:space="preserve"> којим је уређен административни поступак</w:t>
            </w:r>
          </w:p>
        </w:tc>
        <w:tc>
          <w:tcPr>
            <w:tcW w:w="6371" w:type="dxa"/>
            <w:vAlign w:val="center"/>
          </w:tcPr>
          <w:p w14:paraId="681B55A5" w14:textId="7369CB72" w:rsidR="00645199" w:rsidRPr="000B0431" w:rsidRDefault="2A367620" w:rsidP="2A367620">
            <w:pPr>
              <w:pStyle w:val="ListParagraph"/>
              <w:numPr>
                <w:ilvl w:val="0"/>
                <w:numId w:val="28"/>
              </w:numPr>
              <w:spacing w:before="120" w:after="120"/>
              <w:rPr>
                <w:rFonts w:ascii="Times New Roman" w:hAnsi="Times New Roman"/>
                <w:sz w:val="22"/>
                <w:szCs w:val="22"/>
                <w:lang w:val="sr-Cyrl-RS"/>
              </w:rPr>
            </w:pPr>
            <w:r w:rsidRPr="000B0431">
              <w:rPr>
                <w:rFonts w:ascii="Times New Roman" w:hAnsi="Times New Roman"/>
                <w:sz w:val="22"/>
                <w:szCs w:val="22"/>
                <w:lang w:val="sr-Cyrl-RS"/>
              </w:rPr>
              <w:t>Закон о хемикалијама: "</w:t>
            </w:r>
            <w:r w:rsidR="000B0431" w:rsidRPr="000B0431">
              <w:rPr>
                <w:rFonts w:ascii="Times New Roman" w:hAnsi="Times New Roman"/>
                <w:sz w:val="22"/>
                <w:szCs w:val="22"/>
                <w:lang w:val="sr-Cyrl-RS"/>
              </w:rPr>
              <w:t>Службени</w:t>
            </w:r>
            <w:r w:rsidR="000B0431" w:rsidRPr="000B0431">
              <w:rPr>
                <w:rFonts w:ascii="Times New Roman" w:hAnsi="Times New Roman"/>
                <w:sz w:val="22"/>
                <w:szCs w:val="22"/>
              </w:rPr>
              <w:t xml:space="preserve"> </w:t>
            </w:r>
            <w:r w:rsidR="000B0431" w:rsidRPr="000B0431">
              <w:rPr>
                <w:rFonts w:ascii="Times New Roman" w:hAnsi="Times New Roman"/>
                <w:sz w:val="22"/>
                <w:szCs w:val="22"/>
                <w:lang w:val="sr-Cyrl-RS"/>
              </w:rPr>
              <w:t xml:space="preserve">гласник </w:t>
            </w:r>
            <w:r w:rsidRPr="000B0431">
              <w:rPr>
                <w:rFonts w:ascii="Times New Roman" w:hAnsi="Times New Roman"/>
                <w:sz w:val="22"/>
                <w:szCs w:val="22"/>
                <w:lang w:val="sr-Cyrl-RS"/>
              </w:rPr>
              <w:t>РС", бр. 36/2009, 88/2010, 92/2011, 93/2012, 25/2015</w:t>
            </w:r>
          </w:p>
          <w:p w14:paraId="2CCB5DCC" w14:textId="6686D799" w:rsidR="00280239" w:rsidRPr="000B0431" w:rsidRDefault="2A367620" w:rsidP="00163D02">
            <w:pPr>
              <w:pStyle w:val="ListParagraph"/>
              <w:numPr>
                <w:ilvl w:val="0"/>
                <w:numId w:val="28"/>
              </w:numPr>
              <w:spacing w:before="120" w:after="120"/>
              <w:rPr>
                <w:rFonts w:ascii="Times New Roman" w:hAnsi="Times New Roman"/>
                <w:sz w:val="22"/>
                <w:szCs w:val="22"/>
                <w:lang w:val="sr-Cyrl-RS"/>
              </w:rPr>
            </w:pPr>
            <w:r w:rsidRPr="000B0431">
              <w:rPr>
                <w:rFonts w:ascii="Times New Roman" w:eastAsia="Times New Roman" w:hAnsi="Times New Roman"/>
                <w:sz w:val="22"/>
                <w:szCs w:val="22"/>
                <w:lang w:val="sr-Cyrl-RS"/>
              </w:rPr>
              <w:t xml:space="preserve">Правилник о увозу и извозу одређених опасних хемикалија: </w:t>
            </w:r>
            <w:r w:rsidRPr="000B0431">
              <w:rPr>
                <w:rFonts w:ascii="Times New Roman" w:hAnsi="Times New Roman"/>
                <w:sz w:val="22"/>
                <w:szCs w:val="22"/>
                <w:lang w:val="sr-Cyrl-RS"/>
              </w:rPr>
              <w:t>"</w:t>
            </w:r>
            <w:r w:rsidR="000B0431" w:rsidRPr="000B0431">
              <w:rPr>
                <w:rFonts w:ascii="Times New Roman" w:hAnsi="Times New Roman"/>
                <w:sz w:val="22"/>
                <w:szCs w:val="22"/>
                <w:lang w:val="sr-Cyrl-RS"/>
              </w:rPr>
              <w:t>Службени</w:t>
            </w:r>
            <w:r w:rsidR="000B0431" w:rsidRPr="000B0431">
              <w:rPr>
                <w:rFonts w:ascii="Times New Roman" w:hAnsi="Times New Roman"/>
                <w:sz w:val="22"/>
                <w:szCs w:val="22"/>
              </w:rPr>
              <w:t xml:space="preserve"> </w:t>
            </w:r>
            <w:r w:rsidR="000B0431" w:rsidRPr="000B0431">
              <w:rPr>
                <w:rFonts w:ascii="Times New Roman" w:hAnsi="Times New Roman"/>
                <w:sz w:val="22"/>
                <w:szCs w:val="22"/>
                <w:lang w:val="sr-Cyrl-RS"/>
              </w:rPr>
              <w:t xml:space="preserve">гласник </w:t>
            </w:r>
            <w:r w:rsidRPr="000B0431">
              <w:rPr>
                <w:rFonts w:ascii="Times New Roman" w:hAnsi="Times New Roman"/>
                <w:sz w:val="22"/>
                <w:szCs w:val="22"/>
                <w:lang w:val="sr-Cyrl-RS"/>
              </w:rPr>
              <w:t xml:space="preserve">РС", бр. </w:t>
            </w:r>
            <w:r w:rsidRPr="000B0431">
              <w:rPr>
                <w:rFonts w:ascii="Times New Roman" w:eastAsia="Times New Roman" w:hAnsi="Times New Roman"/>
                <w:sz w:val="22"/>
                <w:szCs w:val="22"/>
                <w:lang w:val="sr-Cyrl-RS"/>
              </w:rPr>
              <w:t>89/2010, 15/2013, 114/2014.</w:t>
            </w:r>
          </w:p>
        </w:tc>
      </w:tr>
      <w:tr w:rsidR="00850AD5" w:rsidRPr="00CD5109" w14:paraId="724CF23D" w14:textId="77777777" w:rsidTr="248B6C6C">
        <w:tc>
          <w:tcPr>
            <w:tcW w:w="2689" w:type="dxa"/>
            <w:shd w:val="clear" w:color="auto" w:fill="DBE5F1" w:themeFill="accent1" w:themeFillTint="33"/>
            <w:vAlign w:val="center"/>
          </w:tcPr>
          <w:p w14:paraId="1A908998" w14:textId="11A1AF2D" w:rsidR="00D73918" w:rsidRPr="00CD510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CD5109">
              <w:rPr>
                <w:rFonts w:eastAsiaTheme="minorHAnsi"/>
                <w:b/>
                <w:bCs/>
                <w:color w:val="000000" w:themeColor="text1"/>
                <w:sz w:val="22"/>
                <w:szCs w:val="22"/>
                <w:lang w:val="sr-Cyrl-RS" w:eastAsia="en-GB"/>
              </w:rPr>
              <w:t>Прописи које треба променити</w:t>
            </w:r>
            <w:r w:rsidR="00804060" w:rsidRPr="00CD5109">
              <w:rPr>
                <w:rFonts w:eastAsiaTheme="minorHAnsi"/>
                <w:b/>
                <w:bCs/>
                <w:color w:val="000000" w:themeColor="text1"/>
                <w:sz w:val="22"/>
                <w:szCs w:val="22"/>
                <w:lang w:val="sr-Latn-RS" w:eastAsia="en-GB"/>
              </w:rPr>
              <w:t xml:space="preserve"> </w:t>
            </w:r>
            <w:r w:rsidR="00804060" w:rsidRPr="00CD5109">
              <w:rPr>
                <w:rFonts w:eastAsiaTheme="minorHAnsi"/>
                <w:b/>
                <w:bCs/>
                <w:color w:val="000000" w:themeColor="text1"/>
                <w:sz w:val="22"/>
                <w:szCs w:val="22"/>
                <w:lang w:val="sr-Cyrl-RS" w:eastAsia="en-GB"/>
              </w:rPr>
              <w:t>/донети/укинути</w:t>
            </w:r>
            <w:r w:rsidR="00804060" w:rsidRPr="00CD5109">
              <w:rPr>
                <w:rFonts w:eastAsiaTheme="minorHAnsi"/>
                <w:b/>
                <w:bCs/>
                <w:color w:val="000000" w:themeColor="text1"/>
                <w:sz w:val="22"/>
                <w:szCs w:val="22"/>
                <w:lang w:val="sr-Latn-RS" w:eastAsia="en-GB"/>
              </w:rPr>
              <w:t xml:space="preserve"> </w:t>
            </w:r>
            <w:r w:rsidRPr="00CD510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6224B89" w:rsidR="00D73918" w:rsidRPr="00CD5109" w:rsidRDefault="5BE227F4" w:rsidP="5BE227F4">
            <w:pPr>
              <w:spacing w:before="120" w:after="120"/>
              <w:rPr>
                <w:rFonts w:ascii="Times New Roman" w:hAnsi="Times New Roman"/>
                <w:sz w:val="22"/>
                <w:szCs w:val="22"/>
                <w:lang w:val="sr-Cyrl-RS"/>
              </w:rPr>
            </w:pPr>
            <w:r w:rsidRPr="5BE227F4">
              <w:rPr>
                <w:rFonts w:ascii="Times New Roman" w:hAnsi="Times New Roman"/>
                <w:sz w:val="22"/>
                <w:szCs w:val="22"/>
                <w:lang w:val="sr-Cyrl-RS"/>
              </w:rPr>
              <w:t>Није потребна измена прописа</w:t>
            </w:r>
          </w:p>
        </w:tc>
      </w:tr>
      <w:tr w:rsidR="00850AD5" w:rsidRPr="00CD5109" w14:paraId="58812BCA" w14:textId="77777777" w:rsidTr="248B6C6C">
        <w:tc>
          <w:tcPr>
            <w:tcW w:w="2689" w:type="dxa"/>
            <w:shd w:val="clear" w:color="auto" w:fill="DBE5F1" w:themeFill="accent1" w:themeFillTint="33"/>
            <w:vAlign w:val="center"/>
          </w:tcPr>
          <w:p w14:paraId="0CF6011B" w14:textId="0E1BBDD3" w:rsidR="00275E2A" w:rsidRPr="00CD5109" w:rsidRDefault="00275E2A" w:rsidP="00850AD5">
            <w:pPr>
              <w:pStyle w:val="NormalWeb"/>
              <w:spacing w:before="0" w:beforeAutospacing="0" w:after="0" w:afterAutospacing="0"/>
              <w:rPr>
                <w:b/>
                <w:sz w:val="22"/>
                <w:szCs w:val="22"/>
                <w:lang w:val="sr-Cyrl-RS"/>
              </w:rPr>
            </w:pPr>
            <w:r w:rsidRPr="00CD5109">
              <w:rPr>
                <w:b/>
                <w:sz w:val="22"/>
                <w:szCs w:val="22"/>
                <w:lang w:val="sr-Cyrl-RS"/>
              </w:rPr>
              <w:t>Рок за спровођење препорук</w:t>
            </w:r>
            <w:r w:rsidR="00D73918" w:rsidRPr="00CD5109">
              <w:rPr>
                <w:b/>
                <w:sz w:val="22"/>
                <w:szCs w:val="22"/>
                <w:lang w:val="sr-Cyrl-RS"/>
              </w:rPr>
              <w:t>а</w:t>
            </w:r>
          </w:p>
        </w:tc>
        <w:tc>
          <w:tcPr>
            <w:tcW w:w="6371" w:type="dxa"/>
            <w:vAlign w:val="center"/>
          </w:tcPr>
          <w:p w14:paraId="19A48B50" w14:textId="2E0EB17B" w:rsidR="00804060" w:rsidRPr="00CD5109" w:rsidRDefault="5BE227F4" w:rsidP="5BE227F4">
            <w:pPr>
              <w:pStyle w:val="NormalWeb"/>
              <w:spacing w:before="120" w:beforeAutospacing="0" w:after="120" w:afterAutospacing="0"/>
              <w:jc w:val="both"/>
              <w:rPr>
                <w:sz w:val="22"/>
                <w:szCs w:val="22"/>
                <w:lang w:val="sr-Cyrl-RS"/>
              </w:rPr>
            </w:pPr>
            <w:r w:rsidRPr="5BE227F4">
              <w:rPr>
                <w:sz w:val="22"/>
                <w:szCs w:val="22"/>
                <w:lang w:val="sr-Cyrl-RS"/>
              </w:rPr>
              <w:t>Четврти квартал 2019. године</w:t>
            </w:r>
          </w:p>
        </w:tc>
      </w:tr>
      <w:tr w:rsidR="00275E2A" w:rsidRPr="00CD5109" w14:paraId="539113B1" w14:textId="77777777" w:rsidTr="248B6C6C">
        <w:trPr>
          <w:trHeight w:val="409"/>
        </w:trPr>
        <w:tc>
          <w:tcPr>
            <w:tcW w:w="9060" w:type="dxa"/>
            <w:gridSpan w:val="2"/>
            <w:shd w:val="clear" w:color="auto" w:fill="DBE5F1" w:themeFill="accent1" w:themeFillTint="33"/>
            <w:vAlign w:val="center"/>
          </w:tcPr>
          <w:p w14:paraId="6E79D945" w14:textId="77777777" w:rsidR="00275E2A" w:rsidRPr="00CD5109" w:rsidRDefault="00275E2A" w:rsidP="006F4A5C">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t>КРАТАК ОПИС ПРОБЛЕМА</w:t>
            </w:r>
          </w:p>
        </w:tc>
      </w:tr>
      <w:tr w:rsidR="00275E2A" w:rsidRPr="00A157DE" w14:paraId="4635A4BE" w14:textId="77777777" w:rsidTr="248B6C6C">
        <w:tc>
          <w:tcPr>
            <w:tcW w:w="9060" w:type="dxa"/>
            <w:gridSpan w:val="2"/>
          </w:tcPr>
          <w:p w14:paraId="48E9B9DD" w14:textId="77777777" w:rsidR="00EE6645" w:rsidRDefault="00E469D8" w:rsidP="00EE6645">
            <w:pPr>
              <w:spacing w:before="120" w:after="120"/>
              <w:rPr>
                <w:rFonts w:ascii="Times New Roman" w:eastAsia="Times New Roman" w:hAnsi="Times New Roman"/>
                <w:sz w:val="22"/>
                <w:szCs w:val="22"/>
                <w:lang w:val="sr-Cyrl-RS"/>
              </w:rPr>
            </w:pPr>
            <w:r w:rsidRPr="00CD5109">
              <w:rPr>
                <w:rFonts w:ascii="Times New Roman" w:hAnsi="Times New Roman"/>
                <w:sz w:val="22"/>
                <w:szCs w:val="22"/>
                <w:lang w:val="sr-Cyrl-RS"/>
              </w:rPr>
              <w:t>У поступку се наплаћује такса на решење, иако се у поступку издаје потврда о извршеном обавештавању што представља управну радњу и тарифира се другачијим износом таксе према Закону о републичким административним таксама.</w:t>
            </w:r>
            <w:r w:rsidRPr="00CD5109">
              <w:rPr>
                <w:rFonts w:ascii="Times New Roman" w:eastAsia="Times New Roman" w:hAnsi="Times New Roman"/>
                <w:sz w:val="22"/>
                <w:szCs w:val="22"/>
                <w:lang w:val="sr-Cyrl-RS"/>
              </w:rPr>
              <w:t xml:space="preserve"> </w:t>
            </w:r>
          </w:p>
          <w:p w14:paraId="107826F5" w14:textId="4CBA094C" w:rsidR="00B970B0" w:rsidRDefault="00CD5109" w:rsidP="00EE6645">
            <w:pPr>
              <w:spacing w:before="120" w:after="120"/>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w:t>
            </w:r>
            <w:r>
              <w:rPr>
                <w:rFonts w:ascii="Times New Roman" w:eastAsia="Times New Roman" w:hAnsi="Times New Roman"/>
                <w:sz w:val="22"/>
                <w:szCs w:val="22"/>
                <w:lang w:val="sr-Cyrl-RS"/>
              </w:rPr>
              <w:t>.</w:t>
            </w:r>
            <w:r w:rsidRPr="00AB7403">
              <w:rPr>
                <w:rFonts w:ascii="Times New Roman" w:eastAsia="Times New Roman" w:hAnsi="Times New Roman"/>
                <w:sz w:val="22"/>
                <w:szCs w:val="22"/>
                <w:lang w:val="sr-Cyrl-RS"/>
              </w:rPr>
              <w:t xml:space="preserve"> На тај начин се странкама намеће додатна обавеза која изискује додатно време на прибављање овог печата.</w:t>
            </w:r>
          </w:p>
          <w:p w14:paraId="4BCB02C2" w14:textId="2FDE0134" w:rsidR="00B970B0" w:rsidRPr="00CD5109" w:rsidRDefault="2A367620" w:rsidP="2A367620">
            <w:pPr>
              <w:spacing w:before="120" w:after="120"/>
              <w:rPr>
                <w:rFonts w:ascii="Times New Roman" w:eastAsia="Times New Roman" w:hAnsi="Times New Roman"/>
                <w:sz w:val="22"/>
                <w:szCs w:val="22"/>
                <w:lang w:val="sr-Cyrl-RS"/>
              </w:rPr>
            </w:pPr>
            <w:r w:rsidRPr="2A367620">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275E2A" w:rsidRPr="00CD5109" w14:paraId="31663FC5" w14:textId="77777777" w:rsidTr="248B6C6C">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CD5109" w:rsidRDefault="00275E2A" w:rsidP="006F4A5C">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t>САЖЕТАК ПРЕПОРУКА</w:t>
            </w:r>
          </w:p>
        </w:tc>
      </w:tr>
      <w:tr w:rsidR="00C70F1B" w:rsidRPr="00CD5109" w14:paraId="66715B57" w14:textId="77777777" w:rsidTr="248B6C6C">
        <w:trPr>
          <w:trHeight w:val="454"/>
        </w:trPr>
        <w:tc>
          <w:tcPr>
            <w:tcW w:w="9060" w:type="dxa"/>
            <w:gridSpan w:val="2"/>
            <w:tcBorders>
              <w:bottom w:val="nil"/>
            </w:tcBorders>
            <w:shd w:val="clear" w:color="auto" w:fill="FFFFFF" w:themeFill="background1"/>
            <w:vAlign w:val="center"/>
          </w:tcPr>
          <w:p w14:paraId="43426D8C" w14:textId="77777777" w:rsidR="00C70F1B" w:rsidRPr="00CD5109" w:rsidRDefault="00C70F1B" w:rsidP="00C70F1B">
            <w:pPr>
              <w:pStyle w:val="NormalWeb"/>
              <w:spacing w:before="120" w:beforeAutospacing="0" w:after="120" w:afterAutospacing="0"/>
              <w:rPr>
                <w:b/>
                <w:sz w:val="22"/>
                <w:szCs w:val="22"/>
                <w:lang w:val="sr-Cyrl-RS"/>
              </w:rPr>
            </w:pPr>
          </w:p>
        </w:tc>
      </w:tr>
      <w:tr w:rsidR="00CA1CE9" w:rsidRPr="00CD5109" w14:paraId="3010E605" w14:textId="77777777" w:rsidTr="248B6C6C">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6"/>
              <w:gridCol w:w="1948"/>
              <w:gridCol w:w="1952"/>
              <w:gridCol w:w="1598"/>
            </w:tblGrid>
            <w:tr w:rsidR="00B146AC" w:rsidRPr="00A157DE" w14:paraId="20F44ED8" w14:textId="77777777" w:rsidTr="2A367620">
              <w:trPr>
                <w:trHeight w:val="749"/>
              </w:trPr>
              <w:tc>
                <w:tcPr>
                  <w:tcW w:w="3336" w:type="dxa"/>
                  <w:vMerge w:val="restart"/>
                  <w:shd w:val="clear" w:color="auto" w:fill="F2F2F2" w:themeFill="background1" w:themeFillShade="F2"/>
                  <w:vAlign w:val="center"/>
                </w:tcPr>
                <w:p w14:paraId="508C6CF5"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63CC9D9"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55185150"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УКОЛИКО ЈЕ ОДГОВОР ДА, КОЈИХ</w:t>
                  </w:r>
                </w:p>
              </w:tc>
            </w:tr>
            <w:tr w:rsidR="00B146AC" w:rsidRPr="00CD5109" w14:paraId="59B09E46" w14:textId="77777777" w:rsidTr="2A367620">
              <w:trPr>
                <w:trHeight w:val="260"/>
              </w:trPr>
              <w:tc>
                <w:tcPr>
                  <w:tcW w:w="3336" w:type="dxa"/>
                  <w:vMerge/>
                </w:tcPr>
                <w:p w14:paraId="578173B5" w14:textId="77777777" w:rsidR="00B146AC" w:rsidRPr="00CD5109" w:rsidRDefault="00B146AC" w:rsidP="00B146AC">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1C40CC49"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7CE9C4B6"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Не</w:t>
                  </w:r>
                </w:p>
              </w:tc>
              <w:tc>
                <w:tcPr>
                  <w:tcW w:w="1598" w:type="dxa"/>
                  <w:vMerge/>
                </w:tcPr>
                <w:p w14:paraId="2F2C832A" w14:textId="77777777" w:rsidR="00B146AC" w:rsidRPr="00CD5109" w:rsidRDefault="00B146AC" w:rsidP="00B146AC">
                  <w:pPr>
                    <w:jc w:val="left"/>
                    <w:rPr>
                      <w:rFonts w:ascii="Times New Roman" w:eastAsia="Times New Roman" w:hAnsi="Times New Roman"/>
                      <w:b/>
                      <w:sz w:val="22"/>
                      <w:szCs w:val="22"/>
                      <w:lang w:val="sr-Cyrl-RS"/>
                    </w:rPr>
                  </w:pPr>
                </w:p>
              </w:tc>
            </w:tr>
            <w:tr w:rsidR="2A367620" w14:paraId="13E003D1" w14:textId="77777777" w:rsidTr="2A367620">
              <w:trPr>
                <w:trHeight w:val="489"/>
              </w:trPr>
              <w:tc>
                <w:tcPr>
                  <w:tcW w:w="3336" w:type="dxa"/>
                  <w:vAlign w:val="center"/>
                </w:tcPr>
                <w:p w14:paraId="6C2FC7A7" w14:textId="0159AACF" w:rsidR="2A367620" w:rsidRDefault="2A367620" w:rsidP="2A367620">
                  <w:pPr>
                    <w:jc w:val="left"/>
                  </w:pPr>
                  <w:r w:rsidRPr="2A367620">
                    <w:rPr>
                      <w:rFonts w:ascii="Times New Roman" w:eastAsia="Times New Roman" w:hAnsi="Times New Roman"/>
                      <w:b/>
                      <w:bCs/>
                      <w:sz w:val="22"/>
                      <w:szCs w:val="22"/>
                      <w:lang w:val="sr-Cyrl-RS"/>
                    </w:rPr>
                    <w:t>Финансијски издаци</w:t>
                  </w:r>
                </w:p>
              </w:tc>
              <w:tc>
                <w:tcPr>
                  <w:tcW w:w="5498" w:type="dxa"/>
                  <w:gridSpan w:val="3"/>
                </w:tcPr>
                <w:p w14:paraId="1CC969A4" w14:textId="0189F51C" w:rsidR="2A367620" w:rsidRDefault="2A367620" w:rsidP="2A367620">
                  <w:pPr>
                    <w:jc w:val="left"/>
                    <w:rPr>
                      <w:rFonts w:ascii="Times New Roman" w:eastAsia="Times New Roman" w:hAnsi="Times New Roman"/>
                      <w:b/>
                      <w:bCs/>
                      <w:sz w:val="22"/>
                      <w:szCs w:val="22"/>
                      <w:lang w:val="sr-Cyrl-RS"/>
                    </w:rPr>
                  </w:pPr>
                </w:p>
              </w:tc>
            </w:tr>
            <w:tr w:rsidR="00B146AC" w:rsidRPr="00CD5109" w14:paraId="51A3F936" w14:textId="77777777" w:rsidTr="2A367620">
              <w:trPr>
                <w:trHeight w:val="489"/>
              </w:trPr>
              <w:tc>
                <w:tcPr>
                  <w:tcW w:w="3336" w:type="dxa"/>
                  <w:vAlign w:val="center"/>
                </w:tcPr>
                <w:p w14:paraId="1EA51105" w14:textId="474A9C71" w:rsidR="00B146AC" w:rsidRPr="00CD5109" w:rsidRDefault="2A367620" w:rsidP="2A367620">
                  <w:pPr>
                    <w:jc w:val="left"/>
                    <w:rPr>
                      <w:rFonts w:ascii="Times New Roman" w:eastAsia="Times New Roman" w:hAnsi="Times New Roman"/>
                      <w:b/>
                      <w:bCs/>
                      <w:sz w:val="22"/>
                      <w:szCs w:val="22"/>
                      <w:lang w:val="sr-Cyrl-RS"/>
                    </w:rPr>
                  </w:pPr>
                  <w:r w:rsidRPr="2A367620">
                    <w:rPr>
                      <w:rFonts w:ascii="Times New Roman" w:eastAsia="Times New Roman" w:hAnsi="Times New Roman"/>
                      <w:i/>
                      <w:iCs/>
                      <w:sz w:val="22"/>
                      <w:szCs w:val="22"/>
                      <w:lang w:val="sr-Cyrl-RS"/>
                    </w:rPr>
                    <w:t>Наплата таксе по тарифном броју 11. уместо тарифног броја 9. Закона о РАТ</w:t>
                  </w:r>
                </w:p>
              </w:tc>
              <w:tc>
                <w:tcPr>
                  <w:tcW w:w="1948" w:type="dxa"/>
                </w:tcPr>
                <w:p w14:paraId="3D8ABF63" w14:textId="77777777" w:rsidR="00B146AC" w:rsidRPr="00CD5109" w:rsidRDefault="00B146AC" w:rsidP="00B146AC">
                  <w:pPr>
                    <w:jc w:val="left"/>
                    <w:rPr>
                      <w:rFonts w:ascii="Times New Roman" w:eastAsia="Times New Roman" w:hAnsi="Times New Roman"/>
                      <w:b/>
                      <w:sz w:val="22"/>
                      <w:szCs w:val="22"/>
                      <w:lang w:val="sr-Cyrl-RS"/>
                    </w:rPr>
                  </w:pPr>
                </w:p>
              </w:tc>
              <w:tc>
                <w:tcPr>
                  <w:tcW w:w="1952" w:type="dxa"/>
                </w:tcPr>
                <w:p w14:paraId="36A6BFC2" w14:textId="77777777" w:rsidR="00CD5109" w:rsidRDefault="00CD5109" w:rsidP="00B146AC">
                  <w:pPr>
                    <w:jc w:val="center"/>
                    <w:rPr>
                      <w:rFonts w:ascii="Times New Roman" w:eastAsia="Times New Roman" w:hAnsi="Times New Roman"/>
                      <w:b/>
                      <w:sz w:val="22"/>
                      <w:szCs w:val="22"/>
                      <w:lang w:val="sr-Cyrl-RS"/>
                    </w:rPr>
                  </w:pPr>
                </w:p>
                <w:p w14:paraId="0EDD1940" w14:textId="77777777" w:rsidR="00B146AC" w:rsidRPr="00CD5109" w:rsidRDefault="00B146AC" w:rsidP="00B146AC">
                  <w:pPr>
                    <w:jc w:val="center"/>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Х</w:t>
                  </w:r>
                </w:p>
              </w:tc>
              <w:tc>
                <w:tcPr>
                  <w:tcW w:w="1598" w:type="dxa"/>
                </w:tcPr>
                <w:p w14:paraId="531E6F63" w14:textId="77777777" w:rsidR="00B146AC" w:rsidRPr="00CD5109" w:rsidRDefault="00B146AC" w:rsidP="00B146AC">
                  <w:pPr>
                    <w:jc w:val="left"/>
                    <w:rPr>
                      <w:rFonts w:ascii="Times New Roman" w:eastAsia="Times New Roman" w:hAnsi="Times New Roman"/>
                      <w:b/>
                      <w:sz w:val="22"/>
                      <w:szCs w:val="22"/>
                      <w:lang w:val="sr-Cyrl-RS"/>
                    </w:rPr>
                  </w:pPr>
                </w:p>
              </w:tc>
            </w:tr>
            <w:tr w:rsidR="2A367620" w14:paraId="1774D44A" w14:textId="77777777" w:rsidTr="2A367620">
              <w:trPr>
                <w:trHeight w:val="244"/>
              </w:trPr>
              <w:tc>
                <w:tcPr>
                  <w:tcW w:w="3336" w:type="dxa"/>
                  <w:vAlign w:val="center"/>
                </w:tcPr>
                <w:p w14:paraId="776501EF" w14:textId="6B5FEEC6" w:rsidR="2A367620" w:rsidRDefault="2A367620" w:rsidP="2A367620">
                  <w:pPr>
                    <w:jc w:val="left"/>
                    <w:rPr>
                      <w:rFonts w:ascii="Times New Roman" w:eastAsia="Times New Roman" w:hAnsi="Times New Roman"/>
                      <w:b/>
                      <w:bCs/>
                      <w:sz w:val="22"/>
                      <w:szCs w:val="22"/>
                      <w:lang w:val="sr-Cyrl-RS"/>
                    </w:rPr>
                  </w:pPr>
                </w:p>
                <w:p w14:paraId="1AC6BEB3" w14:textId="6EAB55CA" w:rsidR="2A367620" w:rsidRDefault="2A367620" w:rsidP="2A367620">
                  <w:pPr>
                    <w:jc w:val="left"/>
                    <w:rPr>
                      <w:rFonts w:ascii="Times New Roman" w:eastAsia="Times New Roman" w:hAnsi="Times New Roman"/>
                      <w:b/>
                      <w:bCs/>
                      <w:sz w:val="22"/>
                      <w:szCs w:val="22"/>
                      <w:lang w:val="sr-Cyrl-RS"/>
                    </w:rPr>
                  </w:pPr>
                  <w:r w:rsidRPr="2A367620">
                    <w:rPr>
                      <w:rFonts w:ascii="Times New Roman" w:eastAsia="Times New Roman" w:hAnsi="Times New Roman"/>
                      <w:b/>
                      <w:bCs/>
                      <w:sz w:val="22"/>
                      <w:szCs w:val="22"/>
                      <w:lang w:val="sr-Cyrl-RS"/>
                    </w:rPr>
                    <w:t>Документација</w:t>
                  </w:r>
                </w:p>
              </w:tc>
              <w:tc>
                <w:tcPr>
                  <w:tcW w:w="5498" w:type="dxa"/>
                  <w:gridSpan w:val="3"/>
                </w:tcPr>
                <w:p w14:paraId="6CCAB2C5" w14:textId="32E221DA" w:rsidR="2A367620" w:rsidRDefault="2A367620" w:rsidP="2A367620">
                  <w:pPr>
                    <w:jc w:val="left"/>
                    <w:rPr>
                      <w:rFonts w:ascii="Times New Roman" w:eastAsia="Times New Roman" w:hAnsi="Times New Roman"/>
                      <w:b/>
                      <w:bCs/>
                      <w:sz w:val="22"/>
                      <w:szCs w:val="22"/>
                      <w:lang w:val="sr-Cyrl-RS"/>
                    </w:rPr>
                  </w:pPr>
                </w:p>
              </w:tc>
            </w:tr>
            <w:tr w:rsidR="00B146AC" w:rsidRPr="00CD5109" w14:paraId="3B3AEF28" w14:textId="77777777" w:rsidTr="2A367620">
              <w:trPr>
                <w:trHeight w:val="244"/>
              </w:trPr>
              <w:tc>
                <w:tcPr>
                  <w:tcW w:w="3336" w:type="dxa"/>
                  <w:vAlign w:val="center"/>
                </w:tcPr>
                <w:p w14:paraId="1A9C7B10" w14:textId="7F40EA77" w:rsidR="00B146AC" w:rsidRPr="00CD5109" w:rsidRDefault="2A367620" w:rsidP="2A367620">
                  <w:pPr>
                    <w:jc w:val="left"/>
                    <w:rPr>
                      <w:rFonts w:ascii="Times New Roman" w:eastAsia="Times New Roman" w:hAnsi="Times New Roman"/>
                      <w:b/>
                      <w:bCs/>
                      <w:sz w:val="22"/>
                      <w:szCs w:val="22"/>
                      <w:lang w:val="sr-Cyrl-RS"/>
                    </w:rPr>
                  </w:pPr>
                  <w:r w:rsidRPr="2A367620">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0029E49E" w14:textId="77777777" w:rsidR="00B146AC" w:rsidRPr="00CD5109" w:rsidRDefault="00B146AC" w:rsidP="00B146AC">
                  <w:pPr>
                    <w:jc w:val="left"/>
                    <w:rPr>
                      <w:rFonts w:ascii="Times New Roman" w:eastAsia="Times New Roman" w:hAnsi="Times New Roman"/>
                      <w:b/>
                      <w:sz w:val="22"/>
                      <w:szCs w:val="22"/>
                      <w:lang w:val="sr-Cyrl-RS"/>
                    </w:rPr>
                  </w:pPr>
                </w:p>
              </w:tc>
              <w:tc>
                <w:tcPr>
                  <w:tcW w:w="1952" w:type="dxa"/>
                </w:tcPr>
                <w:p w14:paraId="04AFCBA7" w14:textId="77777777" w:rsidR="00B146AC" w:rsidRPr="00CD5109" w:rsidRDefault="00B146AC" w:rsidP="00B146AC">
                  <w:pPr>
                    <w:jc w:val="left"/>
                    <w:rPr>
                      <w:rFonts w:ascii="Times New Roman" w:eastAsia="Times New Roman" w:hAnsi="Times New Roman"/>
                      <w:b/>
                      <w:sz w:val="22"/>
                      <w:szCs w:val="22"/>
                      <w:lang w:val="sr-Cyrl-RS"/>
                    </w:rPr>
                  </w:pPr>
                </w:p>
                <w:p w14:paraId="67247013" w14:textId="77777777" w:rsidR="00B146AC" w:rsidRPr="00CD5109" w:rsidRDefault="00B146AC" w:rsidP="00B146AC">
                  <w:pPr>
                    <w:jc w:val="left"/>
                    <w:rPr>
                      <w:rFonts w:ascii="Times New Roman" w:eastAsia="Times New Roman" w:hAnsi="Times New Roman"/>
                      <w:b/>
                      <w:sz w:val="22"/>
                      <w:szCs w:val="22"/>
                      <w:lang w:val="sr-Cyrl-RS"/>
                    </w:rPr>
                  </w:pPr>
                  <w:r w:rsidRPr="00CD5109">
                    <w:rPr>
                      <w:rFonts w:ascii="Times New Roman" w:eastAsia="Times New Roman" w:hAnsi="Times New Roman"/>
                      <w:b/>
                      <w:sz w:val="22"/>
                      <w:szCs w:val="22"/>
                      <w:lang w:val="sr-Cyrl-RS"/>
                    </w:rPr>
                    <w:t xml:space="preserve">              Х</w:t>
                  </w:r>
                </w:p>
              </w:tc>
              <w:tc>
                <w:tcPr>
                  <w:tcW w:w="1598" w:type="dxa"/>
                </w:tcPr>
                <w:p w14:paraId="7BEC81C2" w14:textId="77777777" w:rsidR="00B146AC" w:rsidRPr="00CD5109" w:rsidRDefault="00B146AC" w:rsidP="00B146AC">
                  <w:pPr>
                    <w:jc w:val="left"/>
                    <w:rPr>
                      <w:rFonts w:ascii="Times New Roman" w:eastAsia="Times New Roman" w:hAnsi="Times New Roman"/>
                      <w:b/>
                      <w:sz w:val="22"/>
                      <w:szCs w:val="22"/>
                      <w:lang w:val="sr-Cyrl-RS"/>
                    </w:rPr>
                  </w:pPr>
                </w:p>
              </w:tc>
            </w:tr>
            <w:tr w:rsidR="00B970B0" w:rsidRPr="00CD5109" w14:paraId="50E89047" w14:textId="77777777" w:rsidTr="2A367620">
              <w:trPr>
                <w:trHeight w:val="244"/>
              </w:trPr>
              <w:tc>
                <w:tcPr>
                  <w:tcW w:w="3336" w:type="dxa"/>
                  <w:vAlign w:val="center"/>
                </w:tcPr>
                <w:p w14:paraId="48A8FF64" w14:textId="6723E5A2" w:rsidR="00B970B0" w:rsidRPr="00CD5109" w:rsidRDefault="00B970B0" w:rsidP="00B970B0">
                  <w:pPr>
                    <w:jc w:val="left"/>
                    <w:rPr>
                      <w:rFonts w:ascii="Times New Roman" w:eastAsia="Times New Roman" w:hAnsi="Times New Roman"/>
                      <w:b/>
                      <w:lang w:val="sr-Cyrl-RS"/>
                    </w:rPr>
                  </w:pPr>
                  <w:r w:rsidRPr="009F6DA7">
                    <w:rPr>
                      <w:rFonts w:ascii="Times New Roman" w:eastAsia="Times New Roman" w:hAnsi="Times New Roman"/>
                      <w:b/>
                      <w:bCs/>
                      <w:sz w:val="22"/>
                      <w:szCs w:val="22"/>
                    </w:rPr>
                    <w:lastRenderedPageBreak/>
                    <w:t>Електронско подношење захтева</w:t>
                  </w:r>
                </w:p>
              </w:tc>
              <w:tc>
                <w:tcPr>
                  <w:tcW w:w="1948" w:type="dxa"/>
                </w:tcPr>
                <w:p w14:paraId="165A8A7A" w14:textId="77777777" w:rsidR="00B970B0" w:rsidRPr="00CD5109" w:rsidRDefault="00B970B0" w:rsidP="00B970B0">
                  <w:pPr>
                    <w:jc w:val="left"/>
                    <w:rPr>
                      <w:rFonts w:ascii="Times New Roman" w:eastAsia="Times New Roman" w:hAnsi="Times New Roman"/>
                      <w:b/>
                      <w:lang w:val="sr-Cyrl-RS"/>
                    </w:rPr>
                  </w:pPr>
                </w:p>
              </w:tc>
              <w:tc>
                <w:tcPr>
                  <w:tcW w:w="1952" w:type="dxa"/>
                </w:tcPr>
                <w:p w14:paraId="2A7F3A6C" w14:textId="672D5390" w:rsidR="00B970B0" w:rsidRPr="00CD5109" w:rsidRDefault="00B970B0" w:rsidP="00B970B0">
                  <w:pPr>
                    <w:jc w:val="center"/>
                    <w:rPr>
                      <w:rFonts w:ascii="Times New Roman" w:eastAsia="Times New Roman" w:hAnsi="Times New Roman"/>
                      <w:b/>
                      <w:lang w:val="sr-Cyrl-RS"/>
                    </w:rPr>
                  </w:pPr>
                  <w:r w:rsidRPr="009F6DA7">
                    <w:rPr>
                      <w:rFonts w:ascii="Times New Roman" w:eastAsia="Times New Roman" w:hAnsi="Times New Roman"/>
                      <w:b/>
                      <w:sz w:val="22"/>
                      <w:szCs w:val="22"/>
                      <w:lang w:val="sr-Cyrl-RS"/>
                    </w:rPr>
                    <w:t>Х</w:t>
                  </w:r>
                </w:p>
              </w:tc>
              <w:tc>
                <w:tcPr>
                  <w:tcW w:w="1598" w:type="dxa"/>
                </w:tcPr>
                <w:p w14:paraId="6DF0FB60" w14:textId="77777777" w:rsidR="00B970B0" w:rsidRPr="00CD5109" w:rsidRDefault="00B970B0" w:rsidP="00B970B0">
                  <w:pPr>
                    <w:jc w:val="left"/>
                    <w:rPr>
                      <w:rFonts w:ascii="Times New Roman" w:eastAsia="Times New Roman" w:hAnsi="Times New Roman"/>
                      <w:b/>
                      <w:lang w:val="sr-Cyrl-RS"/>
                    </w:rPr>
                  </w:pPr>
                </w:p>
              </w:tc>
            </w:tr>
          </w:tbl>
          <w:p w14:paraId="6E28D8C5" w14:textId="7A1D379D" w:rsidR="00CA1CE9" w:rsidRPr="00CD5109" w:rsidRDefault="00CA1CE9" w:rsidP="00CA1CE9">
            <w:pPr>
              <w:pStyle w:val="NormalWeb"/>
              <w:spacing w:before="120" w:beforeAutospacing="0" w:after="120" w:afterAutospacing="0"/>
              <w:rPr>
                <w:b/>
                <w:sz w:val="22"/>
                <w:szCs w:val="22"/>
                <w:lang w:val="sr-Cyrl-RS"/>
              </w:rPr>
            </w:pPr>
          </w:p>
        </w:tc>
      </w:tr>
      <w:tr w:rsidR="00CA1CE9" w:rsidRPr="00CD5109" w14:paraId="0B4EEBB8" w14:textId="77777777" w:rsidTr="248B6C6C">
        <w:trPr>
          <w:trHeight w:val="454"/>
        </w:trPr>
        <w:tc>
          <w:tcPr>
            <w:tcW w:w="9060" w:type="dxa"/>
            <w:gridSpan w:val="2"/>
            <w:shd w:val="clear" w:color="auto" w:fill="DBE5F1" w:themeFill="accent1" w:themeFillTint="33"/>
            <w:vAlign w:val="center"/>
          </w:tcPr>
          <w:p w14:paraId="30CB88E1" w14:textId="18030B78" w:rsidR="00CA1CE9" w:rsidRPr="00CD5109" w:rsidRDefault="00CA1CE9" w:rsidP="00C70F1B">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lastRenderedPageBreak/>
              <w:t>ОБРАЗЛОЖЕЊЕ</w:t>
            </w:r>
          </w:p>
        </w:tc>
      </w:tr>
      <w:tr w:rsidR="00CA1CE9" w:rsidRPr="00A157DE" w14:paraId="4C67EFD3" w14:textId="77777777" w:rsidTr="248B6C6C">
        <w:trPr>
          <w:trHeight w:val="454"/>
        </w:trPr>
        <w:tc>
          <w:tcPr>
            <w:tcW w:w="9060" w:type="dxa"/>
            <w:gridSpan w:val="2"/>
            <w:shd w:val="clear" w:color="auto" w:fill="auto"/>
          </w:tcPr>
          <w:p w14:paraId="27027E44" w14:textId="25B2AF80" w:rsidR="00F11D8D" w:rsidRDefault="00CD5109" w:rsidP="00EE6645">
            <w:pPr>
              <w:jc w:val="left"/>
              <w:rPr>
                <w:rFonts w:ascii="Times New Roman" w:eastAsia="Times New Roman" w:hAnsi="Times New Roman"/>
                <w:b/>
                <w:sz w:val="22"/>
                <w:szCs w:val="22"/>
                <w:u w:val="single"/>
                <w:lang w:val="sr-Cyrl-RS"/>
              </w:rPr>
            </w:pPr>
            <w:r w:rsidRPr="00F11D8D">
              <w:rPr>
                <w:rFonts w:ascii="Times New Roman" w:eastAsia="Times New Roman" w:hAnsi="Times New Roman"/>
                <w:b/>
                <w:sz w:val="22"/>
                <w:szCs w:val="22"/>
                <w:u w:val="single"/>
                <w:lang w:val="sr-Cyrl-RS"/>
              </w:rPr>
              <w:t>3.1.</w:t>
            </w:r>
            <w:r w:rsidR="00F11D8D" w:rsidRPr="00F11D8D">
              <w:rPr>
                <w:rFonts w:ascii="Times New Roman" w:eastAsia="Times New Roman" w:hAnsi="Times New Roman"/>
                <w:b/>
                <w:sz w:val="22"/>
                <w:szCs w:val="22"/>
                <w:u w:val="single"/>
                <w:lang w:val="sr-Cyrl-RS"/>
              </w:rPr>
              <w:t xml:space="preserve"> Наплата таксе по тарифном броју 11. уместо тарифног броја 9. Закона о РАТ</w:t>
            </w:r>
          </w:p>
          <w:p w14:paraId="0700ECDF" w14:textId="77777777" w:rsidR="00EE6645" w:rsidRPr="00F11D8D" w:rsidRDefault="00EE6645" w:rsidP="00EE6645">
            <w:pPr>
              <w:jc w:val="left"/>
              <w:rPr>
                <w:rFonts w:ascii="Times New Roman" w:eastAsia="Times New Roman" w:hAnsi="Times New Roman"/>
                <w:b/>
                <w:sz w:val="22"/>
                <w:szCs w:val="22"/>
                <w:u w:val="single"/>
                <w:lang w:val="sr-Cyrl-RS"/>
              </w:rPr>
            </w:pPr>
          </w:p>
          <w:p w14:paraId="296ABD15" w14:textId="498BCE50" w:rsidR="00EE6645" w:rsidRDefault="00EE6645" w:rsidP="00EE6645">
            <w:pPr>
              <w:rPr>
                <w:rFonts w:ascii="Times New Roman" w:eastAsia="Times New Roman" w:hAnsi="Times New Roman"/>
                <w:sz w:val="22"/>
                <w:szCs w:val="22"/>
                <w:lang w:val="sr-Cyrl-RS"/>
              </w:rPr>
            </w:pPr>
            <w:r w:rsidRPr="00CD5109">
              <w:rPr>
                <w:rFonts w:ascii="Times New Roman" w:hAnsi="Times New Roman"/>
                <w:sz w:val="22"/>
                <w:szCs w:val="22"/>
                <w:lang w:val="sr-Cyrl-RS"/>
              </w:rPr>
              <w:t>У поступку се наплаћује такса на решење, иако се у поступку издаје потврда о извршеном обавештавању што представља управну радњу и тарифира се другачијим износом таксе према Закону о републичким административним таксама.</w:t>
            </w:r>
            <w:r w:rsidRPr="00CD5109">
              <w:rPr>
                <w:rFonts w:ascii="Times New Roman" w:eastAsia="Times New Roman" w:hAnsi="Times New Roman"/>
                <w:sz w:val="22"/>
                <w:szCs w:val="22"/>
                <w:lang w:val="sr-Cyrl-RS"/>
              </w:rPr>
              <w:t xml:space="preserve"> Препорука је да се потврда тарифира по тарифном броју 11. Закона.</w:t>
            </w:r>
          </w:p>
          <w:p w14:paraId="4EB6F9DE" w14:textId="77777777" w:rsidR="00EE6645" w:rsidRDefault="00EE6645" w:rsidP="00EE6645">
            <w:pPr>
              <w:rPr>
                <w:rFonts w:ascii="Times New Roman" w:eastAsia="Times New Roman" w:hAnsi="Times New Roman"/>
                <w:sz w:val="22"/>
                <w:szCs w:val="22"/>
                <w:lang w:val="sr-Cyrl-RS"/>
              </w:rPr>
            </w:pPr>
          </w:p>
          <w:p w14:paraId="5CFB1B91" w14:textId="12CCCB2B" w:rsidR="00EE6645" w:rsidRDefault="00061C56" w:rsidP="248B6C6C">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EE6645" w:rsidRPr="248B6C6C">
              <w:rPr>
                <w:rFonts w:ascii="Times New Roman" w:eastAsia="Times New Roman" w:hAnsi="Times New Roman"/>
                <w:b/>
                <w:bCs/>
                <w:i/>
                <w:iCs/>
                <w:sz w:val="22"/>
                <w:szCs w:val="22"/>
                <w:lang w:val="sr-Cyrl-RS"/>
              </w:rPr>
              <w:t>За примену ове препоруке није потребна измена прописа.</w:t>
            </w:r>
          </w:p>
          <w:p w14:paraId="4C1C2D18" w14:textId="77777777" w:rsidR="00CD5109" w:rsidRDefault="00CD5109" w:rsidP="00EE6645">
            <w:pPr>
              <w:rPr>
                <w:rFonts w:ascii="Times New Roman" w:eastAsia="Times New Roman" w:hAnsi="Times New Roman"/>
                <w:b/>
                <w:sz w:val="22"/>
                <w:szCs w:val="22"/>
                <w:lang w:val="sr-Cyrl-RS"/>
              </w:rPr>
            </w:pPr>
          </w:p>
          <w:p w14:paraId="12A40A63" w14:textId="786FC54C" w:rsidR="00F11D8D" w:rsidRDefault="00CD5109" w:rsidP="00EE6645">
            <w:pPr>
              <w:rPr>
                <w:rFonts w:ascii="Times New Roman" w:eastAsia="Times New Roman" w:hAnsi="Times New Roman"/>
                <w:b/>
                <w:sz w:val="22"/>
                <w:szCs w:val="22"/>
                <w:u w:val="single"/>
                <w:lang w:val="sr-Cyrl-RS"/>
              </w:rPr>
            </w:pPr>
            <w:r w:rsidRPr="00F11D8D">
              <w:rPr>
                <w:rFonts w:ascii="Times New Roman" w:eastAsia="Times New Roman" w:hAnsi="Times New Roman"/>
                <w:b/>
                <w:sz w:val="22"/>
                <w:szCs w:val="22"/>
                <w:u w:val="single"/>
                <w:lang w:val="sr-Cyrl-RS"/>
              </w:rPr>
              <w:t>3.2.</w:t>
            </w:r>
            <w:r w:rsidRPr="00F11D8D">
              <w:rPr>
                <w:rFonts w:ascii="Times New Roman" w:eastAsia="Times New Roman" w:hAnsi="Times New Roman"/>
                <w:b/>
                <w:i/>
                <w:sz w:val="22"/>
                <w:szCs w:val="22"/>
                <w:u w:val="single"/>
                <w:lang w:val="sr-Cyrl-RS"/>
              </w:rPr>
              <w:t xml:space="preserve"> </w:t>
            </w:r>
            <w:r w:rsidR="00F11D8D" w:rsidRPr="00F11D8D">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5C9C8699" w14:textId="77777777" w:rsidR="00EE6645" w:rsidRPr="00F11D8D" w:rsidRDefault="00EE6645" w:rsidP="00EE6645">
            <w:pPr>
              <w:rPr>
                <w:rFonts w:ascii="Times New Roman" w:eastAsia="Times New Roman" w:hAnsi="Times New Roman"/>
                <w:b/>
                <w:sz w:val="22"/>
                <w:szCs w:val="22"/>
                <w:u w:val="single"/>
                <w:lang w:val="sr-Cyrl-RS"/>
              </w:rPr>
            </w:pPr>
          </w:p>
          <w:p w14:paraId="10692544" w14:textId="64FD32CE" w:rsidR="00CD5109" w:rsidRDefault="00CD5109" w:rsidP="00EE6645">
            <w:pPr>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7BE48A53" w14:textId="77777777" w:rsidR="00EE6645" w:rsidRDefault="00EE6645" w:rsidP="00EE6645">
            <w:pPr>
              <w:rPr>
                <w:rFonts w:ascii="Times New Roman" w:eastAsia="Times New Roman" w:hAnsi="Times New Roman"/>
                <w:sz w:val="22"/>
                <w:szCs w:val="22"/>
                <w:lang w:val="sr-Cyrl-RS"/>
              </w:rPr>
            </w:pPr>
          </w:p>
          <w:p w14:paraId="2CC75DDF" w14:textId="559ADD6D" w:rsidR="00CD5109" w:rsidRDefault="00061C56" w:rsidP="248B6C6C">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CD5109" w:rsidRPr="248B6C6C">
              <w:rPr>
                <w:rFonts w:ascii="Times New Roman" w:eastAsia="Times New Roman" w:hAnsi="Times New Roman"/>
                <w:b/>
                <w:bCs/>
                <w:i/>
                <w:iCs/>
                <w:sz w:val="22"/>
                <w:szCs w:val="22"/>
                <w:lang w:val="sr-Cyrl-RS"/>
              </w:rPr>
              <w:t>За примену ове препоруке није потребна измена прописа.</w:t>
            </w:r>
          </w:p>
          <w:p w14:paraId="01E20049" w14:textId="77777777" w:rsidR="00CA1CE9" w:rsidRDefault="00CA1CE9" w:rsidP="00EE6645">
            <w:pPr>
              <w:rPr>
                <w:rFonts w:ascii="Times New Roman" w:eastAsia="Times New Roman" w:hAnsi="Times New Roman"/>
                <w:i/>
                <w:sz w:val="22"/>
                <w:szCs w:val="22"/>
                <w:lang w:val="sr-Cyrl-RS"/>
              </w:rPr>
            </w:pPr>
          </w:p>
          <w:p w14:paraId="5631B334" w14:textId="3C49B591" w:rsidR="00B970B0" w:rsidRPr="00A157DE" w:rsidRDefault="00B970B0" w:rsidP="00B970B0">
            <w:pPr>
              <w:shd w:val="clear" w:color="auto" w:fill="FFFFFF"/>
              <w:rPr>
                <w:rFonts w:ascii="Times New Roman" w:eastAsia="Times New Roman" w:hAnsi="Times New Roman"/>
                <w:b/>
                <w:bCs/>
                <w:sz w:val="22"/>
                <w:szCs w:val="22"/>
                <w:u w:val="single"/>
                <w:lang w:val="sr-Cyrl-RS"/>
              </w:rPr>
            </w:pPr>
            <w:r w:rsidRPr="00DB7825">
              <w:rPr>
                <w:rFonts w:ascii="Times New Roman" w:hAnsi="Times New Roman"/>
                <w:b/>
                <w:sz w:val="22"/>
                <w:szCs w:val="22"/>
                <w:u w:val="single"/>
                <w:lang w:val="sr-Cyrl-RS"/>
              </w:rPr>
              <w:t>3.</w:t>
            </w:r>
            <w:r w:rsidRPr="00A157DE">
              <w:rPr>
                <w:rFonts w:ascii="Times New Roman" w:hAnsi="Times New Roman"/>
                <w:b/>
                <w:sz w:val="22"/>
                <w:szCs w:val="22"/>
                <w:u w:val="single"/>
                <w:lang w:val="sr-Cyrl-RS"/>
              </w:rPr>
              <w:t>3</w:t>
            </w:r>
            <w:r w:rsidRPr="00DB7825">
              <w:rPr>
                <w:rFonts w:ascii="Times New Roman" w:hAnsi="Times New Roman"/>
                <w:b/>
                <w:sz w:val="22"/>
                <w:szCs w:val="22"/>
                <w:u w:val="single"/>
                <w:lang w:val="sr-Cyrl-RS"/>
              </w:rPr>
              <w:t xml:space="preserve">. </w:t>
            </w:r>
            <w:r w:rsidRPr="00A157DE">
              <w:rPr>
                <w:rFonts w:ascii="Times New Roman" w:eastAsia="Times New Roman" w:hAnsi="Times New Roman"/>
                <w:b/>
                <w:bCs/>
                <w:sz w:val="22"/>
                <w:szCs w:val="22"/>
                <w:u w:val="single"/>
                <w:lang w:val="sr-Cyrl-RS"/>
              </w:rPr>
              <w:t>Електронско подношење захтева</w:t>
            </w:r>
          </w:p>
          <w:p w14:paraId="4BB4C50F" w14:textId="77777777" w:rsidR="00B970B0" w:rsidRPr="00A157DE" w:rsidRDefault="00B970B0" w:rsidP="00B970B0">
            <w:pPr>
              <w:shd w:val="clear" w:color="auto" w:fill="FFFFFF"/>
              <w:rPr>
                <w:rFonts w:ascii="Arial" w:eastAsia="Times New Roman" w:hAnsi="Arial" w:cs="Arial"/>
                <w:sz w:val="22"/>
                <w:szCs w:val="22"/>
                <w:u w:val="single"/>
                <w:lang w:val="sr-Cyrl-RS"/>
              </w:rPr>
            </w:pPr>
          </w:p>
          <w:p w14:paraId="70F8A1E5" w14:textId="79704F1A" w:rsidR="00B970B0" w:rsidRDefault="2A367620" w:rsidP="2A367620">
            <w:pPr>
              <w:shd w:val="clear" w:color="auto" w:fill="FFFFFF" w:themeFill="background1"/>
              <w:rPr>
                <w:rFonts w:ascii="Times New Roman" w:eastAsia="Times New Roman" w:hAnsi="Times New Roman"/>
                <w:sz w:val="22"/>
                <w:szCs w:val="22"/>
                <w:lang w:val="sr-Cyrl-RS"/>
              </w:rPr>
            </w:pPr>
            <w:r w:rsidRPr="2A367620">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0D67B90B" w14:textId="77777777" w:rsidR="00B970B0" w:rsidRPr="00A157DE" w:rsidRDefault="00B970B0" w:rsidP="00B970B0">
            <w:pPr>
              <w:shd w:val="clear" w:color="auto" w:fill="FFFFFF"/>
              <w:rPr>
                <w:rFonts w:eastAsia="Times New Roman"/>
                <w:sz w:val="22"/>
                <w:szCs w:val="22"/>
                <w:lang w:val="sr-Cyrl-RS"/>
              </w:rPr>
            </w:pPr>
          </w:p>
          <w:p w14:paraId="3EAB4AF8" w14:textId="72AB24F0" w:rsidR="00B970B0" w:rsidRPr="00EE6645" w:rsidRDefault="248B6C6C" w:rsidP="248B6C6C">
            <w:pPr>
              <w:rPr>
                <w:rFonts w:ascii="Times New Roman" w:eastAsia="Times New Roman" w:hAnsi="Times New Roman"/>
                <w:i/>
                <w:iCs/>
                <w:sz w:val="22"/>
                <w:szCs w:val="22"/>
                <w:lang w:val="sr-Cyrl-RS"/>
              </w:rPr>
            </w:pPr>
            <w:r w:rsidRPr="248B6C6C">
              <w:rPr>
                <w:rFonts w:ascii="Times New Roman" w:eastAsia="Times New Roman" w:hAnsi="Times New Roman"/>
                <w:b/>
                <w:bCs/>
                <w:i/>
                <w:iCs/>
                <w:sz w:val="22"/>
                <w:szCs w:val="22"/>
                <w:lang w:val="sr-Cyrl-RS"/>
              </w:rPr>
              <w:t xml:space="preserve">     </w:t>
            </w:r>
            <w:r w:rsidRPr="00A157DE">
              <w:rPr>
                <w:rFonts w:ascii="Times New Roman" w:eastAsia="Times New Roman" w:hAnsi="Times New Roman"/>
                <w:b/>
                <w:bCs/>
                <w:i/>
                <w:iCs/>
                <w:sz w:val="22"/>
                <w:szCs w:val="22"/>
                <w:lang w:val="sr-Cyrl-RS"/>
              </w:rPr>
              <w:t xml:space="preserve">         </w:t>
            </w:r>
            <w:r w:rsidRPr="248B6C6C">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A157DE" w14:paraId="52C990E5" w14:textId="77777777" w:rsidTr="248B6C6C">
        <w:trPr>
          <w:trHeight w:val="454"/>
        </w:trPr>
        <w:tc>
          <w:tcPr>
            <w:tcW w:w="9060" w:type="dxa"/>
            <w:gridSpan w:val="2"/>
            <w:shd w:val="clear" w:color="auto" w:fill="DBE5F1" w:themeFill="accent1" w:themeFillTint="33"/>
            <w:vAlign w:val="center"/>
          </w:tcPr>
          <w:p w14:paraId="493D6146" w14:textId="7E30E1D1" w:rsidR="00CA1CE9" w:rsidRPr="00CD5109" w:rsidRDefault="00CA1CE9" w:rsidP="00C70F1B">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t>САДРЖАЈ ПРЕПОРУКЕ СА НАЦРТОМ  ПРОПИСА ЧИЈА СЕ ИЗМЕНА ПРЕДЛАЖЕ  (уколико се предлаже измена прописа)</w:t>
            </w:r>
          </w:p>
        </w:tc>
      </w:tr>
      <w:tr w:rsidR="00B970B0" w:rsidRPr="00CD5109" w14:paraId="077D3505" w14:textId="77777777" w:rsidTr="248B6C6C">
        <w:trPr>
          <w:trHeight w:val="454"/>
        </w:trPr>
        <w:tc>
          <w:tcPr>
            <w:tcW w:w="9060" w:type="dxa"/>
            <w:gridSpan w:val="2"/>
            <w:shd w:val="clear" w:color="auto" w:fill="auto"/>
            <w:vAlign w:val="center"/>
          </w:tcPr>
          <w:p w14:paraId="39763933" w14:textId="242C133D" w:rsidR="00B970B0" w:rsidRPr="00CD5109" w:rsidRDefault="00B970B0" w:rsidP="00B970B0">
            <w:pPr>
              <w:jc w:val="left"/>
              <w:rPr>
                <w:rFonts w:ascii="Times New Roman" w:eastAsia="Times New Roman" w:hAnsi="Times New Roman"/>
                <w:b/>
                <w:sz w:val="22"/>
                <w:szCs w:val="22"/>
                <w:lang w:val="sr-Cyrl-RS"/>
              </w:rPr>
            </w:pPr>
            <w:r w:rsidRPr="00CD5109">
              <w:rPr>
                <w:rFonts w:ascii="Times New Roman" w:hAnsi="Times New Roman"/>
                <w:sz w:val="22"/>
                <w:szCs w:val="22"/>
                <w:lang w:val="sr-Cyrl-RS"/>
              </w:rPr>
              <w:t>Није потребна измена прописа</w:t>
            </w:r>
          </w:p>
        </w:tc>
      </w:tr>
      <w:tr w:rsidR="00CA1CE9" w:rsidRPr="00CD5109" w14:paraId="0489C5FC" w14:textId="77777777" w:rsidTr="248B6C6C">
        <w:trPr>
          <w:trHeight w:val="454"/>
        </w:trPr>
        <w:tc>
          <w:tcPr>
            <w:tcW w:w="9060" w:type="dxa"/>
            <w:gridSpan w:val="2"/>
            <w:shd w:val="clear" w:color="auto" w:fill="DBE5F1" w:themeFill="accent1" w:themeFillTint="33"/>
            <w:vAlign w:val="center"/>
          </w:tcPr>
          <w:p w14:paraId="6DA2404D" w14:textId="1F3F0197" w:rsidR="00CA1CE9" w:rsidRPr="00CD5109" w:rsidRDefault="00CA1CE9" w:rsidP="00C70F1B">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t>ПРЕГЛЕД ОДРЕДБИ ПРОПИСА ЧИЈА СЕ ИЗМЕНА ПРЕДЛАЖЕ</w:t>
            </w:r>
          </w:p>
        </w:tc>
      </w:tr>
      <w:tr w:rsidR="00B970B0" w:rsidRPr="00CD5109" w14:paraId="3C4DDA6A" w14:textId="77777777" w:rsidTr="248B6C6C">
        <w:trPr>
          <w:trHeight w:val="454"/>
        </w:trPr>
        <w:tc>
          <w:tcPr>
            <w:tcW w:w="9060" w:type="dxa"/>
            <w:gridSpan w:val="2"/>
            <w:shd w:val="clear" w:color="auto" w:fill="auto"/>
            <w:vAlign w:val="center"/>
          </w:tcPr>
          <w:p w14:paraId="1506ADFF" w14:textId="3878537A" w:rsidR="00B970B0" w:rsidRPr="00CD5109" w:rsidRDefault="00B970B0" w:rsidP="00B970B0">
            <w:pPr>
              <w:jc w:val="left"/>
              <w:rPr>
                <w:rFonts w:ascii="Times New Roman" w:eastAsia="Times New Roman" w:hAnsi="Times New Roman"/>
                <w:b/>
                <w:sz w:val="22"/>
                <w:szCs w:val="22"/>
                <w:lang w:val="sr-Cyrl-RS"/>
              </w:rPr>
            </w:pPr>
            <w:r w:rsidRPr="00CD5109">
              <w:rPr>
                <w:rFonts w:ascii="Times New Roman" w:hAnsi="Times New Roman"/>
                <w:sz w:val="22"/>
                <w:szCs w:val="22"/>
                <w:lang w:val="sr-Cyrl-RS"/>
              </w:rPr>
              <w:t>Није потребна измена прописа</w:t>
            </w:r>
          </w:p>
        </w:tc>
      </w:tr>
      <w:tr w:rsidR="00CA1CE9" w:rsidRPr="00CD5109" w14:paraId="429F5407" w14:textId="77777777" w:rsidTr="248B6C6C">
        <w:trPr>
          <w:trHeight w:val="454"/>
        </w:trPr>
        <w:tc>
          <w:tcPr>
            <w:tcW w:w="9060" w:type="dxa"/>
            <w:gridSpan w:val="2"/>
            <w:shd w:val="clear" w:color="auto" w:fill="DBE5F1" w:themeFill="accent1" w:themeFillTint="33"/>
            <w:vAlign w:val="center"/>
          </w:tcPr>
          <w:p w14:paraId="033C7D4B" w14:textId="7099FA8B" w:rsidR="00CA1CE9" w:rsidRPr="00CD5109" w:rsidRDefault="00CA1CE9" w:rsidP="00C70F1B">
            <w:pPr>
              <w:pStyle w:val="NormalWeb"/>
              <w:numPr>
                <w:ilvl w:val="0"/>
                <w:numId w:val="23"/>
              </w:numPr>
              <w:spacing w:before="120" w:beforeAutospacing="0" w:after="120" w:afterAutospacing="0"/>
              <w:jc w:val="center"/>
              <w:rPr>
                <w:b/>
                <w:sz w:val="22"/>
                <w:szCs w:val="22"/>
                <w:lang w:val="sr-Cyrl-RS"/>
              </w:rPr>
            </w:pPr>
            <w:r w:rsidRPr="00CD5109">
              <w:rPr>
                <w:b/>
                <w:sz w:val="22"/>
                <w:szCs w:val="22"/>
                <w:lang w:val="sr-Cyrl-RS"/>
              </w:rPr>
              <w:t>АНАЛИЗА ЕФЕКАТА ПРЕПОРУКЕ (АЕП)</w:t>
            </w:r>
          </w:p>
        </w:tc>
      </w:tr>
      <w:tr w:rsidR="00CA1CE9" w:rsidRPr="00CD5109" w14:paraId="72BD2239" w14:textId="77777777" w:rsidTr="248B6C6C">
        <w:trPr>
          <w:trHeight w:val="454"/>
        </w:trPr>
        <w:tc>
          <w:tcPr>
            <w:tcW w:w="9060" w:type="dxa"/>
            <w:gridSpan w:val="2"/>
            <w:shd w:val="clear" w:color="auto" w:fill="auto"/>
          </w:tcPr>
          <w:p w14:paraId="6913F38B" w14:textId="77777777" w:rsidR="00360886" w:rsidRPr="00360886" w:rsidRDefault="00360886" w:rsidP="00360886">
            <w:pPr>
              <w:rPr>
                <w:rFonts w:ascii="Times New Roman" w:eastAsia="Times New Roman" w:hAnsi="Times New Roman"/>
                <w:color w:val="000000"/>
              </w:rPr>
            </w:pPr>
            <w:r w:rsidRPr="00360886">
              <w:rPr>
                <w:rFonts w:ascii="Times New Roman" w:hAnsi="Times New Roman"/>
                <w:color w:val="000000"/>
                <w:sz w:val="22"/>
                <w:szCs w:val="22"/>
              </w:rPr>
              <w:t>Директни трошкови спровођења овог поступка за привредне субјекте на годишњем нивоу износе 44.758,93 РСД. Усвајање и примена препорука ће донети привредним субјектима годишње директне уштеде од 19.326,67 РСД или 158,91 ЕУР. Ове уштеде износе 43,18% укупних директних трошкова привредних субјеката у поступку.</w:t>
            </w:r>
          </w:p>
          <w:p w14:paraId="28D4AC08" w14:textId="77777777" w:rsidR="00CA1CE9" w:rsidRDefault="00CA1CE9" w:rsidP="40DB8687">
            <w:pPr>
              <w:rPr>
                <w:rFonts w:ascii="Times New Roman" w:eastAsia="Times New Roman" w:hAnsi="Times New Roman"/>
                <w:b/>
                <w:bCs/>
                <w:sz w:val="22"/>
                <w:szCs w:val="22"/>
                <w:lang w:val="sr-Cyrl-RS"/>
              </w:rPr>
            </w:pPr>
          </w:p>
          <w:p w14:paraId="331CCBA4" w14:textId="7A99D5AB" w:rsidR="00360886" w:rsidRPr="00360886" w:rsidRDefault="248B6C6C" w:rsidP="248B6C6C">
            <w:pPr>
              <w:rPr>
                <w:rFonts w:ascii="Times New Roman" w:eastAsia="Times New Roman" w:hAnsi="Times New Roman"/>
                <w:b/>
                <w:bCs/>
                <w:sz w:val="22"/>
                <w:szCs w:val="22"/>
                <w:lang w:val="sr-Cyrl-RS"/>
              </w:rPr>
            </w:pPr>
            <w:r w:rsidRPr="248B6C6C">
              <w:rPr>
                <w:rFonts w:ascii="Times New Roman" w:hAnsi="Times New Roman"/>
                <w:sz w:val="22"/>
                <w:szCs w:val="22"/>
                <w:lang w:val="sr-Cyrl-RS"/>
              </w:rPr>
              <w:t xml:space="preserve">Препоруке ће </w:t>
            </w:r>
            <w:r w:rsidRPr="00A157DE">
              <w:rPr>
                <w:rFonts w:ascii="Times New Roman" w:hAnsi="Times New Roman"/>
                <w:sz w:val="22"/>
                <w:szCs w:val="22"/>
                <w:lang w:val="sr-Cyrl-RS"/>
              </w:rPr>
              <w:t>допринети поједностављењу поступка</w:t>
            </w:r>
            <w:r w:rsidRPr="248B6C6C">
              <w:rPr>
                <w:rFonts w:ascii="Times New Roman" w:hAnsi="Times New Roman"/>
                <w:sz w:val="22"/>
                <w:szCs w:val="22"/>
                <w:lang w:val="sr-Cyrl-RS"/>
              </w:rPr>
              <w:t xml:space="preserve"> за привредне субјекте, смањењу </w:t>
            </w:r>
            <w:r w:rsidRPr="248B6C6C">
              <w:rPr>
                <w:rFonts w:ascii="Times New Roman" w:hAnsi="Times New Roman"/>
                <w:sz w:val="22"/>
                <w:szCs w:val="22"/>
                <w:lang w:val="sr-Cyrl-RS"/>
              </w:rPr>
              <w:lastRenderedPageBreak/>
              <w:t>издатака.</w:t>
            </w:r>
            <w:r w:rsidRPr="00A157DE">
              <w:rPr>
                <w:rFonts w:ascii="Times New Roman" w:hAnsi="Times New Roman"/>
                <w:sz w:val="22"/>
                <w:szCs w:val="22"/>
                <w:lang w:val="sr-Cyrl-RS"/>
              </w:rPr>
              <w:t xml:space="preserve"> </w:t>
            </w:r>
            <w:r w:rsidRPr="248B6C6C">
              <w:rPr>
                <w:rFonts w:ascii="Times New Roman" w:hAnsi="Times New Roman"/>
                <w:sz w:val="22"/>
                <w:szCs w:val="22"/>
              </w:rPr>
              <w:t>Препорукама се такође утиче на побољшање пословног амбијента</w:t>
            </w:r>
            <w:r w:rsidRPr="248B6C6C">
              <w:rPr>
                <w:rFonts w:ascii="Times New Roman" w:hAnsi="Times New Roman"/>
                <w:sz w:val="22"/>
                <w:szCs w:val="22"/>
                <w:lang w:val="sr-Cyrl-RS"/>
              </w:rPr>
              <w:t>.</w:t>
            </w:r>
          </w:p>
        </w:tc>
      </w:tr>
    </w:tbl>
    <w:p w14:paraId="5CE5710A" w14:textId="1C5B3A41" w:rsidR="003E3C16" w:rsidRPr="00CD5109" w:rsidRDefault="003E3C16" w:rsidP="00DA6452">
      <w:pPr>
        <w:rPr>
          <w:rFonts w:ascii="Times New Roman" w:eastAsia="Times New Roman" w:hAnsi="Times New Roman"/>
          <w:lang w:val="sr-Cyrl-RS"/>
        </w:rPr>
      </w:pPr>
    </w:p>
    <w:sectPr w:rsidR="003E3C16" w:rsidRPr="00CD510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1CD8E" w14:textId="77777777" w:rsidR="006322F6" w:rsidRDefault="006322F6" w:rsidP="002A202F">
      <w:r>
        <w:separator/>
      </w:r>
    </w:p>
  </w:endnote>
  <w:endnote w:type="continuationSeparator" w:id="0">
    <w:p w14:paraId="4D2FCA5F" w14:textId="77777777" w:rsidR="006322F6" w:rsidRDefault="006322F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67FB93EB" w:rsidR="001735CF" w:rsidRDefault="001735CF">
        <w:pPr>
          <w:pStyle w:val="Footer"/>
          <w:jc w:val="right"/>
        </w:pPr>
        <w:r>
          <w:fldChar w:fldCharType="begin"/>
        </w:r>
        <w:r>
          <w:instrText xml:space="preserve"> PAGE   \* MERGEFORMAT </w:instrText>
        </w:r>
        <w:r>
          <w:fldChar w:fldCharType="separate"/>
        </w:r>
        <w:r w:rsidR="008E1A31">
          <w:rPr>
            <w:noProof/>
          </w:rPr>
          <w:t>2</w:t>
        </w:r>
        <w:r>
          <w:rPr>
            <w:noProof/>
          </w:rPr>
          <w:fldChar w:fldCharType="end"/>
        </w:r>
      </w:p>
    </w:sdtContent>
  </w:sdt>
  <w:p w14:paraId="7110971E" w14:textId="77777777" w:rsidR="001735CF" w:rsidRDefault="001735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2B1FD" w14:textId="77777777" w:rsidR="006322F6" w:rsidRDefault="006322F6" w:rsidP="002A202F">
      <w:r>
        <w:separator/>
      </w:r>
    </w:p>
  </w:footnote>
  <w:footnote w:type="continuationSeparator" w:id="0">
    <w:p w14:paraId="780C0621" w14:textId="77777777" w:rsidR="006322F6" w:rsidRDefault="006322F6"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285A30"/>
    <w:multiLevelType w:val="hybridMultilevel"/>
    <w:tmpl w:val="20FE0642"/>
    <w:lvl w:ilvl="0" w:tplc="AEC0A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8A41BD7"/>
    <w:multiLevelType w:val="hybridMultilevel"/>
    <w:tmpl w:val="8ACA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7F50F9"/>
    <w:multiLevelType w:val="hybridMultilevel"/>
    <w:tmpl w:val="49827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nsid w:val="5C81158A"/>
    <w:multiLevelType w:val="hybridMultilevel"/>
    <w:tmpl w:val="210E712A"/>
    <w:lvl w:ilvl="0" w:tplc="BD8C13E2">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74A811C9"/>
    <w:multiLevelType w:val="hybridMultilevel"/>
    <w:tmpl w:val="E490F5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4"/>
  </w:num>
  <w:num w:numId="5">
    <w:abstractNumId w:val="1"/>
  </w:num>
  <w:num w:numId="6">
    <w:abstractNumId w:val="13"/>
  </w:num>
  <w:num w:numId="7">
    <w:abstractNumId w:val="26"/>
  </w:num>
  <w:num w:numId="8">
    <w:abstractNumId w:val="11"/>
  </w:num>
  <w:num w:numId="9">
    <w:abstractNumId w:val="23"/>
  </w:num>
  <w:num w:numId="10">
    <w:abstractNumId w:val="21"/>
  </w:num>
  <w:num w:numId="11">
    <w:abstractNumId w:val="20"/>
  </w:num>
  <w:num w:numId="12">
    <w:abstractNumId w:val="19"/>
  </w:num>
  <w:num w:numId="13">
    <w:abstractNumId w:val="15"/>
  </w:num>
  <w:num w:numId="14">
    <w:abstractNumId w:val="22"/>
  </w:num>
  <w:num w:numId="15">
    <w:abstractNumId w:val="17"/>
  </w:num>
  <w:num w:numId="16">
    <w:abstractNumId w:val="12"/>
  </w:num>
  <w:num w:numId="17">
    <w:abstractNumId w:val="9"/>
  </w:num>
  <w:num w:numId="18">
    <w:abstractNumId w:val="25"/>
  </w:num>
  <w:num w:numId="19">
    <w:abstractNumId w:val="5"/>
  </w:num>
  <w:num w:numId="20">
    <w:abstractNumId w:val="27"/>
  </w:num>
  <w:num w:numId="21">
    <w:abstractNumId w:val="6"/>
  </w:num>
  <w:num w:numId="22">
    <w:abstractNumId w:val="3"/>
  </w:num>
  <w:num w:numId="23">
    <w:abstractNumId w:val="16"/>
  </w:num>
  <w:num w:numId="24">
    <w:abstractNumId w:val="0"/>
  </w:num>
  <w:num w:numId="25">
    <w:abstractNumId w:val="18"/>
  </w:num>
  <w:num w:numId="26">
    <w:abstractNumId w:val="24"/>
  </w:num>
  <w:num w:numId="27">
    <w:abstractNumId w:val="2"/>
  </w:num>
  <w:num w:numId="28">
    <w:abstractNumId w:val="8"/>
  </w:num>
  <w:num w:numId="2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mina Petrović">
    <w15:presenceInfo w15:providerId="AD" w15:userId="S-1-5-21-1487641033-1019195653-2548230883-53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7CBF"/>
    <w:rsid w:val="00023EF9"/>
    <w:rsid w:val="00026C2F"/>
    <w:rsid w:val="00027945"/>
    <w:rsid w:val="00036812"/>
    <w:rsid w:val="00044F35"/>
    <w:rsid w:val="00044F63"/>
    <w:rsid w:val="00050616"/>
    <w:rsid w:val="00061070"/>
    <w:rsid w:val="00061C56"/>
    <w:rsid w:val="00083993"/>
    <w:rsid w:val="00092B84"/>
    <w:rsid w:val="0009542A"/>
    <w:rsid w:val="000A53F3"/>
    <w:rsid w:val="000A5CDC"/>
    <w:rsid w:val="000B0431"/>
    <w:rsid w:val="000B54D7"/>
    <w:rsid w:val="000D5029"/>
    <w:rsid w:val="000E2036"/>
    <w:rsid w:val="000F5E72"/>
    <w:rsid w:val="001156BA"/>
    <w:rsid w:val="0015182D"/>
    <w:rsid w:val="00161847"/>
    <w:rsid w:val="00163D02"/>
    <w:rsid w:val="00170CA7"/>
    <w:rsid w:val="001711C5"/>
    <w:rsid w:val="001735CF"/>
    <w:rsid w:val="001A023F"/>
    <w:rsid w:val="001A3FAC"/>
    <w:rsid w:val="001A6472"/>
    <w:rsid w:val="001C5538"/>
    <w:rsid w:val="001D0EDE"/>
    <w:rsid w:val="001D20E2"/>
    <w:rsid w:val="001D5E88"/>
    <w:rsid w:val="001E38DE"/>
    <w:rsid w:val="001F09A5"/>
    <w:rsid w:val="001F7B31"/>
    <w:rsid w:val="0020601F"/>
    <w:rsid w:val="0021048A"/>
    <w:rsid w:val="00212DA5"/>
    <w:rsid w:val="0021347C"/>
    <w:rsid w:val="002323AC"/>
    <w:rsid w:val="00261404"/>
    <w:rsid w:val="00275E2A"/>
    <w:rsid w:val="00280239"/>
    <w:rsid w:val="00296938"/>
    <w:rsid w:val="002A202F"/>
    <w:rsid w:val="002B19B4"/>
    <w:rsid w:val="002B7469"/>
    <w:rsid w:val="002F1BEC"/>
    <w:rsid w:val="002F4757"/>
    <w:rsid w:val="00322199"/>
    <w:rsid w:val="003223C7"/>
    <w:rsid w:val="00326555"/>
    <w:rsid w:val="003410E0"/>
    <w:rsid w:val="00350EAD"/>
    <w:rsid w:val="00360886"/>
    <w:rsid w:val="003651DB"/>
    <w:rsid w:val="003715A0"/>
    <w:rsid w:val="0037171F"/>
    <w:rsid w:val="00376FD1"/>
    <w:rsid w:val="00385714"/>
    <w:rsid w:val="0039002C"/>
    <w:rsid w:val="003B44DB"/>
    <w:rsid w:val="003B4BC9"/>
    <w:rsid w:val="003B6298"/>
    <w:rsid w:val="003E2EB1"/>
    <w:rsid w:val="003E3C16"/>
    <w:rsid w:val="00407D96"/>
    <w:rsid w:val="00432495"/>
    <w:rsid w:val="00444DA7"/>
    <w:rsid w:val="00457882"/>
    <w:rsid w:val="00461B42"/>
    <w:rsid w:val="00463CC7"/>
    <w:rsid w:val="004809C4"/>
    <w:rsid w:val="0048433C"/>
    <w:rsid w:val="004847B1"/>
    <w:rsid w:val="0049545B"/>
    <w:rsid w:val="004D3BD0"/>
    <w:rsid w:val="004D45B1"/>
    <w:rsid w:val="004D68A7"/>
    <w:rsid w:val="004E29D1"/>
    <w:rsid w:val="00500566"/>
    <w:rsid w:val="005073A3"/>
    <w:rsid w:val="00523608"/>
    <w:rsid w:val="00525C0A"/>
    <w:rsid w:val="00535608"/>
    <w:rsid w:val="00556688"/>
    <w:rsid w:val="0056162B"/>
    <w:rsid w:val="0056707B"/>
    <w:rsid w:val="00581A9D"/>
    <w:rsid w:val="00596F5B"/>
    <w:rsid w:val="005A2503"/>
    <w:rsid w:val="005B4F04"/>
    <w:rsid w:val="005B7CB9"/>
    <w:rsid w:val="005D0023"/>
    <w:rsid w:val="005E21C4"/>
    <w:rsid w:val="005F4D59"/>
    <w:rsid w:val="0060001C"/>
    <w:rsid w:val="00600D31"/>
    <w:rsid w:val="0060786A"/>
    <w:rsid w:val="006227A6"/>
    <w:rsid w:val="006237FE"/>
    <w:rsid w:val="00627AF7"/>
    <w:rsid w:val="006322F6"/>
    <w:rsid w:val="00632540"/>
    <w:rsid w:val="00633F73"/>
    <w:rsid w:val="00645199"/>
    <w:rsid w:val="00645850"/>
    <w:rsid w:val="00661ECF"/>
    <w:rsid w:val="00692071"/>
    <w:rsid w:val="00694B28"/>
    <w:rsid w:val="006C5349"/>
    <w:rsid w:val="006C5F2A"/>
    <w:rsid w:val="006C662C"/>
    <w:rsid w:val="006F3388"/>
    <w:rsid w:val="006F4A5C"/>
    <w:rsid w:val="00706C2B"/>
    <w:rsid w:val="00715F5C"/>
    <w:rsid w:val="007278C1"/>
    <w:rsid w:val="00733493"/>
    <w:rsid w:val="00737F1D"/>
    <w:rsid w:val="00750259"/>
    <w:rsid w:val="00782816"/>
    <w:rsid w:val="00785A46"/>
    <w:rsid w:val="007861E3"/>
    <w:rsid w:val="007940D6"/>
    <w:rsid w:val="007B1740"/>
    <w:rsid w:val="007C61B5"/>
    <w:rsid w:val="007D3889"/>
    <w:rsid w:val="007D39E4"/>
    <w:rsid w:val="007D43A7"/>
    <w:rsid w:val="007E1695"/>
    <w:rsid w:val="007F204C"/>
    <w:rsid w:val="00804060"/>
    <w:rsid w:val="008166C9"/>
    <w:rsid w:val="00824E43"/>
    <w:rsid w:val="00833D8C"/>
    <w:rsid w:val="00834C9A"/>
    <w:rsid w:val="0084708C"/>
    <w:rsid w:val="00847F8D"/>
    <w:rsid w:val="00850AD5"/>
    <w:rsid w:val="00852739"/>
    <w:rsid w:val="008629CC"/>
    <w:rsid w:val="00865EBB"/>
    <w:rsid w:val="00886C36"/>
    <w:rsid w:val="008A6AC8"/>
    <w:rsid w:val="008C5591"/>
    <w:rsid w:val="008D04A6"/>
    <w:rsid w:val="008D4C1A"/>
    <w:rsid w:val="008E1A31"/>
    <w:rsid w:val="008F0867"/>
    <w:rsid w:val="008F172F"/>
    <w:rsid w:val="008F2044"/>
    <w:rsid w:val="008F2BE1"/>
    <w:rsid w:val="008F4DD1"/>
    <w:rsid w:val="009056DB"/>
    <w:rsid w:val="00947592"/>
    <w:rsid w:val="00950280"/>
    <w:rsid w:val="00991A18"/>
    <w:rsid w:val="00994A16"/>
    <w:rsid w:val="009A30D3"/>
    <w:rsid w:val="009B1EB6"/>
    <w:rsid w:val="009D03A7"/>
    <w:rsid w:val="009E0479"/>
    <w:rsid w:val="00A0102E"/>
    <w:rsid w:val="00A12960"/>
    <w:rsid w:val="00A1570D"/>
    <w:rsid w:val="00A157DE"/>
    <w:rsid w:val="00A2010A"/>
    <w:rsid w:val="00A22386"/>
    <w:rsid w:val="00A56B75"/>
    <w:rsid w:val="00A61C50"/>
    <w:rsid w:val="00A71C04"/>
    <w:rsid w:val="00AA0017"/>
    <w:rsid w:val="00AA4BC5"/>
    <w:rsid w:val="00AB09B3"/>
    <w:rsid w:val="00AB2671"/>
    <w:rsid w:val="00AC02D1"/>
    <w:rsid w:val="00AC67A5"/>
    <w:rsid w:val="00B06019"/>
    <w:rsid w:val="00B07409"/>
    <w:rsid w:val="00B1006E"/>
    <w:rsid w:val="00B13040"/>
    <w:rsid w:val="00B146AC"/>
    <w:rsid w:val="00B178FB"/>
    <w:rsid w:val="00B4040D"/>
    <w:rsid w:val="00B409DB"/>
    <w:rsid w:val="00B5252A"/>
    <w:rsid w:val="00B63DB1"/>
    <w:rsid w:val="00B67138"/>
    <w:rsid w:val="00B6715C"/>
    <w:rsid w:val="00B81CFE"/>
    <w:rsid w:val="00B903AE"/>
    <w:rsid w:val="00B9157F"/>
    <w:rsid w:val="00B95225"/>
    <w:rsid w:val="00B970B0"/>
    <w:rsid w:val="00BA55D3"/>
    <w:rsid w:val="00BA6759"/>
    <w:rsid w:val="00BA7204"/>
    <w:rsid w:val="00BC6826"/>
    <w:rsid w:val="00C0295C"/>
    <w:rsid w:val="00C03C06"/>
    <w:rsid w:val="00C0752D"/>
    <w:rsid w:val="00C121EC"/>
    <w:rsid w:val="00C12C65"/>
    <w:rsid w:val="00C445E2"/>
    <w:rsid w:val="00C70F1B"/>
    <w:rsid w:val="00C7129D"/>
    <w:rsid w:val="00C748D1"/>
    <w:rsid w:val="00C91014"/>
    <w:rsid w:val="00CA1CE9"/>
    <w:rsid w:val="00CB1A4E"/>
    <w:rsid w:val="00CC29F6"/>
    <w:rsid w:val="00CD2287"/>
    <w:rsid w:val="00CD5109"/>
    <w:rsid w:val="00CD5BBB"/>
    <w:rsid w:val="00CE0685"/>
    <w:rsid w:val="00D37EA5"/>
    <w:rsid w:val="00D73628"/>
    <w:rsid w:val="00D73918"/>
    <w:rsid w:val="00D967D7"/>
    <w:rsid w:val="00DA125D"/>
    <w:rsid w:val="00DA6452"/>
    <w:rsid w:val="00DB19B9"/>
    <w:rsid w:val="00DC4BC2"/>
    <w:rsid w:val="00DE057D"/>
    <w:rsid w:val="00DE6AAF"/>
    <w:rsid w:val="00DF605C"/>
    <w:rsid w:val="00E0020F"/>
    <w:rsid w:val="00E118C7"/>
    <w:rsid w:val="00E1427B"/>
    <w:rsid w:val="00E14E0D"/>
    <w:rsid w:val="00E22B8B"/>
    <w:rsid w:val="00E317D1"/>
    <w:rsid w:val="00E40DF0"/>
    <w:rsid w:val="00E4267B"/>
    <w:rsid w:val="00E469D8"/>
    <w:rsid w:val="00E47DAC"/>
    <w:rsid w:val="00E63C8A"/>
    <w:rsid w:val="00E70BF6"/>
    <w:rsid w:val="00EE6645"/>
    <w:rsid w:val="00F01789"/>
    <w:rsid w:val="00F11C98"/>
    <w:rsid w:val="00F11D8D"/>
    <w:rsid w:val="00F12E47"/>
    <w:rsid w:val="00F223B2"/>
    <w:rsid w:val="00F53241"/>
    <w:rsid w:val="00F67790"/>
    <w:rsid w:val="00FB1A1B"/>
    <w:rsid w:val="00FB645B"/>
    <w:rsid w:val="00FC09D6"/>
    <w:rsid w:val="00FC34EC"/>
    <w:rsid w:val="00FC3F69"/>
    <w:rsid w:val="00FC5312"/>
    <w:rsid w:val="00FD3964"/>
    <w:rsid w:val="00FF4DB4"/>
    <w:rsid w:val="00FF78E5"/>
    <w:rsid w:val="248B6C6C"/>
    <w:rsid w:val="2A367620"/>
    <w:rsid w:val="40DB8687"/>
    <w:rsid w:val="4673939F"/>
    <w:rsid w:val="5BE227F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44442">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5437639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00022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B17E1-9CBD-45EE-BBF4-8ADE03908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2018-09-05T12:48:00Z</cp:lastPrinted>
  <dcterms:created xsi:type="dcterms:W3CDTF">2019-04-09T07:58:00Z</dcterms:created>
  <dcterms:modified xsi:type="dcterms:W3CDTF">2019-04-09T07:58:00Z</dcterms:modified>
</cp:coreProperties>
</file>