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1F338438" w:rsidR="000E2036" w:rsidRPr="0070224D" w:rsidRDefault="0021471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214715">
        <w:rPr>
          <w:b/>
          <w:sz w:val="22"/>
          <w:szCs w:val="22"/>
          <w:lang w:val="sr-Cyrl-RS"/>
        </w:rPr>
        <w:t>ПОЈЕДНОСТАВЉЕЊЕ ПОСТУПКА УПИСА У РЕГИСТАР ОБЈЕКАТА ЗА ДРЖАЊЕ ЖИВОТИЊА – ПРИХВАТИЛИШТА</w:t>
      </w:r>
    </w:p>
    <w:p w14:paraId="299395FC" w14:textId="77777777" w:rsidR="00B1006E" w:rsidRPr="0070224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E424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0224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42CB7AB" w:rsidR="000E2036" w:rsidRPr="0070224D" w:rsidRDefault="00DA61C3" w:rsidP="00026CEE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>Упис у Регистар објеката за држање животиња – прихватилишта</w:t>
            </w:r>
          </w:p>
        </w:tc>
      </w:tr>
      <w:tr w:rsidR="00850AD5" w:rsidRPr="0070224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0224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E4330A9" w:rsidR="000E2036" w:rsidRPr="0070224D" w:rsidRDefault="008B30C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>16.01.0014</w:t>
            </w:r>
          </w:p>
        </w:tc>
      </w:tr>
      <w:tr w:rsidR="00850AD5" w:rsidRPr="001E424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0224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0224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C01970A" w14:textId="77777777" w:rsidR="008B30C0" w:rsidRPr="0070224D" w:rsidRDefault="008B30C0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 xml:space="preserve">Министарство пољопривреде, шумарства и водопривреде </w:t>
            </w:r>
          </w:p>
          <w:p w14:paraId="5795E7E6" w14:textId="49D48C2D" w:rsidR="00092B84" w:rsidRPr="0070224D" w:rsidRDefault="00594D26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1E424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0224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0224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0224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BB4B5EF" w14:textId="5C4E470F" w:rsidR="00594D26" w:rsidRPr="0070224D" w:rsidRDefault="0059269E" w:rsidP="0059269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РС“, бр</w:t>
            </w:r>
            <w:r w:rsidRPr="0070224D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94D26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91/2005-3, 30/2010-120, 93/2012-29</w:t>
            </w:r>
            <w:r w:rsidRPr="0070224D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  <w:p w14:paraId="495BC734" w14:textId="0069E71D" w:rsidR="0059269E" w:rsidRPr="0070224D" w:rsidRDefault="0059269E" w:rsidP="0059269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добробити животиња („Сл. гласник РС“, број 41/2009-191)</w:t>
            </w:r>
          </w:p>
          <w:p w14:paraId="6BE288C4" w14:textId="2F1820B2" w:rsidR="0059269E" w:rsidRPr="0070224D" w:rsidRDefault="0059269E" w:rsidP="0059269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морају да испуњавају прихватилишта и пансиони за животиње („Сл. гласник РС“, број 19/2012-23)</w:t>
            </w:r>
          </w:p>
          <w:p w14:paraId="2CCB5DCC" w14:textId="4208EFC1" w:rsidR="00645199" w:rsidRPr="0070224D" w:rsidRDefault="006B3ACC" w:rsidP="0059269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6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регистрацији, односно одобравању објеката за у</w:t>
            </w:r>
            <w:r w:rsidR="0059269E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згој, држање и промет животиња („Сл. гласник РС“, брoj 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36/2017</w:t>
            </w:r>
            <w:r w:rsidR="0059269E" w:rsidRPr="0070224D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1E424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70224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0224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0224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70224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0224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70224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5D08B0C" w:rsidR="00BF7E67" w:rsidRPr="0070224D" w:rsidRDefault="00303B44" w:rsidP="00D55116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68" w:hanging="19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B3AC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</w:t>
            </w:r>
            <w:r w:rsidR="004328F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о регистрацији, односно одобравању објеката за узгој, држање и промет животиња („Сл. гласник РС“, брoj 36/2017</w:t>
            </w:r>
            <w:r w:rsidR="004328FA" w:rsidRPr="0070224D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70224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0224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0224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21E1B45" w:rsidR="00450A6D" w:rsidRPr="0070224D" w:rsidRDefault="00221F32" w:rsidP="00137DC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>Четврти квартал 20</w:t>
            </w:r>
            <w:r w:rsidR="00ED5323">
              <w:rPr>
                <w:sz w:val="22"/>
                <w:szCs w:val="22"/>
                <w:lang w:val="en-GB"/>
              </w:rPr>
              <w:t>20</w:t>
            </w:r>
            <w:r w:rsidRPr="0070224D">
              <w:rPr>
                <w:sz w:val="22"/>
                <w:szCs w:val="22"/>
                <w:lang w:val="sr-Cyrl-RS"/>
              </w:rPr>
              <w:t xml:space="preserve">. </w:t>
            </w:r>
            <w:r w:rsidR="00C60FB9">
              <w:rPr>
                <w:sz w:val="22"/>
                <w:szCs w:val="22"/>
                <w:lang w:val="sr-Cyrl-RS"/>
              </w:rPr>
              <w:t xml:space="preserve"> године </w:t>
            </w:r>
          </w:p>
        </w:tc>
      </w:tr>
      <w:tr w:rsidR="00275E2A" w:rsidRPr="0070224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0224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E424E" w14:paraId="4635A4BE" w14:textId="77777777" w:rsidTr="00CA1CE9">
        <w:tc>
          <w:tcPr>
            <w:tcW w:w="9060" w:type="dxa"/>
            <w:gridSpan w:val="2"/>
          </w:tcPr>
          <w:p w14:paraId="027A7E88" w14:textId="0834EE8E" w:rsidR="0059269E" w:rsidRPr="0070224D" w:rsidRDefault="00575540" w:rsidP="003327F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оквиру поступка, неосновано се наплаћује такса за захтев. </w:t>
            </w:r>
            <w:r w:rsidR="0059269E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је једно од начела управног поступка </w:t>
            </w:r>
            <w:r w:rsidR="0014207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–</w:t>
            </w:r>
            <w:r w:rsidR="0059269E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начело делотворности и економичности, по коме се поступак води уз што мање трошкова по странку. </w:t>
            </w:r>
          </w:p>
          <w:p w14:paraId="3D4EA6A2" w14:textId="77777777" w:rsidR="002A5F27" w:rsidRDefault="0059269E" w:rsidP="003F1F3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</w:t>
            </w:r>
            <w:r w:rsidR="00344D80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обрасцу који је објављен прописом, али који не садржи све податке који су </w:t>
            </w:r>
            <w:r w:rsidR="003F1F36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потребни за спровођење поступка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што може довести до немогућности ефикасног спровођења поступка, услед недостатка информација потребних надлежном органу. </w:t>
            </w:r>
          </w:p>
          <w:p w14:paraId="4BCB02C2" w14:textId="48B75BEE" w:rsidR="001C337F" w:rsidRPr="0070224D" w:rsidRDefault="0059269E" w:rsidP="003F1F3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није омогућен</w:t>
            </w:r>
            <w:r w:rsidR="00F161C6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</w:t>
            </w:r>
            <w:r w:rsidR="009411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A5F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941158" w:rsidRPr="009411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достављање акта надлежног органа подносиоцу захтева електронским путем</w:t>
            </w:r>
            <w:r w:rsidR="00F161C6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као ни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</w:t>
            </w:r>
            <w:r w:rsidR="00BF7E67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70224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0224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0224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0224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0224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1E424E" w14:paraId="30C2F8E8" w14:textId="77777777" w:rsidTr="003B40B4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0224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0224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0224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70224D" w14:paraId="2B15C487" w14:textId="77777777" w:rsidTr="003B40B4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70224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70224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70224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70224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70224D" w14:paraId="57E988BC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70224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E3C3C7E" w14:textId="77777777" w:rsidR="00CA1CE9" w:rsidRPr="0070224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70224D" w14:paraId="1E77C85A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116D986C" w:rsidR="00CA1CE9" w:rsidRPr="0070224D" w:rsidRDefault="000403C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lastRenderedPageBreak/>
                    <w:t>Унапређење</w:t>
                  </w:r>
                  <w:r w:rsidR="00CA1CE9" w:rsidRPr="0070224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61A0FE29" w:rsidR="00CA1CE9" w:rsidRPr="0070224D" w:rsidRDefault="00BF7E67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5EFCD47F" w14:textId="1A389358" w:rsidR="00CA1CE9" w:rsidRPr="0070224D" w:rsidRDefault="00CA1CE9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14:paraId="24710273" w14:textId="7843603B" w:rsidR="00CA1CE9" w:rsidRPr="0070224D" w:rsidRDefault="00BF7E67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DF024A" w:rsidRPr="0070224D" w14:paraId="3123954E" w14:textId="77777777" w:rsidTr="00A7461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6FAE91A" w14:textId="3D23900D" w:rsidR="00DF024A" w:rsidRPr="0070224D" w:rsidRDefault="00DF024A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5BBB07B5" w14:textId="77777777" w:rsidR="00DF024A" w:rsidRPr="0070224D" w:rsidRDefault="00DF024A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93085" w:rsidRPr="0070224D" w14:paraId="73DF6DD8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E575542" w14:textId="455F81C6" w:rsidR="00693085" w:rsidRPr="0070224D" w:rsidRDefault="00693085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  <w:r w:rsidR="00DE7FD9" w:rsidRPr="0070224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76E930D" w14:textId="77777777" w:rsidR="00693085" w:rsidRPr="0070224D" w:rsidRDefault="00693085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80C3DE8" w14:textId="398B4226" w:rsidR="00693085" w:rsidRPr="0070224D" w:rsidRDefault="00693085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8AF9B24" w14:textId="77777777" w:rsidR="00693085" w:rsidRPr="0070224D" w:rsidRDefault="00693085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A61C3" w:rsidRPr="0070224D" w14:paraId="49AC5512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E11DD9D" w14:textId="73485DCA" w:rsidR="00DA61C3" w:rsidRPr="0070224D" w:rsidRDefault="00DA61C3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Елиминација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E6F7799" w14:textId="77777777" w:rsidR="00DA61C3" w:rsidRPr="0070224D" w:rsidRDefault="00DA61C3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54BFED2" w14:textId="3A430ED0" w:rsidR="00DA61C3" w:rsidRPr="0070224D" w:rsidRDefault="00DA61C3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7F7BC11C" w14:textId="77777777" w:rsidR="00DA61C3" w:rsidRPr="0070224D" w:rsidRDefault="00DA61C3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F7029" w:rsidRPr="0070224D" w14:paraId="2A8F278D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EFDA297" w14:textId="5B465319" w:rsidR="005F7029" w:rsidRPr="0070224D" w:rsidRDefault="002037FA" w:rsidP="002037F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Подношење захтева и достављање акта надлежног органа подноси</w:t>
                  </w:r>
                  <w:r w:rsidR="00216FF2"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  <w:t>o</w:t>
                  </w: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цу захтева електронским путем</w:t>
                  </w: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  <w:r w:rsidR="005F7029"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</w:p>
              </w:tc>
              <w:tc>
                <w:tcPr>
                  <w:tcW w:w="1948" w:type="dxa"/>
                  <w:vAlign w:val="center"/>
                </w:tcPr>
                <w:p w14:paraId="6353646D" w14:textId="77777777" w:rsidR="005F7029" w:rsidRPr="0070224D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140A741" w14:textId="45E1A5AA" w:rsidR="005F7029" w:rsidRPr="0070224D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785D338A" w14:textId="77777777" w:rsidR="005F7029" w:rsidRPr="0070224D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F024A" w:rsidRPr="0070224D" w14:paraId="4B01AC50" w14:textId="77777777" w:rsidTr="00A9610F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ABBE458" w14:textId="1A3C487D" w:rsidR="00DF024A" w:rsidRPr="0070224D" w:rsidRDefault="00DF024A" w:rsidP="002037F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576EA6CB" w14:textId="77777777" w:rsidR="00DF024A" w:rsidRPr="0070224D" w:rsidRDefault="00DF024A" w:rsidP="00D5511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B40B4" w:rsidRPr="0070224D" w14:paraId="6906A9BD" w14:textId="77777777" w:rsidTr="003B40B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B293116" w14:textId="08CB9587" w:rsidR="003B40B4" w:rsidRPr="0070224D" w:rsidRDefault="003B40B4" w:rsidP="002037FA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 xml:space="preserve">Укидање </w:t>
                  </w:r>
                  <w:r w:rsidR="00BB3032"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 xml:space="preserve">неосноване </w:t>
                  </w:r>
                  <w:r w:rsidR="006B708F"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 xml:space="preserve">наплате </w:t>
                  </w: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фина</w:t>
                  </w:r>
                  <w:r w:rsidR="006B708F"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н</w:t>
                  </w: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сијског издатка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64CCC65" w14:textId="77777777" w:rsidR="003B40B4" w:rsidRPr="0070224D" w:rsidRDefault="003B40B4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B4A0966" w14:textId="7583B071" w:rsidR="003B40B4" w:rsidRPr="0070224D" w:rsidRDefault="003B40B4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0224D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02574535" w14:textId="77777777" w:rsidR="003B40B4" w:rsidRPr="0070224D" w:rsidRDefault="003B40B4" w:rsidP="00D5511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43472BE" w:rsidR="00CA1CE9" w:rsidRPr="0070224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0224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0224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1E424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EE89A1" w14:textId="420DD00D" w:rsidR="00BA1C12" w:rsidRPr="0070224D" w:rsidRDefault="00BA1C12" w:rsidP="00BF7E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53925B" w14:textId="45B1DC2C" w:rsidR="006B708F" w:rsidRPr="0070224D" w:rsidRDefault="006B708F" w:rsidP="005F7029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  <w:r w:rsidR="00DF22CC" w:rsidRPr="0070224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53586E9B" w14:textId="77777777" w:rsidR="006B708F" w:rsidRPr="0070224D" w:rsidRDefault="006B708F" w:rsidP="006B708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6CD112E" w14:textId="7121A549" w:rsidR="005F7029" w:rsidRPr="0070224D" w:rsidRDefault="005F7029" w:rsidP="006B708F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Унапређење обрасца захтева</w:t>
            </w:r>
          </w:p>
          <w:p w14:paraId="1418EBC7" w14:textId="77777777" w:rsidR="005F7029" w:rsidRPr="0070224D" w:rsidRDefault="005F7029" w:rsidP="005F7029">
            <w:pPr>
              <w:ind w:left="720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DCBEDF5" w14:textId="475FA822" w:rsidR="005F7029" w:rsidRPr="0070224D" w:rsidRDefault="005F7029" w:rsidP="005F70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BA1C1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обрасцу, </w:t>
            </w:r>
            <w:r w:rsidR="00494A8B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објављеном у Правилнику</w:t>
            </w:r>
            <w:r w:rsidR="00494A8B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94A8B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регистрацији, односно одобравању објеката за узгој, држање и промет животиња („Сл. гласник РС“, брoj 36/2017</w:t>
            </w:r>
            <w:r w:rsidR="00494A8B" w:rsidRPr="0070224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</w:t>
            </w:r>
            <w:r w:rsidR="00BA1C1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ун</w:t>
            </w:r>
            <w:r w:rsidR="007E78FB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BA1C1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пређење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</w:t>
            </w:r>
            <w:r w:rsidR="00DF536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 што ће се прописати </w:t>
            </w:r>
            <w:r w:rsidR="00443F0C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следећи </w:t>
            </w:r>
            <w:r w:rsidR="00DF5362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обавезни елементи </w:t>
            </w:r>
            <w:r w:rsidR="00443F0C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које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</w:t>
            </w:r>
            <w:r w:rsidR="00443F0C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зац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</w:t>
            </w:r>
            <w:r w:rsidR="00443F0C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садржи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728C9A47" w14:textId="77777777" w:rsidR="00221E36" w:rsidRPr="0070224D" w:rsidRDefault="00221E36" w:rsidP="005F70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FB6838" w14:textId="77777777" w:rsidR="00000167" w:rsidRPr="00000167" w:rsidRDefault="00000167" w:rsidP="0000016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2D9E1C4" w14:textId="77777777" w:rsidR="00000167" w:rsidRPr="00000167" w:rsidRDefault="00000167" w:rsidP="0000016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001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BB7099A" w14:textId="77777777" w:rsidR="00000167" w:rsidRPr="00000167" w:rsidRDefault="00000167" w:rsidP="0000016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7F813EA" w14:textId="77777777" w:rsidR="00000167" w:rsidRPr="00000167" w:rsidRDefault="00000167" w:rsidP="0000016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поступак (Назив, седиште, ПИБ, матични број, адреса електронске поште);</w:t>
            </w:r>
          </w:p>
          <w:p w14:paraId="7320CFF9" w14:textId="28C71955" w:rsidR="00000167" w:rsidRPr="00000167" w:rsidRDefault="00000167" w:rsidP="00000167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2414B3" w:rsidRPr="00241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2414B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о објекту, локацији објекта у коме ће се обављати делатност и врсти/врстама животиња које ће се налазити у објекту и сл.</w:t>
            </w:r>
            <w:r w:rsidR="002414B3" w:rsidRPr="00241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0001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CD766BD" w14:textId="77777777" w:rsidR="00000167" w:rsidRPr="00000167" w:rsidRDefault="00000167" w:rsidP="0000016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E8D2E0F" w14:textId="77777777" w:rsidR="00000167" w:rsidRPr="00000167" w:rsidRDefault="00000167" w:rsidP="0000016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92CE7A5" w14:textId="77777777" w:rsidR="00000167" w:rsidRPr="00000167" w:rsidRDefault="00000167" w:rsidP="0000016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1ABF5187" w14:textId="77777777" w:rsidR="00000167" w:rsidRPr="00000167" w:rsidRDefault="00000167" w:rsidP="0000016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8A75E71" w14:textId="77777777" w:rsidR="00000167" w:rsidRPr="00000167" w:rsidRDefault="00000167" w:rsidP="0000016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001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7DEE9F3" w14:textId="77777777" w:rsidR="00000167" w:rsidRPr="00000167" w:rsidRDefault="00000167" w:rsidP="00000167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DC1BB0A" w14:textId="77777777" w:rsidR="00000167" w:rsidRPr="00000167" w:rsidRDefault="00000167" w:rsidP="000001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C31251B" w14:textId="77777777" w:rsidR="00000167" w:rsidRPr="00000167" w:rsidRDefault="00000167" w:rsidP="000001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2. НЕ</w:t>
            </w:r>
          </w:p>
          <w:p w14:paraId="646958AB" w14:textId="77777777" w:rsidR="00000167" w:rsidRPr="00000167" w:rsidRDefault="00000167" w:rsidP="000001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87B8C7C" w14:textId="77777777" w:rsidR="00000167" w:rsidRPr="00000167" w:rsidRDefault="00000167" w:rsidP="0000016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6C94E41" w14:textId="77777777" w:rsidR="00000167" w:rsidRPr="00000167" w:rsidRDefault="00000167" w:rsidP="00000167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3CC1252" w14:textId="77777777" w:rsidR="00000167" w:rsidRPr="00000167" w:rsidRDefault="00000167" w:rsidP="00000167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6E78D42" w14:textId="77777777" w:rsidR="00000167" w:rsidRPr="00000167" w:rsidRDefault="00000167" w:rsidP="000001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230307" w14:textId="77777777" w:rsidR="00000167" w:rsidRPr="00000167" w:rsidRDefault="00000167" w:rsidP="000001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380C84" w14:textId="77777777" w:rsidR="00000167" w:rsidRPr="00000167" w:rsidRDefault="00000167" w:rsidP="000001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F451026" w14:textId="77777777" w:rsidR="00000167" w:rsidRPr="00000167" w:rsidRDefault="00000167" w:rsidP="000001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8966BC" w14:textId="77777777" w:rsidR="00000167" w:rsidRPr="00000167" w:rsidRDefault="00000167" w:rsidP="00000167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D37078B" w14:textId="77777777" w:rsidR="00000167" w:rsidRPr="00000167" w:rsidRDefault="00000167" w:rsidP="00000167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3296A1D" w14:textId="77777777" w:rsidR="00000167" w:rsidRP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6D8B5E0" w14:textId="77777777" w:rsidR="00000167" w:rsidRP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2C615F5" w14:textId="77777777" w:rsidR="00000167" w:rsidRP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445520F" w14:textId="77777777" w:rsidR="00000167" w:rsidRP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26A0588" w14:textId="77777777" w:rsidR="00000167" w:rsidRP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01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8630474" w14:textId="77777777" w:rsidR="00000167" w:rsidRDefault="00000167" w:rsidP="00000167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lang w:val="sr-Cyrl-RS"/>
              </w:rPr>
            </w:pPr>
          </w:p>
          <w:p w14:paraId="62713EB2" w14:textId="41A3E2E6" w:rsidR="00247219" w:rsidRPr="0070224D" w:rsidRDefault="00D55116" w:rsidP="00D55116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предлаже се о</w:t>
            </w:r>
            <w:r w:rsidR="00247219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захтева.</w:t>
            </w:r>
          </w:p>
          <w:p w14:paraId="211D1EC2" w14:textId="03E18BF4" w:rsidR="00443F0C" w:rsidRPr="0070224D" w:rsidRDefault="004A37F2" w:rsidP="004A37F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препоруке </w:t>
            </w:r>
            <w:r w:rsidR="00443F0C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прописивања обавезних елемената захтева, </w:t>
            </w: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потребно је изменити и допунити  Правилник о регистрацији, односно одобравању објеката за узгој, држање и промет животиња („Сл. гласник РС“, брoj 36/2017). </w:t>
            </w:r>
          </w:p>
          <w:p w14:paraId="1113D97C" w14:textId="77777777" w:rsidR="00443F0C" w:rsidRPr="0070224D" w:rsidRDefault="00443F0C" w:rsidP="004A37F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6B0D28F9" w14:textId="6E000832" w:rsidR="004A37F2" w:rsidRPr="0070224D" w:rsidRDefault="00443F0C" w:rsidP="004A37F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Што се тиче самог изгледа захтева, прописан образац захтева у прилогу Правилника треба ускладити са препоруком прописивања обавезних елемената. Због честих измена и допуна Закона о Републичким административним таксама, информације</w:t>
            </w:r>
            <w:r w:rsidR="009B4EA3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о финансијским издацима не би требало да се налазе у прописаном обрасцу (прилог Правилника), већ би се за подносиоца захтева налазиле </w:t>
            </w:r>
            <w:r w:rsidR="00DF5362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у </w:t>
            </w:r>
            <w:r w:rsidR="009B4EA3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додатном </w:t>
            </w:r>
            <w:r w:rsidR="00DF5362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прилогу обрасца захтева, чији изглед неће бити прописан </w:t>
            </w:r>
            <w:r w:rsidR="009B4EA3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П</w:t>
            </w:r>
            <w:r w:rsidR="00DF5362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равилником. </w:t>
            </w:r>
          </w:p>
          <w:p w14:paraId="6FFBBB4F" w14:textId="77777777" w:rsidR="005F7029" w:rsidRPr="0070224D" w:rsidRDefault="005F7029" w:rsidP="005F702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3E36E84" w14:textId="34BBB0A8" w:rsidR="0004711D" w:rsidRPr="0070224D" w:rsidRDefault="00303B44" w:rsidP="00303B44">
            <w:pPr>
              <w:pStyle w:val="ListParagraph"/>
              <w:numPr>
                <w:ilvl w:val="1"/>
                <w:numId w:val="30"/>
              </w:numPr>
              <w:spacing w:before="120" w:after="120"/>
              <w:ind w:left="607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70224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04711D" w:rsidRPr="0070224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DAE7BCB" w14:textId="77777777" w:rsidR="00303B44" w:rsidRPr="0070224D" w:rsidRDefault="00303B44" w:rsidP="00303B44">
            <w:pPr>
              <w:pStyle w:val="ListParagraph"/>
              <w:spacing w:before="120" w:after="120"/>
              <w:ind w:left="108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4E017011" w14:textId="77777777" w:rsidR="00ED08FC" w:rsidRPr="0070224D" w:rsidRDefault="00ED08FC" w:rsidP="00ED08FC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70224D">
              <w:rPr>
                <w:b/>
                <w:i/>
                <w:sz w:val="22"/>
                <w:szCs w:val="22"/>
                <w:lang w:val="sr-Cyrl-RS"/>
              </w:rPr>
              <w:t>Промена форме документа</w:t>
            </w:r>
          </w:p>
          <w:p w14:paraId="2835109F" w14:textId="29692415" w:rsidR="00ED08FC" w:rsidRPr="0070224D" w:rsidRDefault="005D31EF" w:rsidP="00E169FB">
            <w:pPr>
              <w:pStyle w:val="odluka-zakon"/>
              <w:numPr>
                <w:ilvl w:val="0"/>
                <w:numId w:val="34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Документ 1 и 2</w:t>
            </w:r>
            <w:r w:rsidR="00ED08FC" w:rsidRPr="0070224D">
              <w:rPr>
                <w:b/>
                <w:sz w:val="22"/>
                <w:szCs w:val="22"/>
                <w:lang w:val="sr-Cyrl-RS"/>
              </w:rPr>
              <w:t xml:space="preserve">: Доказ  о уплати републичке административне таксе за </w:t>
            </w:r>
            <w:r w:rsidRPr="0070224D">
              <w:rPr>
                <w:b/>
                <w:sz w:val="22"/>
                <w:szCs w:val="22"/>
                <w:lang w:val="sr-Cyrl-RS"/>
              </w:rPr>
              <w:t>захтев и за решење о упису у регистар</w:t>
            </w:r>
          </w:p>
          <w:p w14:paraId="16CB7270" w14:textId="77777777" w:rsidR="00ED08FC" w:rsidRDefault="00ED08FC" w:rsidP="00ED08FC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Мнистарства финансија </w:t>
            </w:r>
            <w:r w:rsidRPr="0070224D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53E9453A" w14:textId="64B41F44" w:rsidR="001E424E" w:rsidRPr="001E424E" w:rsidRDefault="001E424E" w:rsidP="00ED08FC">
            <w:pPr>
              <w:spacing w:after="20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1E424E">
              <w:rPr>
                <w:rFonts w:ascii="Times New Roman" w:hAnsi="Times New Roman"/>
                <w:b/>
                <w:sz w:val="22"/>
                <w:lang w:val="sr-Cyrl-RS"/>
              </w:rPr>
              <w:t xml:space="preserve">Управа за ветерину поставиће на својој  веб презентацији обавештење за странке о томе да се као доказ о плаћању таксе/накнаде прихвата извод из банке пословног субјекта, без печата банке, на основу мишљења Министарства финансија 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</w:t>
            </w:r>
            <w:r w:rsidRPr="001E424E">
              <w:rPr>
                <w:rFonts w:ascii="Times New Roman" w:hAnsi="Times New Roman"/>
                <w:b/>
                <w:sz w:val="22"/>
                <w:lang w:val="sr-Cyrl-RS"/>
              </w:rPr>
              <w:lastRenderedPageBreak/>
              <w:t>препоруке. </w:t>
            </w:r>
          </w:p>
          <w:p w14:paraId="15F201E4" w14:textId="0300E5A1" w:rsidR="00ED08FC" w:rsidRPr="0070224D" w:rsidRDefault="00ED08FC" w:rsidP="00ED08FC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E169FB" w:rsidRPr="0070224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.</w:t>
            </w:r>
          </w:p>
          <w:p w14:paraId="56D13D43" w14:textId="77777777" w:rsidR="00E169FB" w:rsidRPr="0070224D" w:rsidRDefault="00E169FB" w:rsidP="00D55116">
            <w:pPr>
              <w:spacing w:before="120" w:after="120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171380F1" w14:textId="62F7C86F" w:rsidR="0004711D" w:rsidRPr="0070224D" w:rsidRDefault="0004711D" w:rsidP="00D55116">
            <w:pPr>
              <w:spacing w:before="120" w:after="120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4B59563D" w14:textId="7FCF778F" w:rsidR="006E7769" w:rsidRPr="0070224D" w:rsidRDefault="006E7769" w:rsidP="00E169FB">
            <w:pPr>
              <w:pStyle w:val="NormalWeb"/>
              <w:numPr>
                <w:ilvl w:val="0"/>
                <w:numId w:val="34"/>
              </w:numPr>
              <w:jc w:val="both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Документ 3: Захтев за упис у регистар</w:t>
            </w:r>
          </w:p>
          <w:p w14:paraId="35A12711" w14:textId="0EC47E98" w:rsidR="002627A2" w:rsidRPr="0070224D" w:rsidRDefault="002627A2" w:rsidP="002627A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0224D">
              <w:rPr>
                <w:sz w:val="22"/>
                <w:szCs w:val="22"/>
                <w:lang w:val="sr-Cyrl-RS"/>
              </w:rPr>
              <w:t xml:space="preserve">Како се захтев за упис у регистар подноси у форми обрасца објављеног прописом, те како је претходно дата препорука да се образац захтева унапреди, предлаже </w:t>
            </w:r>
            <w:r w:rsidR="009641D2" w:rsidRPr="0070224D">
              <w:rPr>
                <w:sz w:val="22"/>
                <w:szCs w:val="22"/>
                <w:lang w:val="sr-Cyrl-RS"/>
              </w:rPr>
              <w:t xml:space="preserve">се </w:t>
            </w:r>
            <w:r w:rsidRPr="0070224D">
              <w:rPr>
                <w:sz w:val="22"/>
                <w:szCs w:val="22"/>
                <w:lang w:val="sr-Cyrl-RS"/>
              </w:rPr>
              <w:t>елиминација документа захтева</w:t>
            </w:r>
            <w:r w:rsidR="009641D2" w:rsidRPr="0070224D">
              <w:rPr>
                <w:sz w:val="22"/>
                <w:szCs w:val="22"/>
                <w:lang w:val="sr-Cyrl-RS"/>
              </w:rPr>
              <w:t>, како би се избегло двоструко оптерећивање привредног субјекта са истом сврхом</w:t>
            </w:r>
            <w:r w:rsidRPr="0070224D">
              <w:rPr>
                <w:sz w:val="22"/>
                <w:szCs w:val="22"/>
                <w:lang w:val="sr-Cyrl-RS"/>
              </w:rPr>
              <w:t xml:space="preserve">. </w:t>
            </w:r>
          </w:p>
          <w:p w14:paraId="7A38C4AB" w14:textId="3C6B7F56" w:rsidR="007E5A4F" w:rsidRPr="0070224D" w:rsidRDefault="00C4443E" w:rsidP="00B26B9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</w:t>
            </w:r>
            <w:r w:rsidR="00E169FB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.</w:t>
            </w: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</w:p>
          <w:p w14:paraId="14ABB01C" w14:textId="77777777" w:rsidR="00051BEC" w:rsidRPr="0070224D" w:rsidRDefault="00051BEC" w:rsidP="00B26B9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3EE686F5" w14:textId="77777777" w:rsidR="00ED08FC" w:rsidRPr="0070224D" w:rsidRDefault="00ED08FC" w:rsidP="00051BEC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0F2752E7" w14:textId="233944E4" w:rsidR="00DC3E70" w:rsidRPr="0070224D" w:rsidRDefault="004A6636" w:rsidP="00DC3E70">
            <w:pPr>
              <w:pStyle w:val="ListParagraph"/>
              <w:numPr>
                <w:ilvl w:val="1"/>
                <w:numId w:val="30"/>
              </w:numPr>
              <w:spacing w:before="120" w:after="120"/>
              <w:ind w:left="607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70224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</w:t>
            </w:r>
            <w:r w:rsidR="00DC3E70" w:rsidRPr="0070224D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одношење захтева и достављање акта надлежног органа подносиоцу захтева</w:t>
            </w:r>
            <w:r w:rsidRPr="0070224D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 електронским путем</w:t>
            </w:r>
          </w:p>
          <w:p w14:paraId="332C093A" w14:textId="77A6D159" w:rsidR="00DC3E70" w:rsidRPr="0070224D" w:rsidRDefault="00DC3E70" w:rsidP="00DC3E7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</w:t>
            </w:r>
            <w:r w:rsidR="001E699E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надлежном органу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поштом или лично</w:t>
            </w:r>
            <w:r w:rsidR="001E699E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достављање акта подносиоцу захтева поштом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Још увек није успостављена пуна електронска управа, нити поједини сегменти електронске комуникације. </w:t>
            </w:r>
          </w:p>
          <w:p w14:paraId="72653CD9" w14:textId="77777777" w:rsidR="001E699E" w:rsidRPr="0070224D" w:rsidRDefault="00DC3E70" w:rsidP="00DC3E70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="001E699E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</w:t>
            </w:r>
            <w:r w:rsidRPr="0070224D">
              <w:rPr>
                <w:rFonts w:ascii="Times New Roman" w:hAnsi="Times New Roman"/>
                <w:sz w:val="22"/>
                <w:szCs w:val="22"/>
              </w:rPr>
              <w:t> 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</w:t>
            </w:r>
            <w:r w:rsidR="001E699E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0E76DF85" w14:textId="77777777" w:rsidR="001E699E" w:rsidRPr="0070224D" w:rsidRDefault="001E699E" w:rsidP="00DC3E70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749757" w14:textId="7DDB9DA6" w:rsidR="00F5584C" w:rsidRPr="0070224D" w:rsidRDefault="001E699E" w:rsidP="00F5584C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</w:t>
            </w:r>
            <w:r w:rsidR="008B276A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како </w:t>
            </w:r>
            <w:r w:rsidR="00833A10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располаже одговарајућим техничким предусловима,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се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се, 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 успостављања пуне функције електронског 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поступања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преко портала еУправе, омогући подношењ</w:t>
            </w:r>
            <w:r w:rsidR="00F5584C" w:rsidRPr="0070224D">
              <w:rPr>
                <w:rFonts w:ascii="Times New Roman" w:hAnsi="Times New Roman"/>
                <w:sz w:val="22"/>
                <w:szCs w:val="22"/>
              </w:rPr>
              <w:t>e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 електронским путем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преко званичног налога електронске поште </w:t>
            </w:r>
            <w:r w:rsidR="00833A10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надлежног органа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</w:t>
            </w:r>
            <w:r w:rsidR="008B276A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 пратећом документацијом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и акт надлежног органа мора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ју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бити потписан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F5584C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квалификованим електронским сертификатом. </w:t>
            </w:r>
          </w:p>
          <w:p w14:paraId="45A58C50" w14:textId="77777777" w:rsidR="00292D4F" w:rsidRPr="0070224D" w:rsidRDefault="00292D4F" w:rsidP="00292D4F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омогућила имплементација ове препоруке, потребно је да се предмет шаље електронски шаље писарници одакле ће се предмет даље прослеђивати надлежној организационој јединици.</w:t>
            </w:r>
          </w:p>
          <w:p w14:paraId="469D673A" w14:textId="5DB4B653" w:rsidR="00DC3E70" w:rsidRPr="0070224D" w:rsidRDefault="00DC3E70" w:rsidP="00292D4F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одношењ</w:t>
            </w:r>
            <w:r w:rsidR="008B276A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</w:t>
            </w:r>
            <w:r w:rsidR="00833A10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ће 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33A10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омогућити</w:t>
            </w:r>
            <w:r w:rsidRPr="0070224D">
              <w:rPr>
                <w:rFonts w:ascii="Times New Roman" w:hAnsi="Times New Roman"/>
                <w:sz w:val="22"/>
                <w:szCs w:val="22"/>
              </w:rPr>
              <w:t> 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4B0E7F76" w14:textId="77777777" w:rsidR="009C7478" w:rsidRPr="0070224D" w:rsidRDefault="009C7478" w:rsidP="00DC3E7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A5D6D8" w14:textId="79EC7EA3" w:rsidR="002037FA" w:rsidRPr="0070224D" w:rsidRDefault="002037FA" w:rsidP="00DC3E70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58F23BF5" w14:textId="77777777" w:rsidR="00051BEC" w:rsidRPr="0070224D" w:rsidRDefault="00051BEC" w:rsidP="00DC3E70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0EA7A80" w14:textId="77777777" w:rsidR="00C81C2C" w:rsidRPr="0070224D" w:rsidRDefault="00C81C2C" w:rsidP="00051BE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6A680C" w14:textId="696B3BF7" w:rsidR="00C81C2C" w:rsidRPr="0070224D" w:rsidRDefault="00C81C2C" w:rsidP="00062E4C">
            <w:pPr>
              <w:pStyle w:val="ListParagraph"/>
              <w:numPr>
                <w:ilvl w:val="1"/>
                <w:numId w:val="30"/>
              </w:numPr>
              <w:ind w:left="607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Финансијски издаци</w:t>
            </w:r>
          </w:p>
          <w:p w14:paraId="202B3A6D" w14:textId="77777777" w:rsidR="00CE7CC2" w:rsidRPr="0070224D" w:rsidRDefault="00CE7CC2" w:rsidP="00CE7CC2">
            <w:pPr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690A88EC" w14:textId="474982DB" w:rsidR="00C81C2C" w:rsidRPr="0070224D" w:rsidRDefault="00C81C2C" w:rsidP="00CE7CC2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Укидање </w:t>
            </w:r>
            <w:r w:rsidR="00BB3032"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неосноване наплате </w:t>
            </w:r>
            <w:r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фина</w:t>
            </w:r>
            <w:r w:rsidR="00CE7CC2"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н</w:t>
            </w:r>
            <w:r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сијск</w:t>
            </w:r>
            <w:r w:rsidR="00CE7CC2"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ог</w:t>
            </w:r>
            <w:r w:rsidRPr="0070224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издатка</w:t>
            </w:r>
          </w:p>
          <w:p w14:paraId="7AC71216" w14:textId="77777777" w:rsidR="00C81C2C" w:rsidRPr="0070224D" w:rsidRDefault="00C81C2C" w:rsidP="00C81C2C">
            <w:pPr>
              <w:pStyle w:val="ListParagraph"/>
              <w:ind w:left="10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C27660" w14:textId="1EDE13FD" w:rsidR="00AB0C10" w:rsidRPr="0070224D" w:rsidRDefault="007539CC" w:rsidP="00C81C2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Службеник је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указао да се у поступку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осим таксе за решење по захтев</w:t>
            </w:r>
            <w:r w:rsidR="00C01C14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упис у регистар 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износу од 1.550,00 динара из тарифног броја 19. Закона о републичким административним таксама, 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наплаћује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такса 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захтев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тарифног броја 1. Закона о републичким административним таксама у износу</w:t>
            </w:r>
            <w:r w:rsidR="00C01C14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310 динара</w:t>
            </w:r>
            <w:r w:rsidR="00C81C2C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Наплата таксе </w:t>
            </w:r>
            <w:r w:rsidR="00A30803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захтев </w:t>
            </w:r>
            <w:r w:rsidR="007942C1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 310 динара није основана, јер је Законом о ветеринарству, одредбом члана 142, прописано да се наплаћује само такса за упис у регистар објеката</w:t>
            </w:r>
            <w:r w:rsidR="00AB0C10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F496D10" w14:textId="328A06F5" w:rsidR="007942C1" w:rsidRPr="0070224D" w:rsidRDefault="007942C1" w:rsidP="00C81C2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39C4C2" w14:textId="78A8065A" w:rsidR="007942C1" w:rsidRPr="0070224D" w:rsidRDefault="007942C1" w:rsidP="00C81C2C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наведеном договорено је укидање такс</w:t>
            </w:r>
            <w:r w:rsidR="00003968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захтев. </w:t>
            </w:r>
          </w:p>
          <w:p w14:paraId="33C3155B" w14:textId="77777777" w:rsidR="00AB0C10" w:rsidRPr="0070224D" w:rsidRDefault="00AB0C10" w:rsidP="00C81C2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E85E67" w14:textId="04786D36" w:rsidR="00C81C2C" w:rsidRPr="0070224D" w:rsidRDefault="00AB0C10" w:rsidP="00C81C2C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5D3003D0" w14:textId="77777777" w:rsidR="00051BEC" w:rsidRPr="0070224D" w:rsidRDefault="00051BEC" w:rsidP="004A37F2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 w:eastAsia="en-GB"/>
              </w:rPr>
            </w:pPr>
          </w:p>
          <w:p w14:paraId="3EAB4AF8" w14:textId="7C504358" w:rsidR="00DF22CC" w:rsidRPr="0070224D" w:rsidRDefault="00DF22CC" w:rsidP="00DF22CC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</w:tc>
      </w:tr>
      <w:tr w:rsidR="00CA1CE9" w:rsidRPr="001E424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0224D" w:rsidRDefault="00CA1CE9" w:rsidP="005F7029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E424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175076" w14:textId="0CCE5142" w:rsidR="00822FD2" w:rsidRPr="0070224D" w:rsidRDefault="00822FD2" w:rsidP="00822FD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примену препоруке </w:t>
            </w: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3.1. </w:t>
            </w:r>
            <w:r w:rsidR="005A4959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Унапређење обрасца захтева</w:t>
            </w:r>
            <w:r w:rsidR="005A4959"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потребно је изменити и допунити  Правилник о регистрацији, односно одобравању објеката за узгој, држање и промет животиња („Сл. гласник РС“, брoj 36/2017). </w:t>
            </w:r>
          </w:p>
          <w:p w14:paraId="39763933" w14:textId="77777777" w:rsidR="00CA1CE9" w:rsidRPr="0070224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E424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0224D" w:rsidRDefault="00CA1CE9" w:rsidP="005F7029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E424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9606A8" w14:textId="620FF863" w:rsidR="00822FD2" w:rsidRPr="0070224D" w:rsidRDefault="00822FD2" w:rsidP="00822FD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примену препоруке </w:t>
            </w:r>
            <w:r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3.1. </w:t>
            </w:r>
            <w:r w:rsidR="005A4959" w:rsidRPr="0070224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Унапређење обрасца захтева</w:t>
            </w:r>
            <w:r w:rsidR="005A4959"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потребно је изменити и допунити  Правилник о регистрацији, односно одобравању објеката за узгој, држање и промет животиња („Сл. гласник РС“, брoj 36/2017). </w:t>
            </w:r>
          </w:p>
          <w:p w14:paraId="1506ADFF" w14:textId="77777777" w:rsidR="00CA1CE9" w:rsidRPr="0070224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0224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0224D" w:rsidRDefault="00CA1CE9" w:rsidP="005F7029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24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0224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85FFD6" w14:textId="0B85F03A" w:rsidR="00322758" w:rsidRPr="0070224D" w:rsidRDefault="00322758" w:rsidP="003368A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издатака</w:t>
            </w:r>
            <w:r w:rsidR="00BB3032"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70224D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  <w:p w14:paraId="331CCBA4" w14:textId="60C0BE7F" w:rsidR="00082808" w:rsidRPr="0070224D" w:rsidRDefault="00082808" w:rsidP="00322758">
            <w:pPr>
              <w:spacing w:before="1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5CE5710A" w14:textId="1C5B3A41" w:rsidR="003E3C16" w:rsidRPr="0070224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70224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7E2E1" w14:textId="77777777" w:rsidR="00C5386F" w:rsidRDefault="00C5386F" w:rsidP="002A202F">
      <w:r>
        <w:separator/>
      </w:r>
    </w:p>
  </w:endnote>
  <w:endnote w:type="continuationSeparator" w:id="0">
    <w:p w14:paraId="396304C8" w14:textId="77777777" w:rsidR="00C5386F" w:rsidRDefault="00C538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581443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0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C0306" w14:textId="77777777" w:rsidR="00C5386F" w:rsidRDefault="00C5386F" w:rsidP="002A202F">
      <w:r>
        <w:separator/>
      </w:r>
    </w:p>
  </w:footnote>
  <w:footnote w:type="continuationSeparator" w:id="0">
    <w:p w14:paraId="10813A84" w14:textId="77777777" w:rsidR="00C5386F" w:rsidRDefault="00C538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A6597"/>
    <w:multiLevelType w:val="hybridMultilevel"/>
    <w:tmpl w:val="684E0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6DBE"/>
    <w:multiLevelType w:val="hybridMultilevel"/>
    <w:tmpl w:val="F93E829E"/>
    <w:lvl w:ilvl="0" w:tplc="D02821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EDA47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64E37"/>
    <w:multiLevelType w:val="hybridMultilevel"/>
    <w:tmpl w:val="B54EE0E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66DB1AE9"/>
    <w:multiLevelType w:val="hybridMultilevel"/>
    <w:tmpl w:val="1A629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493301"/>
    <w:multiLevelType w:val="hybridMultilevel"/>
    <w:tmpl w:val="E45A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864AD"/>
    <w:multiLevelType w:val="hybridMultilevel"/>
    <w:tmpl w:val="0D56DE60"/>
    <w:lvl w:ilvl="0" w:tplc="C7EE6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6"/>
  </w:num>
  <w:num w:numId="5">
    <w:abstractNumId w:val="3"/>
  </w:num>
  <w:num w:numId="6">
    <w:abstractNumId w:val="14"/>
  </w:num>
  <w:num w:numId="7">
    <w:abstractNumId w:val="30"/>
  </w:num>
  <w:num w:numId="8">
    <w:abstractNumId w:val="12"/>
  </w:num>
  <w:num w:numId="9">
    <w:abstractNumId w:val="26"/>
  </w:num>
  <w:num w:numId="10">
    <w:abstractNumId w:val="24"/>
  </w:num>
  <w:num w:numId="11">
    <w:abstractNumId w:val="21"/>
  </w:num>
  <w:num w:numId="12">
    <w:abstractNumId w:val="20"/>
  </w:num>
  <w:num w:numId="13">
    <w:abstractNumId w:val="17"/>
  </w:num>
  <w:num w:numId="14">
    <w:abstractNumId w:val="25"/>
  </w:num>
  <w:num w:numId="15">
    <w:abstractNumId w:val="19"/>
  </w:num>
  <w:num w:numId="16">
    <w:abstractNumId w:val="13"/>
  </w:num>
  <w:num w:numId="17">
    <w:abstractNumId w:val="11"/>
  </w:num>
  <w:num w:numId="18">
    <w:abstractNumId w:val="28"/>
  </w:num>
  <w:num w:numId="19">
    <w:abstractNumId w:val="7"/>
  </w:num>
  <w:num w:numId="20">
    <w:abstractNumId w:val="31"/>
  </w:num>
  <w:num w:numId="21">
    <w:abstractNumId w:val="8"/>
  </w:num>
  <w:num w:numId="22">
    <w:abstractNumId w:val="5"/>
  </w:num>
  <w:num w:numId="23">
    <w:abstractNumId w:val="18"/>
  </w:num>
  <w:num w:numId="24">
    <w:abstractNumId w:val="1"/>
  </w:num>
  <w:num w:numId="25">
    <w:abstractNumId w:val="4"/>
  </w:num>
  <w:num w:numId="26">
    <w:abstractNumId w:val="22"/>
  </w:num>
  <w:num w:numId="27">
    <w:abstractNumId w:val="29"/>
  </w:num>
  <w:num w:numId="28">
    <w:abstractNumId w:val="16"/>
  </w:num>
  <w:num w:numId="29">
    <w:abstractNumId w:val="2"/>
  </w:num>
  <w:num w:numId="30">
    <w:abstractNumId w:val="10"/>
  </w:num>
  <w:num w:numId="31">
    <w:abstractNumId w:val="23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0167"/>
    <w:rsid w:val="00002164"/>
    <w:rsid w:val="00003968"/>
    <w:rsid w:val="000050B3"/>
    <w:rsid w:val="000122E4"/>
    <w:rsid w:val="0001445B"/>
    <w:rsid w:val="00023EF9"/>
    <w:rsid w:val="00026C2F"/>
    <w:rsid w:val="00026CEE"/>
    <w:rsid w:val="00027945"/>
    <w:rsid w:val="00031470"/>
    <w:rsid w:val="00034C6B"/>
    <w:rsid w:val="00036812"/>
    <w:rsid w:val="000403CB"/>
    <w:rsid w:val="00044F35"/>
    <w:rsid w:val="00044F63"/>
    <w:rsid w:val="0004711D"/>
    <w:rsid w:val="00050616"/>
    <w:rsid w:val="00050811"/>
    <w:rsid w:val="00051BEC"/>
    <w:rsid w:val="000526AA"/>
    <w:rsid w:val="00061070"/>
    <w:rsid w:val="00062E4C"/>
    <w:rsid w:val="00082808"/>
    <w:rsid w:val="00082A3D"/>
    <w:rsid w:val="00083993"/>
    <w:rsid w:val="00092B84"/>
    <w:rsid w:val="0009542A"/>
    <w:rsid w:val="00095C95"/>
    <w:rsid w:val="000A53F3"/>
    <w:rsid w:val="000A5CDC"/>
    <w:rsid w:val="000A71C5"/>
    <w:rsid w:val="000B54D7"/>
    <w:rsid w:val="000C0E29"/>
    <w:rsid w:val="000D5029"/>
    <w:rsid w:val="000E2036"/>
    <w:rsid w:val="000F5E72"/>
    <w:rsid w:val="00105017"/>
    <w:rsid w:val="001132CD"/>
    <w:rsid w:val="001156BA"/>
    <w:rsid w:val="00137DC8"/>
    <w:rsid w:val="00142072"/>
    <w:rsid w:val="00143F26"/>
    <w:rsid w:val="00144C8C"/>
    <w:rsid w:val="0015182D"/>
    <w:rsid w:val="00161847"/>
    <w:rsid w:val="001647F7"/>
    <w:rsid w:val="00170CA7"/>
    <w:rsid w:val="001711C5"/>
    <w:rsid w:val="001A023F"/>
    <w:rsid w:val="001A32E1"/>
    <w:rsid w:val="001A3FAC"/>
    <w:rsid w:val="001A6472"/>
    <w:rsid w:val="001C337F"/>
    <w:rsid w:val="001C5538"/>
    <w:rsid w:val="001C635E"/>
    <w:rsid w:val="001D0EDE"/>
    <w:rsid w:val="001D1B55"/>
    <w:rsid w:val="001D20E2"/>
    <w:rsid w:val="001E2249"/>
    <w:rsid w:val="001E38DE"/>
    <w:rsid w:val="001E424E"/>
    <w:rsid w:val="001E699E"/>
    <w:rsid w:val="001F7B31"/>
    <w:rsid w:val="002037FA"/>
    <w:rsid w:val="0020601F"/>
    <w:rsid w:val="00212DA5"/>
    <w:rsid w:val="0021347C"/>
    <w:rsid w:val="00214715"/>
    <w:rsid w:val="00216FF2"/>
    <w:rsid w:val="00221E36"/>
    <w:rsid w:val="00221F32"/>
    <w:rsid w:val="002323AC"/>
    <w:rsid w:val="002414B3"/>
    <w:rsid w:val="00245E86"/>
    <w:rsid w:val="00247219"/>
    <w:rsid w:val="00261404"/>
    <w:rsid w:val="002627A2"/>
    <w:rsid w:val="002673B0"/>
    <w:rsid w:val="00275E2A"/>
    <w:rsid w:val="00286EEF"/>
    <w:rsid w:val="00292D4F"/>
    <w:rsid w:val="00296938"/>
    <w:rsid w:val="002A0391"/>
    <w:rsid w:val="002A202F"/>
    <w:rsid w:val="002A5F27"/>
    <w:rsid w:val="002B19B4"/>
    <w:rsid w:val="002E347A"/>
    <w:rsid w:val="002F1BEC"/>
    <w:rsid w:val="002F4757"/>
    <w:rsid w:val="00303085"/>
    <w:rsid w:val="00303B44"/>
    <w:rsid w:val="00322199"/>
    <w:rsid w:val="003223C7"/>
    <w:rsid w:val="00322758"/>
    <w:rsid w:val="00326555"/>
    <w:rsid w:val="00327C9A"/>
    <w:rsid w:val="003327FA"/>
    <w:rsid w:val="003368AC"/>
    <w:rsid w:val="003410E0"/>
    <w:rsid w:val="00344D80"/>
    <w:rsid w:val="00350EAD"/>
    <w:rsid w:val="003651DB"/>
    <w:rsid w:val="003715A0"/>
    <w:rsid w:val="0037171F"/>
    <w:rsid w:val="00376FD1"/>
    <w:rsid w:val="0039002C"/>
    <w:rsid w:val="00390D85"/>
    <w:rsid w:val="003B40B4"/>
    <w:rsid w:val="003B44DB"/>
    <w:rsid w:val="003B4BC9"/>
    <w:rsid w:val="003B6298"/>
    <w:rsid w:val="003E2EB1"/>
    <w:rsid w:val="003E3C16"/>
    <w:rsid w:val="003F17BC"/>
    <w:rsid w:val="003F1F36"/>
    <w:rsid w:val="003F5E13"/>
    <w:rsid w:val="00407D96"/>
    <w:rsid w:val="00411A77"/>
    <w:rsid w:val="00432495"/>
    <w:rsid w:val="004328FA"/>
    <w:rsid w:val="00433858"/>
    <w:rsid w:val="00440ADA"/>
    <w:rsid w:val="00443F0C"/>
    <w:rsid w:val="00444DA7"/>
    <w:rsid w:val="00450A6D"/>
    <w:rsid w:val="00457882"/>
    <w:rsid w:val="00463CC7"/>
    <w:rsid w:val="004809C4"/>
    <w:rsid w:val="0048433C"/>
    <w:rsid w:val="004847B1"/>
    <w:rsid w:val="00494A8B"/>
    <w:rsid w:val="00494E3B"/>
    <w:rsid w:val="0049545B"/>
    <w:rsid w:val="004A37F2"/>
    <w:rsid w:val="004A6636"/>
    <w:rsid w:val="004C47C3"/>
    <w:rsid w:val="004D3BD0"/>
    <w:rsid w:val="004D45B1"/>
    <w:rsid w:val="004D68A7"/>
    <w:rsid w:val="004E29D1"/>
    <w:rsid w:val="004E7EF2"/>
    <w:rsid w:val="004F487A"/>
    <w:rsid w:val="005003CD"/>
    <w:rsid w:val="00500566"/>
    <w:rsid w:val="005073A3"/>
    <w:rsid w:val="005127FE"/>
    <w:rsid w:val="00523608"/>
    <w:rsid w:val="00525C0A"/>
    <w:rsid w:val="00535608"/>
    <w:rsid w:val="00542215"/>
    <w:rsid w:val="00552FCF"/>
    <w:rsid w:val="005541AC"/>
    <w:rsid w:val="00556688"/>
    <w:rsid w:val="0055712A"/>
    <w:rsid w:val="0056162B"/>
    <w:rsid w:val="0056707B"/>
    <w:rsid w:val="00574570"/>
    <w:rsid w:val="00574CDD"/>
    <w:rsid w:val="00574DA2"/>
    <w:rsid w:val="00575540"/>
    <w:rsid w:val="00581A9D"/>
    <w:rsid w:val="00591BF4"/>
    <w:rsid w:val="0059269E"/>
    <w:rsid w:val="00594D26"/>
    <w:rsid w:val="005A2503"/>
    <w:rsid w:val="005A4959"/>
    <w:rsid w:val="005B4F04"/>
    <w:rsid w:val="005B7CB9"/>
    <w:rsid w:val="005D0023"/>
    <w:rsid w:val="005D31EF"/>
    <w:rsid w:val="005E21C4"/>
    <w:rsid w:val="005F4039"/>
    <w:rsid w:val="005F4D59"/>
    <w:rsid w:val="005F7029"/>
    <w:rsid w:val="0060001C"/>
    <w:rsid w:val="00600D31"/>
    <w:rsid w:val="0060786A"/>
    <w:rsid w:val="006205EB"/>
    <w:rsid w:val="006237FE"/>
    <w:rsid w:val="00624D38"/>
    <w:rsid w:val="00627AF7"/>
    <w:rsid w:val="00632540"/>
    <w:rsid w:val="00633F73"/>
    <w:rsid w:val="006354D5"/>
    <w:rsid w:val="00636BC7"/>
    <w:rsid w:val="00644097"/>
    <w:rsid w:val="00645199"/>
    <w:rsid w:val="00645850"/>
    <w:rsid w:val="00647506"/>
    <w:rsid w:val="00661ECF"/>
    <w:rsid w:val="00674A20"/>
    <w:rsid w:val="006878DB"/>
    <w:rsid w:val="00692071"/>
    <w:rsid w:val="00692654"/>
    <w:rsid w:val="00693085"/>
    <w:rsid w:val="00694B28"/>
    <w:rsid w:val="006A0005"/>
    <w:rsid w:val="006A23E3"/>
    <w:rsid w:val="006A59E1"/>
    <w:rsid w:val="006A61AD"/>
    <w:rsid w:val="006B3ACC"/>
    <w:rsid w:val="006B708F"/>
    <w:rsid w:val="006C22EC"/>
    <w:rsid w:val="006C5349"/>
    <w:rsid w:val="006C5F2A"/>
    <w:rsid w:val="006C662C"/>
    <w:rsid w:val="006D0DAC"/>
    <w:rsid w:val="006E7769"/>
    <w:rsid w:val="006F4A5C"/>
    <w:rsid w:val="0070224D"/>
    <w:rsid w:val="00715F5C"/>
    <w:rsid w:val="00720FB1"/>
    <w:rsid w:val="007278C1"/>
    <w:rsid w:val="00733493"/>
    <w:rsid w:val="00737F1D"/>
    <w:rsid w:val="007539CC"/>
    <w:rsid w:val="00782816"/>
    <w:rsid w:val="00785A46"/>
    <w:rsid w:val="007861E3"/>
    <w:rsid w:val="007940D6"/>
    <w:rsid w:val="007942C1"/>
    <w:rsid w:val="007B1740"/>
    <w:rsid w:val="007C61B5"/>
    <w:rsid w:val="007D0BED"/>
    <w:rsid w:val="007D3889"/>
    <w:rsid w:val="007D39E4"/>
    <w:rsid w:val="007D43A7"/>
    <w:rsid w:val="007D58DD"/>
    <w:rsid w:val="007E1695"/>
    <w:rsid w:val="007E5A4F"/>
    <w:rsid w:val="007E617F"/>
    <w:rsid w:val="007E78FB"/>
    <w:rsid w:val="007F204C"/>
    <w:rsid w:val="00804060"/>
    <w:rsid w:val="008068D5"/>
    <w:rsid w:val="008166C9"/>
    <w:rsid w:val="00817404"/>
    <w:rsid w:val="00822FD2"/>
    <w:rsid w:val="00824DE5"/>
    <w:rsid w:val="00824E43"/>
    <w:rsid w:val="0083154F"/>
    <w:rsid w:val="00833A10"/>
    <w:rsid w:val="00833D8C"/>
    <w:rsid w:val="00834C9A"/>
    <w:rsid w:val="0084708C"/>
    <w:rsid w:val="00847847"/>
    <w:rsid w:val="00850AD5"/>
    <w:rsid w:val="00852739"/>
    <w:rsid w:val="00860471"/>
    <w:rsid w:val="008629CC"/>
    <w:rsid w:val="00865EBB"/>
    <w:rsid w:val="00886C36"/>
    <w:rsid w:val="008A6AC8"/>
    <w:rsid w:val="008B276A"/>
    <w:rsid w:val="008B30C0"/>
    <w:rsid w:val="008C0AB0"/>
    <w:rsid w:val="008C1A98"/>
    <w:rsid w:val="008C5591"/>
    <w:rsid w:val="008D04A6"/>
    <w:rsid w:val="008D4C1A"/>
    <w:rsid w:val="008F0867"/>
    <w:rsid w:val="008F172F"/>
    <w:rsid w:val="008F2044"/>
    <w:rsid w:val="008F2BE1"/>
    <w:rsid w:val="008F3027"/>
    <w:rsid w:val="008F4DD1"/>
    <w:rsid w:val="009056DB"/>
    <w:rsid w:val="00916F87"/>
    <w:rsid w:val="00937265"/>
    <w:rsid w:val="00941158"/>
    <w:rsid w:val="00947592"/>
    <w:rsid w:val="00950280"/>
    <w:rsid w:val="009602A6"/>
    <w:rsid w:val="0096107C"/>
    <w:rsid w:val="009641D2"/>
    <w:rsid w:val="00991A18"/>
    <w:rsid w:val="00994A16"/>
    <w:rsid w:val="009A0878"/>
    <w:rsid w:val="009A30D3"/>
    <w:rsid w:val="009B4EA3"/>
    <w:rsid w:val="009B4F99"/>
    <w:rsid w:val="009C266D"/>
    <w:rsid w:val="009C7478"/>
    <w:rsid w:val="009D03A7"/>
    <w:rsid w:val="009E0479"/>
    <w:rsid w:val="00A0102E"/>
    <w:rsid w:val="00A12014"/>
    <w:rsid w:val="00A12960"/>
    <w:rsid w:val="00A1570D"/>
    <w:rsid w:val="00A22386"/>
    <w:rsid w:val="00A24A5A"/>
    <w:rsid w:val="00A24DB7"/>
    <w:rsid w:val="00A30803"/>
    <w:rsid w:val="00A32258"/>
    <w:rsid w:val="00A37A9F"/>
    <w:rsid w:val="00A56B75"/>
    <w:rsid w:val="00A64881"/>
    <w:rsid w:val="00A71C04"/>
    <w:rsid w:val="00A94D8F"/>
    <w:rsid w:val="00A95362"/>
    <w:rsid w:val="00AA0017"/>
    <w:rsid w:val="00AA4BC5"/>
    <w:rsid w:val="00AA71F2"/>
    <w:rsid w:val="00AB09B3"/>
    <w:rsid w:val="00AB0C10"/>
    <w:rsid w:val="00AC02D1"/>
    <w:rsid w:val="00AC7D04"/>
    <w:rsid w:val="00AF081C"/>
    <w:rsid w:val="00B06019"/>
    <w:rsid w:val="00B07409"/>
    <w:rsid w:val="00B1006E"/>
    <w:rsid w:val="00B178FB"/>
    <w:rsid w:val="00B21AD3"/>
    <w:rsid w:val="00B22B3D"/>
    <w:rsid w:val="00B26B9E"/>
    <w:rsid w:val="00B47DEA"/>
    <w:rsid w:val="00B5252A"/>
    <w:rsid w:val="00B6099C"/>
    <w:rsid w:val="00B63DB1"/>
    <w:rsid w:val="00B67138"/>
    <w:rsid w:val="00B6715C"/>
    <w:rsid w:val="00B67801"/>
    <w:rsid w:val="00B81CFE"/>
    <w:rsid w:val="00B903AE"/>
    <w:rsid w:val="00B9157F"/>
    <w:rsid w:val="00B95225"/>
    <w:rsid w:val="00B96A19"/>
    <w:rsid w:val="00BA1C12"/>
    <w:rsid w:val="00BA55D3"/>
    <w:rsid w:val="00BA6759"/>
    <w:rsid w:val="00BA7204"/>
    <w:rsid w:val="00BB2C8C"/>
    <w:rsid w:val="00BB3032"/>
    <w:rsid w:val="00BC6826"/>
    <w:rsid w:val="00BD3F67"/>
    <w:rsid w:val="00BF7E67"/>
    <w:rsid w:val="00C01C14"/>
    <w:rsid w:val="00C0295C"/>
    <w:rsid w:val="00C03C06"/>
    <w:rsid w:val="00C121EC"/>
    <w:rsid w:val="00C12C65"/>
    <w:rsid w:val="00C4443E"/>
    <w:rsid w:val="00C445E2"/>
    <w:rsid w:val="00C47501"/>
    <w:rsid w:val="00C5386F"/>
    <w:rsid w:val="00C60FB9"/>
    <w:rsid w:val="00C67CFF"/>
    <w:rsid w:val="00C70F1B"/>
    <w:rsid w:val="00C7129D"/>
    <w:rsid w:val="00C748D1"/>
    <w:rsid w:val="00C77356"/>
    <w:rsid w:val="00C81C2C"/>
    <w:rsid w:val="00C91014"/>
    <w:rsid w:val="00CA1CE9"/>
    <w:rsid w:val="00CB1A4E"/>
    <w:rsid w:val="00CB61DD"/>
    <w:rsid w:val="00CC29F6"/>
    <w:rsid w:val="00CD2287"/>
    <w:rsid w:val="00CD5BBB"/>
    <w:rsid w:val="00CE0685"/>
    <w:rsid w:val="00CE71E8"/>
    <w:rsid w:val="00CE7CC2"/>
    <w:rsid w:val="00CF79D3"/>
    <w:rsid w:val="00D367DE"/>
    <w:rsid w:val="00D37EA5"/>
    <w:rsid w:val="00D451C0"/>
    <w:rsid w:val="00D50C61"/>
    <w:rsid w:val="00D55116"/>
    <w:rsid w:val="00D67EED"/>
    <w:rsid w:val="00D7273C"/>
    <w:rsid w:val="00D73628"/>
    <w:rsid w:val="00D73918"/>
    <w:rsid w:val="00D81A4A"/>
    <w:rsid w:val="00D967D7"/>
    <w:rsid w:val="00D97358"/>
    <w:rsid w:val="00DA125D"/>
    <w:rsid w:val="00DA61C3"/>
    <w:rsid w:val="00DB140B"/>
    <w:rsid w:val="00DB19B9"/>
    <w:rsid w:val="00DB500B"/>
    <w:rsid w:val="00DC3E70"/>
    <w:rsid w:val="00DC4BC2"/>
    <w:rsid w:val="00DE057D"/>
    <w:rsid w:val="00DE7FD9"/>
    <w:rsid w:val="00DF024A"/>
    <w:rsid w:val="00DF22CC"/>
    <w:rsid w:val="00DF5362"/>
    <w:rsid w:val="00E0020F"/>
    <w:rsid w:val="00E049F1"/>
    <w:rsid w:val="00E066A9"/>
    <w:rsid w:val="00E118C7"/>
    <w:rsid w:val="00E1427B"/>
    <w:rsid w:val="00E14E0D"/>
    <w:rsid w:val="00E169FB"/>
    <w:rsid w:val="00E2143C"/>
    <w:rsid w:val="00E22B8B"/>
    <w:rsid w:val="00E31450"/>
    <w:rsid w:val="00E317D1"/>
    <w:rsid w:val="00E40DF0"/>
    <w:rsid w:val="00E41286"/>
    <w:rsid w:val="00E4267B"/>
    <w:rsid w:val="00E47DAC"/>
    <w:rsid w:val="00E63C8A"/>
    <w:rsid w:val="00E70BF6"/>
    <w:rsid w:val="00EA0377"/>
    <w:rsid w:val="00EA06C7"/>
    <w:rsid w:val="00EB1C44"/>
    <w:rsid w:val="00EB6FF5"/>
    <w:rsid w:val="00ED08FC"/>
    <w:rsid w:val="00ED5323"/>
    <w:rsid w:val="00EE3123"/>
    <w:rsid w:val="00EF31CB"/>
    <w:rsid w:val="00EF5142"/>
    <w:rsid w:val="00F11C98"/>
    <w:rsid w:val="00F12E47"/>
    <w:rsid w:val="00F1524A"/>
    <w:rsid w:val="00F161C6"/>
    <w:rsid w:val="00F202B9"/>
    <w:rsid w:val="00F223B2"/>
    <w:rsid w:val="00F53241"/>
    <w:rsid w:val="00F5584C"/>
    <w:rsid w:val="00F67790"/>
    <w:rsid w:val="00FA3432"/>
    <w:rsid w:val="00FB1A1B"/>
    <w:rsid w:val="00FB645B"/>
    <w:rsid w:val="00FC09D6"/>
    <w:rsid w:val="00FC34EC"/>
    <w:rsid w:val="00FC3F69"/>
    <w:rsid w:val="00FC5312"/>
    <w:rsid w:val="00FD21D4"/>
    <w:rsid w:val="00FD3964"/>
    <w:rsid w:val="00FF03A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496411C-BEEE-45E1-BAD5-13A6C07E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641D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ED08F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5399-4ABA-4075-919F-8233F375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44</cp:revision>
  <cp:lastPrinted>2018-09-05T12:48:00Z</cp:lastPrinted>
  <dcterms:created xsi:type="dcterms:W3CDTF">2019-01-28T14:24:00Z</dcterms:created>
  <dcterms:modified xsi:type="dcterms:W3CDTF">2019-07-12T14:39:00Z</dcterms:modified>
</cp:coreProperties>
</file>