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EA835" w14:textId="0024981F" w:rsidR="001476C2" w:rsidRPr="009A5A2D" w:rsidRDefault="001476C2" w:rsidP="001476C2">
      <w:pPr>
        <w:jc w:val="center"/>
        <w:rPr>
          <w:rFonts w:ascii="Times New Roman" w:eastAsia="Times New Roman" w:hAnsi="Times New Roman"/>
          <w:b/>
        </w:rPr>
      </w:pPr>
      <w:bookmarkStart w:id="0" w:name="_GoBack"/>
      <w:bookmarkEnd w:id="0"/>
      <w:r w:rsidRPr="009A5A2D">
        <w:rPr>
          <w:rFonts w:ascii="Times New Roman" w:eastAsia="Times New Roman" w:hAnsi="Times New Roman"/>
          <w:b/>
        </w:rPr>
        <w:t>ДИГИТАЛИЗАЦИЈА УЗ ПОЈЕДНОСТАВЉЕЊЕ ПОСТУПКА УПИСА У РЕГИСТАР ОБЈЕКАТА ЗА УЗГОЈ ЖИВОТИЊА – ИНКУБАТОРСКЕ СТАНИЦЕ</w:t>
      </w:r>
    </w:p>
    <w:p w14:paraId="299395FC" w14:textId="77777777" w:rsidR="00B1006E" w:rsidRPr="009A5A2D" w:rsidRDefault="00B1006E" w:rsidP="001476C2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9A5A2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A5A2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17BB776" w:rsidR="000E2036" w:rsidRPr="009A5A2D" w:rsidRDefault="000403CB" w:rsidP="00026CEE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9A5A2D">
              <w:rPr>
                <w:sz w:val="22"/>
                <w:szCs w:val="22"/>
                <w:lang w:val="sr-Cyrl-RS"/>
              </w:rPr>
              <w:t>Упис у Регистар објеката за  узгој животиња –</w:t>
            </w:r>
            <w:r w:rsidRPr="009A5A2D">
              <w:rPr>
                <w:sz w:val="22"/>
                <w:szCs w:val="22"/>
                <w:lang w:val="sr-Latn-RS"/>
              </w:rPr>
              <w:t xml:space="preserve"> </w:t>
            </w:r>
            <w:r w:rsidRPr="009A5A2D">
              <w:rPr>
                <w:sz w:val="22"/>
                <w:szCs w:val="22"/>
                <w:lang w:val="sr-Cyrl-RS"/>
              </w:rPr>
              <w:t>инкубаторске станице</w:t>
            </w:r>
          </w:p>
        </w:tc>
      </w:tr>
      <w:tr w:rsidR="00850AD5" w:rsidRPr="009A5A2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9A5A2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2C640AA" w:rsidR="000E2036" w:rsidRPr="009A5A2D" w:rsidRDefault="000403C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A5A2D">
              <w:rPr>
                <w:sz w:val="22"/>
                <w:szCs w:val="22"/>
                <w:lang w:val="sr-Cyrl-RS"/>
              </w:rPr>
              <w:t>16.01.0028</w:t>
            </w:r>
          </w:p>
        </w:tc>
      </w:tr>
      <w:tr w:rsidR="00850AD5" w:rsidRPr="009A5A2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9A5A2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A5A2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EB5050D" w14:textId="77777777" w:rsidR="00092B84" w:rsidRPr="009A5A2D" w:rsidRDefault="00594D26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A5A2D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1B5D88DA" w:rsidR="0044724C" w:rsidRPr="009A5A2D" w:rsidRDefault="0044724C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A5A2D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9A5A2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9A5A2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A5A2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A5A2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2EBBD9A" w14:textId="77777777" w:rsidR="00CD7ABD" w:rsidRPr="009A5A2D" w:rsidRDefault="00CD7ABD" w:rsidP="00CD7AB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РС“, бр. 91/2005, 30/2010, 93/2012)</w:t>
            </w:r>
          </w:p>
          <w:p w14:paraId="2CCB5DCC" w14:textId="68D58579" w:rsidR="00645199" w:rsidRPr="009A5A2D" w:rsidRDefault="00CD7ABD" w:rsidP="00CD7AB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91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регистрацији, односно одобравању објеката за узгој, држање и промет животиња („Сл. гласник РС“, бр. 36/2017)</w:t>
            </w:r>
          </w:p>
        </w:tc>
      </w:tr>
      <w:tr w:rsidR="00850AD5" w:rsidRPr="009A5A2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9A5A2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A5A2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A5A2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A5A2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A5A2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A5A2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46B16F8" w:rsidR="00D73918" w:rsidRPr="009A5A2D" w:rsidRDefault="006B3ACC" w:rsidP="00CD7ABD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68" w:hanging="19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регистрацији, односно одобравању објеката за</w:t>
            </w:r>
            <w:r w:rsidR="00CD7ABD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узгој, држање и промет животиња („Сл. гласник РС“, бр. 36/2017)</w:t>
            </w:r>
          </w:p>
        </w:tc>
      </w:tr>
      <w:tr w:rsidR="00850AD5" w:rsidRPr="009A5A2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9A5A2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A5A2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7EC0786" w:rsidR="00051730" w:rsidRPr="009A5A2D" w:rsidRDefault="001F3CDF" w:rsidP="000D08E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</w:t>
            </w:r>
            <w:r w:rsidR="00051730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2020.године</w:t>
            </w:r>
          </w:p>
        </w:tc>
      </w:tr>
      <w:tr w:rsidR="00275E2A" w:rsidRPr="009A5A2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A5A2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A5A2D" w14:paraId="4635A4BE" w14:textId="77777777" w:rsidTr="00CA1CE9">
        <w:tc>
          <w:tcPr>
            <w:tcW w:w="9060" w:type="dxa"/>
            <w:gridSpan w:val="2"/>
          </w:tcPr>
          <w:p w14:paraId="2C5CB2CE" w14:textId="00DC7D87" w:rsidR="001323D9" w:rsidRPr="009A5A2D" w:rsidRDefault="009E2677" w:rsidP="001C337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не спроводи сходно пропису којим је уређен, чиме се ствара правна несигурност за привредне субјекте.</w:t>
            </w:r>
          </w:p>
          <w:p w14:paraId="08DADFFF" w14:textId="5131DB86" w:rsidR="00B41AB2" w:rsidRPr="009A5A2D" w:rsidRDefault="006B3ACC" w:rsidP="00B41AB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на обрасцу</w:t>
            </w:r>
            <w:r w:rsidR="00173CFE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је објављен прописом и не 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садржи све елементе који су неопходни, што може довести до учесталих неуредних захтева, повећања трошкова и неефикасног спровођења поступка.</w:t>
            </w:r>
            <w:r w:rsidR="008B7C99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CB02C2" w14:textId="3EC01AF4" w:rsidR="001323D9" w:rsidRPr="009A5A2D" w:rsidRDefault="001323D9" w:rsidP="00B41AB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Евиденција о издатим актима, односно регистар објеката није јаван, иако је таква обавеза прописана прописом.</w:t>
            </w:r>
          </w:p>
        </w:tc>
      </w:tr>
      <w:tr w:rsidR="00275E2A" w:rsidRPr="009A5A2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9A5A2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9A5A2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9A5A2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A5A2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9A5A2D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9A5A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9A5A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9A5A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9A5A2D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9A5A2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9A5A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9A5A2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9A5A2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F6D2F" w:rsidRPr="009A5A2D" w14:paraId="092AAEA4" w14:textId="77777777" w:rsidTr="005A649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ED60668" w14:textId="42FF6087" w:rsidR="00BF6D2F" w:rsidRPr="009A5A2D" w:rsidRDefault="00BF6D2F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u w:val="single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u w:val="single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26F46746" w14:textId="77777777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F6D2F" w:rsidRPr="009A5A2D" w14:paraId="4E39AA88" w14:textId="77777777" w:rsidTr="00D16A31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23A7B7" w14:textId="6F284D30" w:rsidR="00BF6D2F" w:rsidRPr="009A5A2D" w:rsidRDefault="00BF6D2F" w:rsidP="00D318D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Елиминација документа </w:t>
                  </w:r>
                </w:p>
              </w:tc>
              <w:tc>
                <w:tcPr>
                  <w:tcW w:w="1784" w:type="dxa"/>
                </w:tcPr>
                <w:p w14:paraId="383D1F9A" w14:textId="77777777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BF23223" w14:textId="357A1E5D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6E5F01F" w14:textId="169DA12E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F6D2F" w:rsidRPr="009A5A2D" w14:paraId="421BE3CF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7DA0166" w14:textId="03A68B2B" w:rsidR="00BF6D2F" w:rsidRPr="009A5A2D" w:rsidRDefault="00BF6D2F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</w:tcPr>
                <w:p w14:paraId="41746884" w14:textId="77777777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29DA6E37" w14:textId="2735A4D9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BC2FACA" w14:textId="77777777" w:rsidR="00BF6D2F" w:rsidRPr="009A5A2D" w:rsidRDefault="00BF6D2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112EF" w:rsidRPr="009A5A2D" w14:paraId="5EA4BE20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269CA46" w14:textId="77777777" w:rsidR="000112EF" w:rsidRPr="009A5A2D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F81B90B" w14:textId="77777777" w:rsidR="000112EF" w:rsidRPr="009A5A2D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112EF" w:rsidRPr="009A5A2D" w14:paraId="24CE9AD3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11EB773" w14:textId="77777777" w:rsidR="000112EF" w:rsidRPr="009A5A2D" w:rsidRDefault="000112EF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784" w:type="dxa"/>
                </w:tcPr>
                <w:p w14:paraId="4270B136" w14:textId="31B8C63C" w:rsidR="000112EF" w:rsidRPr="009A5A2D" w:rsidRDefault="000112EF" w:rsidP="000112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784B36F6" w14:textId="168DB23E" w:rsidR="000112EF" w:rsidRPr="009A5A2D" w:rsidRDefault="000112EF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8886D1B" w14:textId="1899B2AF" w:rsidR="000112EF" w:rsidRPr="009A5A2D" w:rsidRDefault="000112EF" w:rsidP="000112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183649" w:rsidRPr="009A5A2D" w14:paraId="1EEF341E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259B5E1" w14:textId="1302A5BB" w:rsidR="00183649" w:rsidRPr="009A5A2D" w:rsidRDefault="00183649" w:rsidP="00264F9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 xml:space="preserve">Финансијски издаци </w:t>
                  </w:r>
                </w:p>
              </w:tc>
              <w:tc>
                <w:tcPr>
                  <w:tcW w:w="5202" w:type="dxa"/>
                  <w:gridSpan w:val="3"/>
                </w:tcPr>
                <w:p w14:paraId="66A339D9" w14:textId="77777777" w:rsidR="00183649" w:rsidRPr="009A5A2D" w:rsidRDefault="00183649" w:rsidP="00264F9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83649" w:rsidRPr="009A5A2D" w14:paraId="680FDE61" w14:textId="77777777" w:rsidTr="00264F9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9C2580D" w14:textId="754C13DE" w:rsidR="00183649" w:rsidRPr="009A5A2D" w:rsidRDefault="00183649" w:rsidP="00264F9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en-GB"/>
                    </w:rPr>
                  </w:pP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Укидање </w:t>
                  </w:r>
                  <w:r w:rsidR="003A1BF1"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дела </w:t>
                  </w: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финансијског издатка</w:t>
                  </w:r>
                </w:p>
                <w:p w14:paraId="0FB8E23D" w14:textId="77777777" w:rsidR="00183649" w:rsidRPr="009A5A2D" w:rsidRDefault="00183649" w:rsidP="00264F9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</w:tcPr>
                <w:p w14:paraId="42CBE6C5" w14:textId="77777777" w:rsidR="00183649" w:rsidRPr="009A5A2D" w:rsidRDefault="00183649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360FEA4" w14:textId="77777777" w:rsidR="00183649" w:rsidRPr="009A5A2D" w:rsidRDefault="00183649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B15A2B5" w14:textId="77777777" w:rsidR="00183649" w:rsidRPr="009A5A2D" w:rsidRDefault="00183649" w:rsidP="00264F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323D9" w:rsidRPr="009A5A2D" w14:paraId="2587480D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08BC544" w14:textId="7FD23222" w:rsidR="001323D9" w:rsidRPr="009A5A2D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Регистар </w:t>
                  </w:r>
                </w:p>
              </w:tc>
              <w:tc>
                <w:tcPr>
                  <w:tcW w:w="5202" w:type="dxa"/>
                  <w:gridSpan w:val="3"/>
                </w:tcPr>
                <w:p w14:paraId="7D1B9099" w14:textId="77777777" w:rsidR="001323D9" w:rsidRPr="009A5A2D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323D9" w:rsidRPr="009A5A2D" w14:paraId="33479245" w14:textId="77777777" w:rsidTr="003C7E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1E3E7F9" w14:textId="290D921A" w:rsidR="001323D9" w:rsidRPr="009A5A2D" w:rsidRDefault="001323D9" w:rsidP="001323D9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Latn-RS"/>
                    </w:rPr>
                  </w:pPr>
                  <w:r w:rsidRPr="009A5A2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јавно доступног регистра/евиденција о издатим актима</w:t>
                  </w:r>
                </w:p>
              </w:tc>
              <w:tc>
                <w:tcPr>
                  <w:tcW w:w="1784" w:type="dxa"/>
                </w:tcPr>
                <w:p w14:paraId="2F471FB6" w14:textId="77777777" w:rsidR="001323D9" w:rsidRPr="009A5A2D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698644E" w14:textId="77777777" w:rsidR="001323D9" w:rsidRPr="009A5A2D" w:rsidRDefault="001323D9" w:rsidP="003C7E1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A5A2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F4CE059" w14:textId="77777777" w:rsidR="001323D9" w:rsidRPr="009A5A2D" w:rsidRDefault="001323D9" w:rsidP="003C7E1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43472BE" w:rsidR="00CA1CE9" w:rsidRPr="009A5A2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A5A2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9A5A2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9A5A2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DBC2659" w14:textId="77777777" w:rsidR="008B7C99" w:rsidRPr="009A5A2D" w:rsidRDefault="008B7C99" w:rsidP="008B7C9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5E9C8FD" w14:textId="77777777" w:rsidR="007207F5" w:rsidRPr="009A5A2D" w:rsidRDefault="007207F5" w:rsidP="007207F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37C11F58" w14:textId="131EBDD9" w:rsidR="00820A04" w:rsidRPr="009A5A2D" w:rsidRDefault="00820A04" w:rsidP="003133C9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 xml:space="preserve">Елиминација документа </w:t>
            </w:r>
          </w:p>
          <w:p w14:paraId="256039A9" w14:textId="2FB9E888" w:rsidR="00FD5F07" w:rsidRPr="009A5A2D" w:rsidRDefault="00820A04" w:rsidP="00FD5F07">
            <w:pPr>
              <w:pStyle w:val="odluka-zakon"/>
              <w:numPr>
                <w:ilvl w:val="0"/>
                <w:numId w:val="32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Документ 2:</w:t>
            </w:r>
            <w:r w:rsidR="00D16A31" w:rsidRPr="009A5A2D">
              <w:rPr>
                <w:b/>
                <w:sz w:val="22"/>
                <w:szCs w:val="22"/>
                <w:lang w:val="sr-Latn-RS"/>
              </w:rPr>
              <w:t xml:space="preserve"> </w:t>
            </w:r>
            <w:r w:rsidRPr="009A5A2D">
              <w:rPr>
                <w:b/>
                <w:sz w:val="22"/>
                <w:szCs w:val="22"/>
                <w:lang w:val="sr-Cyrl-RS"/>
              </w:rPr>
              <w:t>Решење о испуњености минималних услова, као организације са посебним овлашћењима у погледу техничке опремљености и стручног кадра.</w:t>
            </w:r>
          </w:p>
          <w:p w14:paraId="16D74F5C" w14:textId="1C056633" w:rsidR="00AF7471" w:rsidRPr="009A5A2D" w:rsidRDefault="00AF7471" w:rsidP="00AF7471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елиминација документа 2: Решења о испуњ</w:t>
            </w:r>
            <w:r w:rsidR="003A1BF1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ности минималних услова које доноси друга организациона јединица Министарства пољопривреде, шумарства и водопривреде, који се</w:t>
            </w:r>
            <w:r w:rsidR="00820A04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потражује од подносиоца захтева у оригиналу или овереној копији, ради доказа о испуњености услова у погледу техничке опремљености и стручног кадра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предлог члана оперативног тима и у складу са препоруком бр.3.1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због тога што се документ 2, без правног основа за спровођење овог поступка, потраживао од подносиоца захтева</w:t>
            </w:r>
            <w:r w:rsidR="00E950C5"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што је потврђено од стране члана оперативног тима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72CC2C49" w14:textId="5D0C36DD" w:rsidR="00820A04" w:rsidRPr="009A5A2D" w:rsidRDefault="00820A04" w:rsidP="00AF7471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1DCBE049" w14:textId="77777777" w:rsidR="00820A04" w:rsidRPr="009A5A2D" w:rsidRDefault="00820A04" w:rsidP="00820A04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препорука није потребна измена прописа.</w:t>
            </w:r>
          </w:p>
          <w:p w14:paraId="31681C6C" w14:textId="77777777" w:rsidR="00820A04" w:rsidRPr="009A5A2D" w:rsidRDefault="00820A04" w:rsidP="00820A04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Latn-RS"/>
              </w:rPr>
            </w:pPr>
          </w:p>
          <w:p w14:paraId="750DDB2C" w14:textId="1866EDCA" w:rsidR="00BF6D2F" w:rsidRPr="009A5A2D" w:rsidRDefault="00BF6D2F" w:rsidP="00820A0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548DF670" w14:textId="3B81DBAA" w:rsidR="00BF6D2F" w:rsidRPr="009A5A2D" w:rsidRDefault="00BF6D2F" w:rsidP="003133C9">
            <w:pPr>
              <w:pStyle w:val="ListParagraph"/>
              <w:numPr>
                <w:ilvl w:val="1"/>
                <w:numId w:val="35"/>
              </w:numPr>
              <w:ind w:left="81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документа 3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.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Доказ о уплати републичке административне так</w:t>
            </w:r>
            <w:r w:rsidR="00784BC0"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с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 xml:space="preserve">е </w:t>
            </w:r>
          </w:p>
          <w:p w14:paraId="60492B28" w14:textId="7A1D53CC" w:rsidR="00BF6D2F" w:rsidRPr="009A5A2D" w:rsidRDefault="00BF6D2F" w:rsidP="00BF6D2F">
            <w:pPr>
              <w:spacing w:before="120" w:after="120"/>
              <w:ind w:left="33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</w:p>
          <w:p w14:paraId="7209812F" w14:textId="514159D4" w:rsidR="00BF6D2F" w:rsidRPr="009A5A2D" w:rsidRDefault="00BF6D2F" w:rsidP="00BF6D2F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промена форме за Документ 3, из оригинала у извод са пословног рачуна странке без печата банке, у складу са мишљењем М</w:t>
            </w:r>
            <w:r w:rsidR="007207F5"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9A5A2D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040657EF" w14:textId="77777777" w:rsidR="00D16A31" w:rsidRPr="009A5A2D" w:rsidRDefault="00D16A31" w:rsidP="00D16A31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препорука није потребна измена прописа.</w:t>
            </w:r>
          </w:p>
          <w:p w14:paraId="47C20282" w14:textId="77777777" w:rsidR="00073599" w:rsidRPr="009A5A2D" w:rsidRDefault="00073599" w:rsidP="00D16A31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78E71C2D" w14:textId="67B5F4E0" w:rsidR="00073599" w:rsidRPr="009A5A2D" w:rsidRDefault="00073599" w:rsidP="00073599">
            <w:pPr>
              <w:spacing w:after="200"/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A5A2D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Управа за ветерину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54F3CF73" w14:textId="77777777" w:rsidR="00BF6D2F" w:rsidRPr="009A5A2D" w:rsidRDefault="00BF6D2F" w:rsidP="00BF6D2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56CD112E" w14:textId="4B6A1CF4" w:rsidR="005F7029" w:rsidRPr="009A5A2D" w:rsidRDefault="005F7029" w:rsidP="00D16A31">
            <w:pPr>
              <w:pStyle w:val="ListParagraph"/>
              <w:numPr>
                <w:ilvl w:val="1"/>
                <w:numId w:val="3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Унапређење обрасца за подношење захтева</w:t>
            </w:r>
          </w:p>
          <w:p w14:paraId="6898ABFA" w14:textId="77777777" w:rsidR="009D32B8" w:rsidRPr="009A5A2D" w:rsidRDefault="009D32B8" w:rsidP="009D32B8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2567D38" w14:textId="38EDEA43" w:rsidR="00A21E8B" w:rsidRPr="009A5A2D" w:rsidRDefault="00A21E8B" w:rsidP="00A21E8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на обрасцу </w:t>
            </w:r>
            <w:r w:rsidR="00173C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који је објављен у пропису, али </w:t>
            </w:r>
            <w:r w:rsidR="00173C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не садрћи све потребне елементе за спровођење поступка. 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се:</w:t>
            </w:r>
          </w:p>
          <w:p w14:paraId="1B0E98B9" w14:textId="77777777" w:rsidR="00A21E8B" w:rsidRPr="009A5A2D" w:rsidRDefault="00A21E8B" w:rsidP="00A21E8B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Унапређење  обрасца за подношење захтева, који ће садржати стандардне елементе обрасца захтева, који укључују: </w:t>
            </w:r>
          </w:p>
          <w:p w14:paraId="75DF7DED" w14:textId="77777777" w:rsidR="001476C2" w:rsidRPr="009A5A2D" w:rsidRDefault="001476C2" w:rsidP="001476C2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9EEEAAE" w14:textId="77777777" w:rsidR="001476C2" w:rsidRPr="009A5A2D" w:rsidRDefault="001476C2" w:rsidP="001476C2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DADD92B" w14:textId="77777777" w:rsidR="001476C2" w:rsidRPr="009A5A2D" w:rsidRDefault="001476C2" w:rsidP="001476C2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1713D29" w14:textId="77777777" w:rsidR="001476C2" w:rsidRPr="009A5A2D" w:rsidRDefault="001476C2" w:rsidP="001476C2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0440F28" w14:textId="77777777" w:rsidR="001476C2" w:rsidRPr="009A5A2D" w:rsidRDefault="001476C2" w:rsidP="001476C2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065364" w14:textId="77777777" w:rsidR="001476C2" w:rsidRPr="009A5A2D" w:rsidRDefault="001476C2" w:rsidP="001476C2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3B9DF59" w14:textId="77777777" w:rsidR="001476C2" w:rsidRPr="009A5A2D" w:rsidRDefault="001476C2" w:rsidP="001476C2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CBA1FC4" w14:textId="50210268" w:rsidR="001476C2" w:rsidRPr="009A5A2D" w:rsidRDefault="001476C2" w:rsidP="001476C2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B617226" w14:textId="77777777" w:rsidR="001476C2" w:rsidRPr="009A5A2D" w:rsidRDefault="001476C2" w:rsidP="001476C2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46514BD" w14:textId="77777777" w:rsidR="001476C2" w:rsidRPr="009A5A2D" w:rsidRDefault="001476C2" w:rsidP="001476C2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4D97719" w14:textId="77777777" w:rsidR="001476C2" w:rsidRPr="009A5A2D" w:rsidRDefault="001476C2" w:rsidP="001476C2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5BAA4CA" w14:textId="77777777" w:rsidR="001476C2" w:rsidRPr="009A5A2D" w:rsidRDefault="001476C2" w:rsidP="001476C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450C7C1" w14:textId="77777777" w:rsidR="001476C2" w:rsidRPr="009A5A2D" w:rsidRDefault="001476C2" w:rsidP="001476C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A0C0004" w14:textId="77777777" w:rsidR="001476C2" w:rsidRPr="009A5A2D" w:rsidRDefault="001476C2" w:rsidP="001476C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9698F8A" w14:textId="77777777" w:rsidR="001476C2" w:rsidRPr="009A5A2D" w:rsidRDefault="001476C2" w:rsidP="001476C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1B4852A" w14:textId="77777777" w:rsidR="001476C2" w:rsidRPr="009A5A2D" w:rsidRDefault="001476C2" w:rsidP="001476C2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565628B" w14:textId="77777777" w:rsidR="001476C2" w:rsidRPr="009A5A2D" w:rsidRDefault="001476C2" w:rsidP="001476C2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D823082" w14:textId="77777777" w:rsidR="001476C2" w:rsidRPr="009A5A2D" w:rsidRDefault="001476C2" w:rsidP="001476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8BC60A" w14:textId="77777777" w:rsidR="001476C2" w:rsidRPr="009A5A2D" w:rsidRDefault="001476C2" w:rsidP="001476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394D2A" w14:textId="77777777" w:rsidR="001476C2" w:rsidRPr="009A5A2D" w:rsidRDefault="001476C2" w:rsidP="001476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05234CC" w14:textId="77777777" w:rsidR="001476C2" w:rsidRPr="009A5A2D" w:rsidRDefault="001476C2" w:rsidP="001476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C06FB8" w14:textId="77777777" w:rsidR="001476C2" w:rsidRPr="009A5A2D" w:rsidRDefault="001476C2" w:rsidP="001476C2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D8AB81E" w14:textId="77777777" w:rsidR="001476C2" w:rsidRPr="009A5A2D" w:rsidRDefault="001476C2" w:rsidP="001476C2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DC61B4F" w14:textId="77777777" w:rsidR="001476C2" w:rsidRPr="009A5A2D" w:rsidRDefault="001476C2" w:rsidP="001476C2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4127951" w14:textId="77777777" w:rsidR="001476C2" w:rsidRPr="009A5A2D" w:rsidRDefault="001476C2" w:rsidP="001476C2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3C50D89" w14:textId="77777777" w:rsidR="001476C2" w:rsidRPr="009A5A2D" w:rsidRDefault="001476C2" w:rsidP="001476C2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9A53D4E" w14:textId="77777777" w:rsidR="001476C2" w:rsidRPr="009A5A2D" w:rsidRDefault="001476C2" w:rsidP="001476C2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841ADF2" w14:textId="730B3F99" w:rsidR="001476C2" w:rsidRPr="009A5A2D" w:rsidRDefault="001476C2" w:rsidP="001476C2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C6E0C3E" w14:textId="054427D7" w:rsidR="007F5655" w:rsidRPr="009A5A2D" w:rsidRDefault="00DE47CA" w:rsidP="008B7C99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 xml:space="preserve">За примену ове препоруке, потребна је измена Правилника о регистрацији, односно </w:t>
            </w:r>
            <w:r w:rsidRPr="009A5A2D">
              <w:rPr>
                <w:b/>
                <w:sz w:val="22"/>
                <w:szCs w:val="22"/>
                <w:lang w:val="sr-Cyrl-RS"/>
              </w:rPr>
              <w:lastRenderedPageBreak/>
              <w:t>одобравању објеката за узгој, држање и промет животиња.</w:t>
            </w:r>
          </w:p>
          <w:p w14:paraId="073B1AAB" w14:textId="274623B0" w:rsidR="00183649" w:rsidRPr="009A5A2D" w:rsidRDefault="00183649" w:rsidP="00183649">
            <w:pPr>
              <w:pStyle w:val="ListParagraph"/>
              <w:numPr>
                <w:ilvl w:val="1"/>
                <w:numId w:val="3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Укидање </w:t>
            </w:r>
            <w:r w:rsidR="003A1BF1"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дела </w:t>
            </w: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финансијског издатка</w:t>
            </w:r>
            <w:r w:rsidR="003A1BF1" w:rsidRPr="009A5A2D">
              <w:rPr>
                <w:rStyle w:val="FootnoteReference"/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footnoteReference w:id="1"/>
            </w:r>
          </w:p>
          <w:p w14:paraId="017AC78D" w14:textId="77777777" w:rsidR="00183649" w:rsidRPr="009A5A2D" w:rsidRDefault="00183649" w:rsidP="00183649">
            <w:pPr>
              <w:ind w:left="1080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2ECBAA6" w14:textId="77777777" w:rsidR="00173CFE" w:rsidRPr="009A5A2D" w:rsidRDefault="00183649" w:rsidP="0018364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621078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по наводима </w:t>
            </w:r>
            <w:r w:rsidR="00173C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службеника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неосновано наплаћује републичку административну таксу у износу од 310,00 динара према тарифном броју 1</w:t>
            </w:r>
            <w:r w:rsidR="00173C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Закона о републичком административним таксама, иако је прописана посебна такса за Упис у регистар објеката према тарифном броју 26. Закона о републичким административним таксама. </w:t>
            </w:r>
          </w:p>
          <w:p w14:paraId="3A7023A5" w14:textId="77777777" w:rsidR="00173CFE" w:rsidRPr="009A5A2D" w:rsidRDefault="00173CFE" w:rsidP="0018364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460CE4" w14:textId="556BA1FB" w:rsidR="00183649" w:rsidRPr="009A5A2D" w:rsidRDefault="00183649" w:rsidP="0018364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Тарифним бројем 1 је прописано да се такса за захтев наплаћује, само уколико законом није другачије прописано. Како је Законом прописана посебна такса за упис у регистар објеката</w:t>
            </w:r>
            <w:r w:rsidR="00173C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према тарифном броју 26.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неосновано се наплаћује републичка административна такса за захтев, па се предлаже </w:t>
            </w:r>
            <w:r w:rsidR="00AC6271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њена 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елиминација.</w:t>
            </w:r>
          </w:p>
          <w:p w14:paraId="40696829" w14:textId="77777777" w:rsidR="00183649" w:rsidRPr="009A5A2D" w:rsidRDefault="00183649" w:rsidP="0018364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9BF04E" w14:textId="67343D53" w:rsidR="001C337F" w:rsidRPr="009A5A2D" w:rsidRDefault="00183649" w:rsidP="00E950C5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F7E9F3A" w14:textId="77777777" w:rsidR="00D55EEB" w:rsidRPr="009A5A2D" w:rsidRDefault="00D55EEB" w:rsidP="00E950C5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5EA39F" w14:textId="77777777" w:rsidR="001C337F" w:rsidRPr="009A5A2D" w:rsidRDefault="001C337F" w:rsidP="00E2324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F0AF97D" w14:textId="77777777" w:rsidR="00DF22CC" w:rsidRPr="009A5A2D" w:rsidRDefault="003872C9" w:rsidP="00D16A31">
            <w:pPr>
              <w:pStyle w:val="ListParagraph"/>
              <w:numPr>
                <w:ilvl w:val="1"/>
                <w:numId w:val="3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јавно доступног регистра/евиденције о издатим актима</w:t>
            </w:r>
          </w:p>
          <w:p w14:paraId="17E076C0" w14:textId="77777777" w:rsidR="003872C9" w:rsidRPr="009A5A2D" w:rsidRDefault="003872C9" w:rsidP="003872C9">
            <w:pPr>
              <w:pStyle w:val="ListParagraph"/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D44F8BE" w14:textId="4BEE40A9" w:rsidR="003872C9" w:rsidRPr="009A5A2D" w:rsidRDefault="003872C9" w:rsidP="003872C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</w:t>
            </w:r>
            <w:r w:rsidR="005404A3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длаже се да Управа за ветерину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води регистар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/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евиденцију издатих </w:t>
            </w:r>
            <w:r w:rsidR="005404A3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аката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би био доступан на интернет страници </w:t>
            </w:r>
            <w:r w:rsidR="005404A3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Управе за ветерину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те да се на тај начин омогући јавна доступност издатих решења. Истовремено, ова препорука ће омогућити  примену члана 10. Закона о елекронској управи ("Службени гласник" РС, број 27/2018, којим се уводи обавеза свих органа да успостављају и воде регистре и евиденције у електронском облику</w:t>
            </w:r>
            <w:r w:rsidR="005404A3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CCF42E6" w14:textId="77777777" w:rsidR="003A1BF1" w:rsidRPr="009A5A2D" w:rsidRDefault="003A1BF1" w:rsidP="003872C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88E788C" w14:textId="1512DCCC" w:rsidR="005404A3" w:rsidRPr="009A5A2D" w:rsidRDefault="005404A3" w:rsidP="003872C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Правилником о регистрацији, односно одобравању објеката за узгој, држање и промет животиња</w:t>
            </w:r>
            <w:r w:rsidR="00352958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прописано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="00352958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52958" w:rsidRPr="009A5A2D">
              <w:rPr>
                <w:rFonts w:ascii="Times New Roman" w:hAnsi="Times New Roman"/>
                <w:sz w:val="22"/>
                <w:szCs w:val="22"/>
              </w:rPr>
              <w:t>Регистровани објекти и одобрени објекти објављују на интернет страници Министарства</w:t>
            </w:r>
            <w:r w:rsidR="00352958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F5655"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DB17572" w14:textId="77777777" w:rsidR="007207F5" w:rsidRPr="009A5A2D" w:rsidRDefault="007207F5" w:rsidP="007207F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ACB2A1" w14:textId="5BF36F34" w:rsidR="007207F5" w:rsidRPr="009A5A2D" w:rsidRDefault="007207F5" w:rsidP="007207F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sz w:val="22"/>
                <w:szCs w:val="22"/>
                <w:lang w:val="sr-Cyrl-RS"/>
              </w:rPr>
              <w:t>Успостављена електронска евиденција података треба да буде доступна на званичној веб презентацији министарства и на порталу отворених података https://data.gov.rs/sr/discover/ .</w:t>
            </w:r>
          </w:p>
          <w:p w14:paraId="589494A6" w14:textId="77777777" w:rsidR="00352958" w:rsidRPr="009A5A2D" w:rsidRDefault="00352958" w:rsidP="003872C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6D7559" w14:textId="538CA62E" w:rsidR="007F5655" w:rsidRPr="009A5A2D" w:rsidRDefault="00352958" w:rsidP="0035295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9A5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EAB4AF8" w14:textId="2CD6FF40" w:rsidR="003872C9" w:rsidRPr="009A5A2D" w:rsidRDefault="003872C9" w:rsidP="003872C9">
            <w:pPr>
              <w:pStyle w:val="ListParagraph"/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</w:tc>
      </w:tr>
      <w:tr w:rsidR="00CA1CE9" w:rsidRPr="009A5A2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9A5A2D" w:rsidRDefault="00CA1CE9" w:rsidP="00D16A3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9A5A2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89204D8" w:rsidR="00CA1CE9" w:rsidRPr="009A5A2D" w:rsidRDefault="008B7C99" w:rsidP="008B7C99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примену препоруке 3.3. потребна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je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измена Правилник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a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 регистрацији, односно одобравању објеката за узгој, држање и промет животиња</w:t>
            </w:r>
            <w:r w:rsidR="00051730"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за измену обрасца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</w:tc>
      </w:tr>
      <w:tr w:rsidR="00CA1CE9" w:rsidRPr="009A5A2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9A5A2D" w:rsidRDefault="00CA1CE9" w:rsidP="00D16A3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9A5A2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16E542" w14:textId="0559A380" w:rsidR="008B7C99" w:rsidRPr="009A5A2D" w:rsidRDefault="008B7C99" w:rsidP="008B7C99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примену препоруке 3.3. потребна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je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измена Правилник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a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 регистрацији, односно одобравању објеката за узгој, држање и промет животиња</w:t>
            </w:r>
            <w:r w:rsidR="00051730"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за измену обрасца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1506ADFF" w14:textId="77777777" w:rsidR="00CA1CE9" w:rsidRPr="009A5A2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9A5A2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9A5A2D" w:rsidRDefault="00CA1CE9" w:rsidP="00D16A3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A5A2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A5A2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2C5F72" w14:textId="77777777" w:rsidR="007C2F59" w:rsidRPr="009A5A2D" w:rsidRDefault="007C2F59" w:rsidP="007C2F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38.308,67 РСД. Усвајање и примена препорука ће донети привредним субјектима годишње директне уштеде од 20.146,77 РСД или 165,65 ЕУР. Ове уштеде износе 52,59% укупних директних трошкова привредних субјеката у поступку.</w:t>
            </w:r>
          </w:p>
          <w:p w14:paraId="22B65B63" w14:textId="77777777" w:rsidR="008B7C99" w:rsidRPr="009A5A2D" w:rsidRDefault="008B7C99" w:rsidP="008B7C9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3FF0B258" w:rsidR="00CA1CE9" w:rsidRPr="009A5A2D" w:rsidRDefault="00621078" w:rsidP="005725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</w:t>
            </w:r>
            <w:r w:rsidR="005725FE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издатака</w:t>
            </w:r>
            <w:r w:rsidR="00C1022B"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смањењу документације</w:t>
            </w:r>
            <w:r w:rsidRPr="009A5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поједностављењу поступка за привредне субјекте.</w:t>
            </w:r>
          </w:p>
        </w:tc>
      </w:tr>
    </w:tbl>
    <w:p w14:paraId="5CE5710A" w14:textId="1C5B3A41" w:rsidR="003E3C16" w:rsidRPr="009A5A2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9A5A2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CAEEB" w14:textId="77777777" w:rsidR="00FC7AE2" w:rsidRDefault="00FC7AE2" w:rsidP="002A202F">
      <w:r>
        <w:separator/>
      </w:r>
    </w:p>
  </w:endnote>
  <w:endnote w:type="continuationSeparator" w:id="0">
    <w:p w14:paraId="39A8F3B4" w14:textId="77777777" w:rsidR="00FC7AE2" w:rsidRDefault="00FC7AE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065CAC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A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F12D9" w14:textId="77777777" w:rsidR="00FC7AE2" w:rsidRDefault="00FC7AE2" w:rsidP="002A202F">
      <w:r>
        <w:separator/>
      </w:r>
    </w:p>
  </w:footnote>
  <w:footnote w:type="continuationSeparator" w:id="0">
    <w:p w14:paraId="154F2CB8" w14:textId="77777777" w:rsidR="00FC7AE2" w:rsidRDefault="00FC7AE2" w:rsidP="002A202F">
      <w:r>
        <w:continuationSeparator/>
      </w:r>
    </w:p>
  </w:footnote>
  <w:footnote w:id="1">
    <w:p w14:paraId="48D3D068" w14:textId="16EEA8D2" w:rsidR="003A1BF1" w:rsidRPr="003A1BF1" w:rsidRDefault="003A1BF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400DA">
        <w:rPr>
          <w:rFonts w:ascii="Times New Roman" w:eastAsiaTheme="minorHAnsi" w:hAnsi="Times New Roman"/>
          <w:i/>
          <w:sz w:val="18"/>
          <w:szCs w:val="18"/>
          <w:lang w:val="sr-Cyrl-RS"/>
        </w:rPr>
        <w:t>Дат је здружени изн</w:t>
      </w:r>
      <w:r>
        <w:rPr>
          <w:rFonts w:ascii="Times New Roman" w:eastAsiaTheme="minorHAnsi" w:hAnsi="Times New Roman"/>
          <w:i/>
          <w:sz w:val="18"/>
          <w:szCs w:val="18"/>
          <w:lang w:val="sr-Cyrl-RS"/>
        </w:rPr>
        <w:t xml:space="preserve">ос таксе по три тарифна броја 1.и </w:t>
      </w:r>
      <w:r w:rsidRPr="003400DA">
        <w:rPr>
          <w:rFonts w:ascii="Times New Roman" w:eastAsiaTheme="minorHAnsi" w:hAnsi="Times New Roman"/>
          <w:i/>
          <w:sz w:val="18"/>
          <w:szCs w:val="18"/>
          <w:lang w:val="sr-Cyrl-RS"/>
        </w:rPr>
        <w:t>26, тако да се елиминише само део финансијског издатка 1 у износу од 310 динара по тарифном броју 1, и истовремено нема елиминације документа – доказа о плаћању републичке административне таксе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D6DBE"/>
    <w:multiLevelType w:val="hybridMultilevel"/>
    <w:tmpl w:val="F93E829E"/>
    <w:lvl w:ilvl="0" w:tplc="D02821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674B2"/>
    <w:multiLevelType w:val="multilevel"/>
    <w:tmpl w:val="37BC79A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F69A7"/>
    <w:multiLevelType w:val="hybridMultilevel"/>
    <w:tmpl w:val="FBC08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F1936"/>
    <w:multiLevelType w:val="multilevel"/>
    <w:tmpl w:val="4BA6B6F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u w:val="single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72D7C"/>
    <w:multiLevelType w:val="hybridMultilevel"/>
    <w:tmpl w:val="5C2A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EDA47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64E37"/>
    <w:multiLevelType w:val="hybridMultilevel"/>
    <w:tmpl w:val="C4DA828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699B2E90"/>
    <w:multiLevelType w:val="hybridMultilevel"/>
    <w:tmpl w:val="3306E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864AD"/>
    <w:multiLevelType w:val="hybridMultilevel"/>
    <w:tmpl w:val="0D56DE60"/>
    <w:lvl w:ilvl="0" w:tplc="C7EE6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6"/>
  </w:num>
  <w:num w:numId="5">
    <w:abstractNumId w:val="2"/>
  </w:num>
  <w:num w:numId="6">
    <w:abstractNumId w:val="15"/>
  </w:num>
  <w:num w:numId="7">
    <w:abstractNumId w:val="33"/>
  </w:num>
  <w:num w:numId="8">
    <w:abstractNumId w:val="13"/>
  </w:num>
  <w:num w:numId="9">
    <w:abstractNumId w:val="30"/>
  </w:num>
  <w:num w:numId="10">
    <w:abstractNumId w:val="27"/>
  </w:num>
  <w:num w:numId="11">
    <w:abstractNumId w:val="24"/>
  </w:num>
  <w:num w:numId="12">
    <w:abstractNumId w:val="23"/>
  </w:num>
  <w:num w:numId="13">
    <w:abstractNumId w:val="19"/>
  </w:num>
  <w:num w:numId="14">
    <w:abstractNumId w:val="28"/>
  </w:num>
  <w:num w:numId="15">
    <w:abstractNumId w:val="22"/>
  </w:num>
  <w:num w:numId="16">
    <w:abstractNumId w:val="14"/>
  </w:num>
  <w:num w:numId="17">
    <w:abstractNumId w:val="12"/>
  </w:num>
  <w:num w:numId="18">
    <w:abstractNumId w:val="31"/>
  </w:num>
  <w:num w:numId="19">
    <w:abstractNumId w:val="7"/>
  </w:num>
  <w:num w:numId="20">
    <w:abstractNumId w:val="34"/>
  </w:num>
  <w:num w:numId="21">
    <w:abstractNumId w:val="9"/>
  </w:num>
  <w:num w:numId="22">
    <w:abstractNumId w:val="5"/>
  </w:num>
  <w:num w:numId="23">
    <w:abstractNumId w:val="21"/>
  </w:num>
  <w:num w:numId="24">
    <w:abstractNumId w:val="0"/>
  </w:num>
  <w:num w:numId="25">
    <w:abstractNumId w:val="3"/>
  </w:num>
  <w:num w:numId="26">
    <w:abstractNumId w:val="25"/>
  </w:num>
  <w:num w:numId="27">
    <w:abstractNumId w:val="32"/>
  </w:num>
  <w:num w:numId="28">
    <w:abstractNumId w:val="17"/>
  </w:num>
  <w:num w:numId="29">
    <w:abstractNumId w:val="1"/>
  </w:num>
  <w:num w:numId="30">
    <w:abstractNumId w:val="11"/>
  </w:num>
  <w:num w:numId="31">
    <w:abstractNumId w:val="20"/>
  </w:num>
  <w:num w:numId="32">
    <w:abstractNumId w:val="26"/>
  </w:num>
  <w:num w:numId="33">
    <w:abstractNumId w:val="18"/>
  </w:num>
  <w:num w:numId="34">
    <w:abstractNumId w:val="29"/>
  </w:num>
  <w:num w:numId="35">
    <w:abstractNumId w:val="4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862"/>
    <w:rsid w:val="000050B3"/>
    <w:rsid w:val="000057C6"/>
    <w:rsid w:val="000112EF"/>
    <w:rsid w:val="000122E4"/>
    <w:rsid w:val="0001445B"/>
    <w:rsid w:val="00023EF9"/>
    <w:rsid w:val="00025EC8"/>
    <w:rsid w:val="00026C2F"/>
    <w:rsid w:val="00026CEE"/>
    <w:rsid w:val="00027945"/>
    <w:rsid w:val="00036812"/>
    <w:rsid w:val="000403CB"/>
    <w:rsid w:val="00041661"/>
    <w:rsid w:val="000422EE"/>
    <w:rsid w:val="00042F9B"/>
    <w:rsid w:val="00044F35"/>
    <w:rsid w:val="00044F63"/>
    <w:rsid w:val="00050616"/>
    <w:rsid w:val="00051730"/>
    <w:rsid w:val="00061070"/>
    <w:rsid w:val="00073599"/>
    <w:rsid w:val="00083993"/>
    <w:rsid w:val="00092B84"/>
    <w:rsid w:val="0009542A"/>
    <w:rsid w:val="00097390"/>
    <w:rsid w:val="000A53F3"/>
    <w:rsid w:val="000A5CDC"/>
    <w:rsid w:val="000A69FF"/>
    <w:rsid w:val="000B54D7"/>
    <w:rsid w:val="000D08E8"/>
    <w:rsid w:val="000D5029"/>
    <w:rsid w:val="000E2036"/>
    <w:rsid w:val="000F5E72"/>
    <w:rsid w:val="001156BA"/>
    <w:rsid w:val="001307B2"/>
    <w:rsid w:val="001323D9"/>
    <w:rsid w:val="001476C2"/>
    <w:rsid w:val="0015182D"/>
    <w:rsid w:val="00161847"/>
    <w:rsid w:val="00170CA7"/>
    <w:rsid w:val="001711C5"/>
    <w:rsid w:val="00173CFE"/>
    <w:rsid w:val="00183649"/>
    <w:rsid w:val="001A023F"/>
    <w:rsid w:val="001A3FAC"/>
    <w:rsid w:val="001A6472"/>
    <w:rsid w:val="001B4954"/>
    <w:rsid w:val="001C337F"/>
    <w:rsid w:val="001C5538"/>
    <w:rsid w:val="001D0EDE"/>
    <w:rsid w:val="001D1648"/>
    <w:rsid w:val="001D20E2"/>
    <w:rsid w:val="001D3E2A"/>
    <w:rsid w:val="001E38DE"/>
    <w:rsid w:val="001E7896"/>
    <w:rsid w:val="001F2C57"/>
    <w:rsid w:val="001F3CDF"/>
    <w:rsid w:val="001F7B31"/>
    <w:rsid w:val="0020601F"/>
    <w:rsid w:val="00212DA5"/>
    <w:rsid w:val="0021347C"/>
    <w:rsid w:val="0021468F"/>
    <w:rsid w:val="002323AC"/>
    <w:rsid w:val="00254F5E"/>
    <w:rsid w:val="00261404"/>
    <w:rsid w:val="002654E1"/>
    <w:rsid w:val="002673B0"/>
    <w:rsid w:val="00275E2A"/>
    <w:rsid w:val="002804DB"/>
    <w:rsid w:val="00286EEF"/>
    <w:rsid w:val="00296938"/>
    <w:rsid w:val="00297EED"/>
    <w:rsid w:val="002A202F"/>
    <w:rsid w:val="002B19B4"/>
    <w:rsid w:val="002C5D0A"/>
    <w:rsid w:val="002F1BEC"/>
    <w:rsid w:val="002F4757"/>
    <w:rsid w:val="00303E71"/>
    <w:rsid w:val="003118E9"/>
    <w:rsid w:val="003133C9"/>
    <w:rsid w:val="00322199"/>
    <w:rsid w:val="003223C7"/>
    <w:rsid w:val="00326555"/>
    <w:rsid w:val="003410E0"/>
    <w:rsid w:val="00350EAD"/>
    <w:rsid w:val="00352760"/>
    <w:rsid w:val="00352958"/>
    <w:rsid w:val="003651DB"/>
    <w:rsid w:val="003715A0"/>
    <w:rsid w:val="0037171F"/>
    <w:rsid w:val="0037326E"/>
    <w:rsid w:val="00376FD1"/>
    <w:rsid w:val="003872C9"/>
    <w:rsid w:val="0039002C"/>
    <w:rsid w:val="0039039E"/>
    <w:rsid w:val="003A1BF1"/>
    <w:rsid w:val="003B44DB"/>
    <w:rsid w:val="003B4BC9"/>
    <w:rsid w:val="003B6298"/>
    <w:rsid w:val="003C08C0"/>
    <w:rsid w:val="003E2EB1"/>
    <w:rsid w:val="003E3C16"/>
    <w:rsid w:val="003F5A79"/>
    <w:rsid w:val="00407D96"/>
    <w:rsid w:val="00432495"/>
    <w:rsid w:val="00436A2A"/>
    <w:rsid w:val="00444DA7"/>
    <w:rsid w:val="0044724C"/>
    <w:rsid w:val="00453584"/>
    <w:rsid w:val="00457882"/>
    <w:rsid w:val="00463CC7"/>
    <w:rsid w:val="004809C4"/>
    <w:rsid w:val="0048433C"/>
    <w:rsid w:val="004847B1"/>
    <w:rsid w:val="00493C81"/>
    <w:rsid w:val="0049545B"/>
    <w:rsid w:val="004A31B0"/>
    <w:rsid w:val="004D3BD0"/>
    <w:rsid w:val="004D3CC3"/>
    <w:rsid w:val="004D45B1"/>
    <w:rsid w:val="004D68A7"/>
    <w:rsid w:val="004E29D1"/>
    <w:rsid w:val="00500566"/>
    <w:rsid w:val="005073A3"/>
    <w:rsid w:val="005127FE"/>
    <w:rsid w:val="00523608"/>
    <w:rsid w:val="00525C0A"/>
    <w:rsid w:val="00535608"/>
    <w:rsid w:val="005402B4"/>
    <w:rsid w:val="005404A3"/>
    <w:rsid w:val="00556688"/>
    <w:rsid w:val="00556861"/>
    <w:rsid w:val="0056162B"/>
    <w:rsid w:val="0056707B"/>
    <w:rsid w:val="00571110"/>
    <w:rsid w:val="005725FE"/>
    <w:rsid w:val="00581A9D"/>
    <w:rsid w:val="00594D26"/>
    <w:rsid w:val="005A2503"/>
    <w:rsid w:val="005A48B4"/>
    <w:rsid w:val="005B2EB0"/>
    <w:rsid w:val="005B4F04"/>
    <w:rsid w:val="005B7CB9"/>
    <w:rsid w:val="005D0023"/>
    <w:rsid w:val="005E21C4"/>
    <w:rsid w:val="005F4D59"/>
    <w:rsid w:val="005F7029"/>
    <w:rsid w:val="0060001C"/>
    <w:rsid w:val="00600D31"/>
    <w:rsid w:val="0060786A"/>
    <w:rsid w:val="00621078"/>
    <w:rsid w:val="006237FE"/>
    <w:rsid w:val="00627AF7"/>
    <w:rsid w:val="00632540"/>
    <w:rsid w:val="00633F73"/>
    <w:rsid w:val="00636BC7"/>
    <w:rsid w:val="00645199"/>
    <w:rsid w:val="00645850"/>
    <w:rsid w:val="00661ECF"/>
    <w:rsid w:val="00674A20"/>
    <w:rsid w:val="00692071"/>
    <w:rsid w:val="00694B28"/>
    <w:rsid w:val="006B3ACC"/>
    <w:rsid w:val="006C5349"/>
    <w:rsid w:val="006C5F2A"/>
    <w:rsid w:val="006C662C"/>
    <w:rsid w:val="006F4A5C"/>
    <w:rsid w:val="00715F5C"/>
    <w:rsid w:val="007207F5"/>
    <w:rsid w:val="007278C1"/>
    <w:rsid w:val="00733493"/>
    <w:rsid w:val="00737F1D"/>
    <w:rsid w:val="0075316C"/>
    <w:rsid w:val="00775A9E"/>
    <w:rsid w:val="00782018"/>
    <w:rsid w:val="00782816"/>
    <w:rsid w:val="00784BC0"/>
    <w:rsid w:val="00785A46"/>
    <w:rsid w:val="007861E3"/>
    <w:rsid w:val="007940D6"/>
    <w:rsid w:val="007B1740"/>
    <w:rsid w:val="007C2F59"/>
    <w:rsid w:val="007C61B5"/>
    <w:rsid w:val="007D0BED"/>
    <w:rsid w:val="007D3889"/>
    <w:rsid w:val="007D39E4"/>
    <w:rsid w:val="007D43A7"/>
    <w:rsid w:val="007E1695"/>
    <w:rsid w:val="007F204C"/>
    <w:rsid w:val="007F5655"/>
    <w:rsid w:val="00804060"/>
    <w:rsid w:val="0081481B"/>
    <w:rsid w:val="008166C9"/>
    <w:rsid w:val="00820A04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48F6"/>
    <w:rsid w:val="008A6AC8"/>
    <w:rsid w:val="008B7C99"/>
    <w:rsid w:val="008C5591"/>
    <w:rsid w:val="008D04A6"/>
    <w:rsid w:val="008D4C1A"/>
    <w:rsid w:val="008D6B36"/>
    <w:rsid w:val="008F0867"/>
    <w:rsid w:val="008F172F"/>
    <w:rsid w:val="008F2044"/>
    <w:rsid w:val="008F2BE1"/>
    <w:rsid w:val="008F4DD1"/>
    <w:rsid w:val="00901B5B"/>
    <w:rsid w:val="009056DB"/>
    <w:rsid w:val="00921DCD"/>
    <w:rsid w:val="00922873"/>
    <w:rsid w:val="00947592"/>
    <w:rsid w:val="00950280"/>
    <w:rsid w:val="009777B5"/>
    <w:rsid w:val="00991A18"/>
    <w:rsid w:val="00992DEA"/>
    <w:rsid w:val="00994A16"/>
    <w:rsid w:val="009A30D3"/>
    <w:rsid w:val="009A5A2D"/>
    <w:rsid w:val="009D03A7"/>
    <w:rsid w:val="009D32B8"/>
    <w:rsid w:val="009E0479"/>
    <w:rsid w:val="009E2677"/>
    <w:rsid w:val="009F754A"/>
    <w:rsid w:val="00A0102E"/>
    <w:rsid w:val="00A12960"/>
    <w:rsid w:val="00A1570D"/>
    <w:rsid w:val="00A21E8B"/>
    <w:rsid w:val="00A22386"/>
    <w:rsid w:val="00A24A5A"/>
    <w:rsid w:val="00A56B75"/>
    <w:rsid w:val="00A64F59"/>
    <w:rsid w:val="00A71C04"/>
    <w:rsid w:val="00AA0017"/>
    <w:rsid w:val="00AA4BC5"/>
    <w:rsid w:val="00AB09B3"/>
    <w:rsid w:val="00AC02D1"/>
    <w:rsid w:val="00AC6271"/>
    <w:rsid w:val="00AF7471"/>
    <w:rsid w:val="00B06019"/>
    <w:rsid w:val="00B07409"/>
    <w:rsid w:val="00B1006E"/>
    <w:rsid w:val="00B178FB"/>
    <w:rsid w:val="00B2408B"/>
    <w:rsid w:val="00B41AB2"/>
    <w:rsid w:val="00B4324F"/>
    <w:rsid w:val="00B478FD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0DDD"/>
    <w:rsid w:val="00BF6D2F"/>
    <w:rsid w:val="00C009DB"/>
    <w:rsid w:val="00C0295C"/>
    <w:rsid w:val="00C03C06"/>
    <w:rsid w:val="00C1022B"/>
    <w:rsid w:val="00C121EC"/>
    <w:rsid w:val="00C12C65"/>
    <w:rsid w:val="00C15C98"/>
    <w:rsid w:val="00C23C12"/>
    <w:rsid w:val="00C27749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D7ABD"/>
    <w:rsid w:val="00CE0685"/>
    <w:rsid w:val="00CE71E8"/>
    <w:rsid w:val="00D16A31"/>
    <w:rsid w:val="00D318D6"/>
    <w:rsid w:val="00D37EA5"/>
    <w:rsid w:val="00D55EEB"/>
    <w:rsid w:val="00D60AFF"/>
    <w:rsid w:val="00D73628"/>
    <w:rsid w:val="00D73918"/>
    <w:rsid w:val="00D967D7"/>
    <w:rsid w:val="00DA125D"/>
    <w:rsid w:val="00DB19B9"/>
    <w:rsid w:val="00DC4BC2"/>
    <w:rsid w:val="00DD6D8D"/>
    <w:rsid w:val="00DE057D"/>
    <w:rsid w:val="00DE47CA"/>
    <w:rsid w:val="00DF22CC"/>
    <w:rsid w:val="00E0020F"/>
    <w:rsid w:val="00E01CB9"/>
    <w:rsid w:val="00E118C7"/>
    <w:rsid w:val="00E1427B"/>
    <w:rsid w:val="00E14E0D"/>
    <w:rsid w:val="00E2143C"/>
    <w:rsid w:val="00E22B8B"/>
    <w:rsid w:val="00E2324B"/>
    <w:rsid w:val="00E3053C"/>
    <w:rsid w:val="00E317D1"/>
    <w:rsid w:val="00E40DF0"/>
    <w:rsid w:val="00E4267B"/>
    <w:rsid w:val="00E47DAC"/>
    <w:rsid w:val="00E63C8A"/>
    <w:rsid w:val="00E70BF6"/>
    <w:rsid w:val="00E950C5"/>
    <w:rsid w:val="00EA44A6"/>
    <w:rsid w:val="00ED5003"/>
    <w:rsid w:val="00EE62FC"/>
    <w:rsid w:val="00F11C98"/>
    <w:rsid w:val="00F12E47"/>
    <w:rsid w:val="00F223B2"/>
    <w:rsid w:val="00F53241"/>
    <w:rsid w:val="00F55467"/>
    <w:rsid w:val="00F67790"/>
    <w:rsid w:val="00F9198D"/>
    <w:rsid w:val="00FB1A1B"/>
    <w:rsid w:val="00FB55D7"/>
    <w:rsid w:val="00FB645B"/>
    <w:rsid w:val="00FC09D6"/>
    <w:rsid w:val="00FC34EC"/>
    <w:rsid w:val="00FC3F69"/>
    <w:rsid w:val="00FC5312"/>
    <w:rsid w:val="00FC7AE2"/>
    <w:rsid w:val="00FD3964"/>
    <w:rsid w:val="00FD5F07"/>
    <w:rsid w:val="00FF03A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E0668F4-928A-4207-948F-E2ED6F96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03E7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0A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0A0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20A04"/>
    <w:rPr>
      <w:vertAlign w:val="superscript"/>
    </w:rPr>
  </w:style>
  <w:style w:type="table" w:customStyle="1" w:styleId="TableGrid3">
    <w:name w:val="Table Grid3"/>
    <w:basedOn w:val="TableNormal"/>
    <w:next w:val="TableGrid"/>
    <w:uiPriority w:val="59"/>
    <w:rsid w:val="0018364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0E37B-A83F-41B4-807A-DDF380B2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73</cp:revision>
  <cp:lastPrinted>2018-09-05T12:48:00Z</cp:lastPrinted>
  <dcterms:created xsi:type="dcterms:W3CDTF">2018-10-29T14:33:00Z</dcterms:created>
  <dcterms:modified xsi:type="dcterms:W3CDTF">2019-07-12T14:44:00Z</dcterms:modified>
</cp:coreProperties>
</file>