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780B6" w14:textId="56F1F067" w:rsidR="006F7A2B" w:rsidRPr="006F7A2B" w:rsidRDefault="006F7A2B" w:rsidP="006F7A2B">
      <w:pPr>
        <w:jc w:val="center"/>
        <w:rPr>
          <w:rFonts w:ascii="Times New Roman" w:eastAsia="Times New Roman" w:hAnsi="Times New Roman"/>
          <w:b/>
          <w:color w:val="000000"/>
        </w:rPr>
      </w:pPr>
      <w:bookmarkStart w:id="0" w:name="_GoBack"/>
      <w:bookmarkEnd w:id="0"/>
      <w:r w:rsidRPr="006F7A2B">
        <w:rPr>
          <w:rFonts w:ascii="Times New Roman" w:eastAsia="Times New Roman" w:hAnsi="Times New Roman"/>
          <w:b/>
          <w:color w:val="000000"/>
        </w:rPr>
        <w:t>ПОЈЕДНОСТАВЉАЊЕ ПОСТУПКА ОДОБРЕЊА СПРОВОЂЕЊА ОГЛЕДА НА ЖИВОТИЊАМА</w:t>
      </w:r>
    </w:p>
    <w:p w14:paraId="299395FC" w14:textId="77777777" w:rsidR="00B1006E" w:rsidRPr="00DB19B9" w:rsidRDefault="00B1006E" w:rsidP="006F7A2B">
      <w:pPr>
        <w:pStyle w:val="NormalWeb"/>
        <w:spacing w:before="0" w:beforeAutospacing="0" w:after="0" w:afterAutospacing="0" w:line="336" w:lineRule="atLeast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8A4A83C" w:rsidR="000E2036" w:rsidRPr="00A340E0" w:rsidRDefault="00A340E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340E0">
              <w:rPr>
                <w:sz w:val="22"/>
                <w:szCs w:val="22"/>
                <w:lang w:val="sr-Cyrl-RS"/>
              </w:rPr>
              <w:t>Oдобрењe спровођења огледа на животињама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5E54969" w:rsidR="000E2036" w:rsidRPr="00A340E0" w:rsidRDefault="00A340E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A340E0">
              <w:rPr>
                <w:sz w:val="22"/>
                <w:szCs w:val="22"/>
                <w:lang w:val="sr-Latn-RS"/>
              </w:rPr>
              <w:t>16.01.0018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42564BD" w14:textId="77777777" w:rsidR="00092B84" w:rsidRDefault="00A340E0" w:rsidP="00A340E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221C9D96" w:rsidR="007C097A" w:rsidRPr="00DB19B9" w:rsidRDefault="007C097A" w:rsidP="00A340E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A340E0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862C2A5" w14:textId="02665AC9" w:rsidR="00645199" w:rsidRPr="00A340E0" w:rsidRDefault="00A340E0" w:rsidP="00A340E0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92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40E0">
              <w:rPr>
                <w:rFonts w:ascii="Times New Roman" w:hAnsi="Times New Roman"/>
                <w:sz w:val="22"/>
                <w:szCs w:val="22"/>
                <w:lang w:val="sr-Cyrl-RS"/>
              </w:rPr>
              <w:t>Закон о</w:t>
            </w:r>
            <w:r w:rsidR="000B14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добробити животиња:</w:t>
            </w:r>
            <w:r w:rsidR="000B14C9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0B14C9">
              <w:rPr>
                <w:rFonts w:ascii="Times New Roman" w:hAnsi="Times New Roman"/>
                <w:sz w:val="22"/>
                <w:szCs w:val="22"/>
                <w:lang w:val="sr-Cyrl-RS"/>
              </w:rPr>
              <w:t>„Сл. Гласник РС“, бр. 41/2009)</w:t>
            </w:r>
          </w:p>
          <w:p w14:paraId="2CCB5DCC" w14:textId="43384A4F" w:rsidR="00A340E0" w:rsidRPr="00A340E0" w:rsidRDefault="00A340E0" w:rsidP="000B14C9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9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40E0">
              <w:rPr>
                <w:rFonts w:ascii="Times New Roman" w:hAnsi="Times New Roman"/>
                <w:sz w:val="22"/>
                <w:szCs w:val="22"/>
              </w:rPr>
              <w:t>Правилник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</w:t>
            </w:r>
            <w:r w:rsidR="000B14C9">
              <w:rPr>
                <w:rFonts w:ascii="Times New Roman" w:hAnsi="Times New Roman"/>
                <w:sz w:val="22"/>
                <w:szCs w:val="22"/>
              </w:rPr>
              <w:t>провођењу огледа на животињама (</w:t>
            </w:r>
            <w:r w:rsidR="000B14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РС“, бр. </w:t>
            </w:r>
            <w:r w:rsidR="000B14C9">
              <w:rPr>
                <w:rFonts w:ascii="Times New Roman" w:hAnsi="Times New Roman"/>
                <w:sz w:val="22"/>
                <w:szCs w:val="22"/>
              </w:rPr>
              <w:t>39/2010)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F39EBD0" w:rsidR="00D73918" w:rsidRPr="00AE3FD7" w:rsidRDefault="00AE3FD7" w:rsidP="00AE3FD7">
            <w:pPr>
              <w:pStyle w:val="ListParagraph"/>
              <w:numPr>
                <w:ilvl w:val="0"/>
                <w:numId w:val="27"/>
              </w:numPr>
              <w:spacing w:before="120" w:after="120"/>
              <w:ind w:left="258" w:hanging="270"/>
              <w:rPr>
                <w:rFonts w:ascii="Times New Roman" w:hAnsi="Times New Roman"/>
                <w:lang w:val="sr-Cyrl-RS"/>
              </w:rPr>
            </w:pPr>
            <w:r w:rsidRPr="00A340E0">
              <w:rPr>
                <w:rFonts w:ascii="Times New Roman" w:hAnsi="Times New Roman"/>
                <w:sz w:val="22"/>
                <w:szCs w:val="22"/>
              </w:rPr>
              <w:t>Правилник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животињама</w:t>
            </w:r>
            <w:r w:rsidR="000B14C9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0B14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РС“, бр. </w:t>
            </w:r>
            <w:r w:rsidR="000B14C9">
              <w:rPr>
                <w:rFonts w:ascii="Times New Roman" w:hAnsi="Times New Roman"/>
                <w:sz w:val="22"/>
                <w:szCs w:val="22"/>
              </w:rPr>
              <w:t>39/2010)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0593234" w:rsidR="006741DF" w:rsidRPr="00DB19B9" w:rsidRDefault="006C02C7" w:rsidP="007F2B4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D4228A" w:rsidRPr="00085ACC">
              <w:rPr>
                <w:sz w:val="22"/>
                <w:szCs w:val="22"/>
                <w:lang w:val="sr-Latn-RS"/>
              </w:rPr>
              <w:t xml:space="preserve"> </w:t>
            </w:r>
            <w:r w:rsidR="00D4228A" w:rsidRPr="00085ACC">
              <w:rPr>
                <w:sz w:val="22"/>
                <w:szCs w:val="22"/>
                <w:lang w:val="sr-Cyrl-RS"/>
              </w:rPr>
              <w:t>квартал 20</w:t>
            </w:r>
            <w:r w:rsidR="008D3BD9">
              <w:rPr>
                <w:sz w:val="22"/>
                <w:szCs w:val="22"/>
                <w:lang w:val="sr-Latn-RS"/>
              </w:rPr>
              <w:t>20</w:t>
            </w:r>
            <w:r w:rsidR="00D4228A" w:rsidRPr="00085ACC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1299D3E1" w14:textId="71F3136B" w:rsidR="00FC3231" w:rsidRDefault="00FC3231" w:rsidP="00FC323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на обрасцу</w:t>
            </w:r>
            <w:r w:rsidR="006741D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 је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објављен прописом. Образац захтева не садржи </w:t>
            </w:r>
            <w:r w:rsidR="0065255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све елементе који су неопходни за спровођење административног поступка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што може довести до учесталих неуредних захтева, повећања трошкова и неефикасног спровођења поступка. </w:t>
            </w:r>
          </w:p>
          <w:p w14:paraId="4BCB02C2" w14:textId="74726C38" w:rsidR="0009542A" w:rsidRPr="00DB19B9" w:rsidRDefault="00FC3231" w:rsidP="006741D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надлежном органу лично или поштом, не постоји могућности електронског попуњава обрасца</w:t>
            </w:r>
            <w:r w:rsidR="006741DF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подношења захтева</w:t>
            </w:r>
            <w:r w:rsidR="006741D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добијања акта надлежног органа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34"/>
              <w:gridCol w:w="50"/>
              <w:gridCol w:w="1781"/>
              <w:gridCol w:w="1637"/>
            </w:tblGrid>
            <w:tr w:rsidR="00C70F1B" w:rsidRPr="00DB19B9" w14:paraId="30C2F8E8" w14:textId="77777777" w:rsidTr="00C06E6A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C06E6A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gridSpan w:val="2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57E988BC" w14:textId="77777777" w:rsidTr="00C06E6A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69B4895" w14:textId="14FC4CB5" w:rsidR="00CA1CE9" w:rsidRPr="00CA576A" w:rsidRDefault="00CA576A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A576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4"/>
                </w:tcPr>
                <w:p w14:paraId="2E3C3C7E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576A" w:rsidRPr="00DB19B9" w14:paraId="488682AB" w14:textId="77777777" w:rsidTr="00CA576A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C42E728" w14:textId="6DB0919D" w:rsidR="00CA576A" w:rsidRPr="00CA576A" w:rsidRDefault="00EA4F91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Промена </w:t>
                  </w:r>
                  <w:r w:rsidR="00CA576A" w:rsidRPr="00CA576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/прецизирање форме документа</w:t>
                  </w:r>
                </w:p>
              </w:tc>
              <w:tc>
                <w:tcPr>
                  <w:tcW w:w="1734" w:type="dxa"/>
                </w:tcPr>
                <w:p w14:paraId="22B93261" w14:textId="77777777" w:rsidR="00CA576A" w:rsidRPr="00DB19B9" w:rsidRDefault="00CA576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31" w:type="dxa"/>
                  <w:gridSpan w:val="2"/>
                </w:tcPr>
                <w:p w14:paraId="35CE794C" w14:textId="4D102C14" w:rsidR="00CA576A" w:rsidRPr="00DB19B9" w:rsidRDefault="00CA576A" w:rsidP="00CA576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6DAAB249" w14:textId="6544FD60" w:rsidR="00CA576A" w:rsidRPr="00DB19B9" w:rsidRDefault="00CA576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576A" w:rsidRPr="00DB19B9" w14:paraId="033B2FAA" w14:textId="77777777" w:rsidTr="00C06E6A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31A7FA3" w14:textId="496DD11E" w:rsidR="00CA576A" w:rsidRPr="00DB19B9" w:rsidRDefault="00CA576A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4"/>
                </w:tcPr>
                <w:p w14:paraId="6A9F7AE9" w14:textId="77777777" w:rsidR="00CA576A" w:rsidRPr="00DB19B9" w:rsidRDefault="00CA576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07DC98D3" w14:textId="77777777" w:rsidTr="00C06E6A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2F81C5" w14:textId="29CF25DA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</w:t>
                  </w:r>
                  <w:r w:rsidR="00EA4F9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784" w:type="dxa"/>
                  <w:gridSpan w:val="2"/>
                </w:tcPr>
                <w:p w14:paraId="7A922480" w14:textId="27152F8C" w:rsidR="00CA1CE9" w:rsidRPr="00F479E3" w:rsidRDefault="00F479E3" w:rsidP="00F479E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538F3CB5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3918CF7C" w14:textId="72CDD616" w:rsidR="00CA1CE9" w:rsidRPr="00F479E3" w:rsidRDefault="00F479E3" w:rsidP="00F479E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1</w:t>
                  </w:r>
                </w:p>
              </w:tc>
            </w:tr>
            <w:tr w:rsidR="00C06E6A" w:rsidRPr="00343B8B" w14:paraId="555E987A" w14:textId="77777777" w:rsidTr="00C06E6A">
              <w:trPr>
                <w:trHeight w:val="489"/>
              </w:trPr>
              <w:tc>
                <w:tcPr>
                  <w:tcW w:w="3632" w:type="dxa"/>
                </w:tcPr>
                <w:p w14:paraId="0B88DCD5" w14:textId="66854EB2" w:rsidR="00C06E6A" w:rsidRPr="00B041DD" w:rsidRDefault="00C06E6A" w:rsidP="0051528B">
                  <w:pPr>
                    <w:spacing w:before="120" w:after="120"/>
                    <w:rPr>
                      <w:rFonts w:ascii="Times New Roman" w:hAnsi="Times New Roman"/>
                      <w:b/>
                      <w:lang w:val="sr-Latn-RS"/>
                    </w:rPr>
                  </w:pPr>
                  <w:r w:rsidRPr="00B041D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попуњавање и подношење захтева</w:t>
                  </w:r>
                  <w:r w:rsidR="006741DF" w:rsidRPr="00B041D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и добијање одговора НО</w:t>
                  </w:r>
                </w:p>
              </w:tc>
              <w:tc>
                <w:tcPr>
                  <w:tcW w:w="1784" w:type="dxa"/>
                  <w:gridSpan w:val="2"/>
                </w:tcPr>
                <w:p w14:paraId="1C8C9041" w14:textId="77777777" w:rsidR="00C06E6A" w:rsidRPr="00343B8B" w:rsidRDefault="00C06E6A" w:rsidP="0051528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786BBEB" w14:textId="77777777" w:rsidR="00C06E6A" w:rsidRPr="00343B8B" w:rsidRDefault="00C06E6A" w:rsidP="0051528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66E409F3" w14:textId="77777777" w:rsidR="00C06E6A" w:rsidRPr="00343B8B" w:rsidRDefault="00C06E6A" w:rsidP="0051528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A67B199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AD64103" w14:textId="13ABEE59" w:rsidR="00CA576A" w:rsidRPr="005849D4" w:rsidRDefault="00CA576A" w:rsidP="00CA576A">
            <w:pPr>
              <w:pStyle w:val="ListParagraph"/>
              <w:numPr>
                <w:ilvl w:val="1"/>
                <w:numId w:val="31"/>
              </w:numPr>
              <w:spacing w:before="120" w:after="120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  <w:r w:rsidRPr="005849D4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>Промена/прецизирање форме документације</w:t>
            </w:r>
          </w:p>
          <w:p w14:paraId="4888F1F2" w14:textId="77777777" w:rsidR="00CA576A" w:rsidRPr="005849D4" w:rsidRDefault="00CA576A" w:rsidP="00CA576A">
            <w:pPr>
              <w:pStyle w:val="ListParagraph"/>
              <w:contextualSpacing w:val="0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48B6B34B" w14:textId="629AB356" w:rsidR="00CA576A" w:rsidRPr="005849D4" w:rsidRDefault="00CA576A" w:rsidP="00CA576A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5849D4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При спровођењу поступка, од подносиоца захтева се неосновано потражује документација у оригиналу или овереној копији, чиме се повећавају трошкови привредног субјекта. У наставку су дате препоруке за промену форме документације, укључујући и прецизирање форме докуменатације.</w:t>
            </w:r>
          </w:p>
          <w:p w14:paraId="2409310B" w14:textId="77777777" w:rsidR="00CA576A" w:rsidRPr="005849D4" w:rsidRDefault="00CA576A" w:rsidP="00CA576A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0FAB42F3" w14:textId="30BE6CC3" w:rsidR="00CA576A" w:rsidRPr="005849D4" w:rsidRDefault="00EA4F91" w:rsidP="00CA576A">
            <w:pPr>
              <w:pStyle w:val="ListParagraph"/>
              <w:numPr>
                <w:ilvl w:val="0"/>
                <w:numId w:val="32"/>
              </w:numPr>
              <w:ind w:left="714" w:hanging="357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5849D4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Промена форме докуме</w:t>
            </w:r>
            <w:r w:rsidR="00CA576A" w:rsidRPr="005849D4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н</w:t>
            </w:r>
            <w:r w:rsidRPr="005849D4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та</w:t>
            </w:r>
            <w:r w:rsidR="00CA576A" w:rsidRPr="005849D4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: Доказ о уплати реп</w:t>
            </w:r>
            <w:r w:rsidRPr="005849D4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убличке административне таксе</w:t>
            </w:r>
          </w:p>
          <w:p w14:paraId="3834107C" w14:textId="77777777" w:rsidR="00CA576A" w:rsidRPr="005849D4" w:rsidRDefault="00CA576A" w:rsidP="00CA576A">
            <w:pPr>
              <w:ind w:left="33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40694554" w14:textId="26BC21FF" w:rsidR="00CA576A" w:rsidRPr="005849D4" w:rsidRDefault="00CA576A" w:rsidP="00CA576A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5849D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Предлаж</w:t>
            </w:r>
            <w:r w:rsidR="00EA4F91" w:rsidRPr="005849D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е се промена форме за Документ 2</w:t>
            </w:r>
            <w:r w:rsidRPr="005849D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из оригинала у извод са пословног рачуна странке без печата банке, у складу са мишљењем М</w:t>
            </w:r>
            <w:r w:rsidR="00EA4F91" w:rsidRPr="005849D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</w:t>
            </w:r>
            <w:r w:rsidRPr="005849D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нистарства финансија </w:t>
            </w:r>
            <w:r w:rsidRPr="005849D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бр. 434-01-7/07-04 од 25.05.2009. године у коме се наводи да је извод са пословног рачуна странке без печата банке валидан доказ о уплати таксе. </w:t>
            </w:r>
          </w:p>
          <w:p w14:paraId="43ADD9BE" w14:textId="10610795" w:rsidR="003E1B0B" w:rsidRDefault="00CA576A" w:rsidP="00CA576A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</w:pPr>
            <w:r w:rsidRPr="005849D4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>За примену ове препоруке није потребна измена прописа</w:t>
            </w:r>
            <w:r w:rsidR="003E1B0B" w:rsidRPr="005849D4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>.</w:t>
            </w:r>
          </w:p>
          <w:p w14:paraId="02132F6B" w14:textId="04D0650F" w:rsidR="008D3BD9" w:rsidRPr="005849D4" w:rsidRDefault="008D3BD9" w:rsidP="00CA576A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</w:pPr>
            <w:r w:rsidRPr="008D3BD9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 xml:space="preserve">Управа </w:t>
            </w:r>
            <w:r w:rsidR="00DA4B0F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>за ветерину поставиће на својој</w:t>
            </w:r>
            <w:r w:rsidRPr="008D3BD9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 xml:space="preserve">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7677A6A0" w14:textId="6740458E" w:rsidR="00CA576A" w:rsidRPr="005849D4" w:rsidRDefault="00CA576A" w:rsidP="00CA576A">
            <w:pPr>
              <w:spacing w:before="120" w:after="120"/>
              <w:rPr>
                <w:rFonts w:ascii="Times New Roman" w:eastAsia="Times New Roman" w:hAnsi="Times New Roman"/>
                <w:bCs/>
                <w:lang w:val="sr-Cyrl-RS" w:eastAsia="en-GB"/>
              </w:rPr>
            </w:pPr>
          </w:p>
          <w:p w14:paraId="34C2AE9C" w14:textId="244B2A33" w:rsidR="00C06E6A" w:rsidRPr="005849D4" w:rsidRDefault="00C06E6A" w:rsidP="006C5F40">
            <w:pPr>
              <w:pStyle w:val="ListParagraph"/>
              <w:numPr>
                <w:ilvl w:val="1"/>
                <w:numId w:val="31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  <w:r w:rsidRPr="005849D4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 захтева</w:t>
            </w:r>
          </w:p>
          <w:p w14:paraId="2BB1784E" w14:textId="77777777" w:rsidR="00C06E6A" w:rsidRPr="005849D4" w:rsidRDefault="00C06E6A" w:rsidP="00C06E6A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11D4BFB2" w14:textId="003D86EB" w:rsidR="00C06E6A" w:rsidRDefault="00C06E6A" w:rsidP="0068709D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5849D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на обрасцу који је </w:t>
            </w:r>
            <w:r w:rsidR="006C5F40" w:rsidRPr="005849D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објављен </w:t>
            </w:r>
            <w:r w:rsidRPr="005849D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прописом. Предлаже се унапређе постојећег обрасца, који ће садржати следеће:</w:t>
            </w:r>
          </w:p>
          <w:p w14:paraId="7B58F63C" w14:textId="77777777" w:rsidR="006F7A2B" w:rsidRPr="006F7A2B" w:rsidRDefault="006F7A2B" w:rsidP="006F7A2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EEB5BDA" w14:textId="77777777" w:rsidR="006F7A2B" w:rsidRPr="006F7A2B" w:rsidRDefault="006F7A2B" w:rsidP="006F7A2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6F7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62F7E01" w14:textId="77777777" w:rsidR="006F7A2B" w:rsidRPr="006F7A2B" w:rsidRDefault="006F7A2B" w:rsidP="006F7A2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701D4F7" w14:textId="77777777" w:rsidR="006F7A2B" w:rsidRPr="006F7A2B" w:rsidRDefault="006F7A2B" w:rsidP="006F7A2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6F7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C53D117" w14:textId="77777777" w:rsidR="006F7A2B" w:rsidRPr="006F7A2B" w:rsidRDefault="006F7A2B" w:rsidP="006F7A2B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6F7A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6890C2B" w14:textId="77777777" w:rsidR="006F7A2B" w:rsidRPr="006F7A2B" w:rsidRDefault="006F7A2B" w:rsidP="006F7A2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2A4728F" w14:textId="77777777" w:rsidR="006F7A2B" w:rsidRPr="006F7A2B" w:rsidRDefault="006F7A2B" w:rsidP="006F7A2B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9CBC6D9" w14:textId="379C0296" w:rsidR="006F7A2B" w:rsidRPr="006F7A2B" w:rsidRDefault="006F7A2B" w:rsidP="006F7A2B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6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9981FB6" w14:textId="77777777" w:rsidR="006F7A2B" w:rsidRPr="006F7A2B" w:rsidRDefault="006F7A2B" w:rsidP="006F7A2B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C0581C1" w14:textId="77777777" w:rsidR="006F7A2B" w:rsidRPr="006F7A2B" w:rsidRDefault="006F7A2B" w:rsidP="006F7A2B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6F7A2B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ab/>
              <w:t xml:space="preserve">уколико се документација подноси у папиру и у више од једног примерка или нпр. </w:t>
            </w:r>
            <w:r w:rsidRPr="006F7A2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A4F8D86" w14:textId="77777777" w:rsidR="006F7A2B" w:rsidRPr="006F7A2B" w:rsidRDefault="006F7A2B" w:rsidP="006F7A2B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8F5214C" w14:textId="77777777" w:rsidR="006F7A2B" w:rsidRPr="006F7A2B" w:rsidRDefault="006F7A2B" w:rsidP="006F7A2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F0B55BA" w14:textId="77777777" w:rsidR="006F7A2B" w:rsidRPr="006F7A2B" w:rsidRDefault="006F7A2B" w:rsidP="006F7A2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0E47061" w14:textId="77777777" w:rsidR="006F7A2B" w:rsidRPr="006F7A2B" w:rsidRDefault="006F7A2B" w:rsidP="006F7A2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6B7E85F" w14:textId="77777777" w:rsidR="006F7A2B" w:rsidRPr="006F7A2B" w:rsidRDefault="006F7A2B" w:rsidP="006F7A2B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85A41A6" w14:textId="77777777" w:rsidR="006F7A2B" w:rsidRPr="006F7A2B" w:rsidRDefault="006F7A2B" w:rsidP="006F7A2B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399585E6" w14:textId="77777777" w:rsidR="006F7A2B" w:rsidRPr="006F7A2B" w:rsidRDefault="006F7A2B" w:rsidP="006F7A2B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83EA77D" w14:textId="77777777" w:rsidR="006F7A2B" w:rsidRPr="006F7A2B" w:rsidRDefault="006F7A2B" w:rsidP="006F7A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AC4591" w14:textId="77777777" w:rsidR="006F7A2B" w:rsidRPr="006F7A2B" w:rsidRDefault="006F7A2B" w:rsidP="006F7A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F5BFBE" w14:textId="77777777" w:rsidR="006F7A2B" w:rsidRPr="006F7A2B" w:rsidRDefault="006F7A2B" w:rsidP="006F7A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3C99D5C" w14:textId="77777777" w:rsidR="006F7A2B" w:rsidRPr="006F7A2B" w:rsidRDefault="006F7A2B" w:rsidP="006F7A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8A6BB3E" w14:textId="77777777" w:rsidR="006F7A2B" w:rsidRPr="006F7A2B" w:rsidRDefault="006F7A2B" w:rsidP="006F7A2B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F6A3E26" w14:textId="77777777" w:rsidR="006F7A2B" w:rsidRPr="006F7A2B" w:rsidRDefault="006F7A2B" w:rsidP="006F7A2B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9DEFEC4" w14:textId="77777777" w:rsidR="006F7A2B" w:rsidRPr="006F7A2B" w:rsidRDefault="006F7A2B" w:rsidP="006F7A2B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AE05935" w14:textId="77777777" w:rsidR="006F7A2B" w:rsidRPr="006F7A2B" w:rsidRDefault="006F7A2B" w:rsidP="006F7A2B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BCAFBFB" w14:textId="77777777" w:rsidR="006F7A2B" w:rsidRPr="006F7A2B" w:rsidRDefault="006F7A2B" w:rsidP="006F7A2B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53188BA" w14:textId="77777777" w:rsidR="006F7A2B" w:rsidRPr="006F7A2B" w:rsidRDefault="006F7A2B" w:rsidP="006F7A2B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857186A" w14:textId="77777777" w:rsidR="006F7A2B" w:rsidRPr="006F7A2B" w:rsidRDefault="006F7A2B" w:rsidP="006F7A2B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7A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EFC4327" w14:textId="77777777" w:rsidR="006F7A2B" w:rsidRPr="005849D4" w:rsidRDefault="006F7A2B" w:rsidP="00975434">
            <w:pPr>
              <w:pStyle w:val="ListParagraph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169832B9" w14:textId="756CA03D" w:rsidR="003E1B0B" w:rsidRPr="005849D4" w:rsidRDefault="00C06E6A" w:rsidP="0097543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84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потребна је измена </w:t>
            </w:r>
            <w:r w:rsidRPr="005849D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животињама.</w:t>
            </w:r>
          </w:p>
          <w:p w14:paraId="65D73587" w14:textId="77777777" w:rsidR="00D4228A" w:rsidRPr="005849D4" w:rsidRDefault="00D4228A" w:rsidP="0097543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E409E59" w14:textId="609C613A" w:rsidR="00D4228A" w:rsidRPr="005849D4" w:rsidRDefault="00C06E6A" w:rsidP="00975434">
            <w:pPr>
              <w:pStyle w:val="ListParagraph"/>
              <w:numPr>
                <w:ilvl w:val="1"/>
                <w:numId w:val="31"/>
              </w:numPr>
              <w:ind w:left="720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584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попуњавање</w:t>
            </w:r>
            <w:r w:rsidR="00AA0059" w:rsidRPr="00584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, </w:t>
            </w:r>
            <w:r w:rsidRPr="00584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подношење захтева</w:t>
            </w:r>
            <w:r w:rsidR="00AA0059" w:rsidRPr="00584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и достављање одговора надлежног органа</w:t>
            </w:r>
            <w:r w:rsidR="00D4228A" w:rsidRPr="00584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="005849D4" w:rsidRPr="00584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(Када се стекну услови за примену препоруке)</w:t>
            </w:r>
          </w:p>
          <w:p w14:paraId="76887917" w14:textId="77777777" w:rsidR="00C06E6A" w:rsidRPr="005849D4" w:rsidRDefault="00C06E6A" w:rsidP="00975434">
            <w:pPr>
              <w:jc w:val="left"/>
              <w:rPr>
                <w:rFonts w:ascii="Times New Roman" w:eastAsia="Times New Roman" w:hAnsi="Times New Roman"/>
                <w:b/>
                <w:u w:val="single"/>
                <w:lang w:val="sr-Cyrl-RS"/>
              </w:rPr>
            </w:pPr>
          </w:p>
          <w:p w14:paraId="67C8EAF3" w14:textId="6806209C" w:rsidR="00E37B7A" w:rsidRPr="005849D4" w:rsidRDefault="00C06E6A" w:rsidP="00975434">
            <w:pPr>
              <w:pStyle w:val="ListParagraph"/>
              <w:ind w:left="-23" w:firstLine="23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поштом. Законом о општем управном поступку („Сл.гласник“РС.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  <w:r w:rsidR="00E37B7A" w:rsidRPr="005849D4">
              <w:rPr>
                <w:sz w:val="22"/>
                <w:szCs w:val="22"/>
                <w:lang w:val="sr-Cyrl-RS"/>
              </w:rPr>
              <w:t xml:space="preserve"> </w:t>
            </w:r>
            <w:r w:rsidR="00E37B7A"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>Члан 40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 Управа за ветерину је један од органа који располаже одговарајућим техничким предусловима и део поступка је предвиђен за пуну дигитализацију.</w:t>
            </w:r>
          </w:p>
          <w:p w14:paraId="21EA5627" w14:textId="77777777" w:rsidR="00E37B7A" w:rsidRPr="005849D4" w:rsidRDefault="00E37B7A" w:rsidP="00E37B7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5F7E2E5" w14:textId="2CAE8A09" w:rsidR="00E37B7A" w:rsidRPr="005849D4" w:rsidRDefault="00E37B7A" w:rsidP="00E37B7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</w:t>
            </w:r>
            <w:r w:rsidR="00984575"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 Управе, омогући попуњавање, </w:t>
            </w:r>
            <w:r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подношењe захтева и достављање акта надлежног органа подносиоцу захтева, електронским путем преко званичног налога електронске поште </w:t>
            </w:r>
            <w:r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Управе за ветерину. Захтев подносиоца и акта надлежног органа, мора бити потписан квалификованим електронским потписом. </w:t>
            </w:r>
          </w:p>
          <w:p w14:paraId="0E3D83F8" w14:textId="77777777" w:rsidR="00C06E6A" w:rsidRPr="005849D4" w:rsidRDefault="00C06E6A" w:rsidP="00C06E6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8FC8247" w14:textId="77777777" w:rsidR="00C06E6A" w:rsidRPr="005849D4" w:rsidRDefault="00C06E6A" w:rsidP="00C06E6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3A1EDF0C" w14:textId="77777777" w:rsidR="00C06E6A" w:rsidRPr="005849D4" w:rsidRDefault="00C06E6A" w:rsidP="00C06E6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3ACA48D" w14:textId="77777777" w:rsidR="00CA1CE9" w:rsidRPr="005849D4" w:rsidRDefault="00C06E6A" w:rsidP="00C06E6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84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5849D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3EAB4AF8" w14:textId="590385E7" w:rsidR="00A370BB" w:rsidRPr="005849D4" w:rsidRDefault="007A3FE4" w:rsidP="00D4228A">
            <w:pPr>
              <w:jc w:val="left"/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 w:rsidRPr="005849D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7397BC4" w:rsidR="00CA1CE9" w:rsidRPr="005849D4" w:rsidRDefault="00EA4F91" w:rsidP="0079039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9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примену препоруке 3.2</w:t>
            </w:r>
            <w:r w:rsidR="00790391" w:rsidRPr="005849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Унапређење постојећег обрасца захтева</w:t>
            </w:r>
            <w:r w:rsidRPr="005849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потребна је измена </w:t>
            </w:r>
            <w:r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Правилника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животињама</w:t>
            </w:r>
            <w:r w:rsidR="00975434"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кроз измену обрасца</w:t>
            </w:r>
            <w:r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849D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49D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F42527A" w14:textId="77777777" w:rsidR="00CA1CE9" w:rsidRDefault="00790391" w:rsidP="00CE3D6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9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примену препоруке 3.2. Унапређење постојећег обрасца захтева, потребна је измена </w:t>
            </w:r>
            <w:r w:rsidRPr="005849D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Правилника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животињама кроз измену обрасца.</w:t>
            </w:r>
          </w:p>
          <w:p w14:paraId="1506ADFF" w14:textId="13BD4665" w:rsidR="00D61F5F" w:rsidRPr="005849D4" w:rsidRDefault="00D61F5F" w:rsidP="00CE3D65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49079D" w14:textId="77777777" w:rsidR="005C2F9F" w:rsidRDefault="005C2F9F" w:rsidP="00B11B1F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426FD62B" w14:textId="19BA1875" w:rsidR="00B11B1F" w:rsidRPr="005849D4" w:rsidRDefault="00B11B1F" w:rsidP="00B11B1F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5849D4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266.333,49 РСД. Усвајање и примена препорука ће донети привредним субјектима годишње директне уштеде од 174.878,45 РСД или 1.437,89 ЕУР. Ове уштеде износе 65,66% укупних директних трошкова привредних субјеката у поступку.</w:t>
            </w:r>
          </w:p>
          <w:p w14:paraId="4F674617" w14:textId="77777777" w:rsidR="00CA1CE9" w:rsidRPr="005849D4" w:rsidRDefault="00CA1CE9" w:rsidP="00EA4F9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2A6836D3" w:rsidR="003D70F0" w:rsidRPr="005849D4" w:rsidRDefault="00B70BDB" w:rsidP="00B70BD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49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 и поједностављењу поступка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35A3D" w14:textId="77777777" w:rsidR="00C8350B" w:rsidRDefault="00C8350B" w:rsidP="002A202F">
      <w:r>
        <w:separator/>
      </w:r>
    </w:p>
  </w:endnote>
  <w:endnote w:type="continuationSeparator" w:id="0">
    <w:p w14:paraId="28EC3DFF" w14:textId="77777777" w:rsidR="00C8350B" w:rsidRDefault="00C8350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916214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51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4A706" w14:textId="77777777" w:rsidR="00C8350B" w:rsidRDefault="00C8350B" w:rsidP="002A202F">
      <w:r>
        <w:separator/>
      </w:r>
    </w:p>
  </w:footnote>
  <w:footnote w:type="continuationSeparator" w:id="0">
    <w:p w14:paraId="318F6F66" w14:textId="77777777" w:rsidR="00C8350B" w:rsidRDefault="00C8350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C3AEC"/>
    <w:multiLevelType w:val="hybridMultilevel"/>
    <w:tmpl w:val="6232B84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3F5F55"/>
    <w:multiLevelType w:val="hybridMultilevel"/>
    <w:tmpl w:val="D80CE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0E82"/>
    <w:multiLevelType w:val="multilevel"/>
    <w:tmpl w:val="80C8DF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4D6D198F"/>
    <w:multiLevelType w:val="hybridMultilevel"/>
    <w:tmpl w:val="6DBE9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7D54E7"/>
    <w:multiLevelType w:val="hybridMultilevel"/>
    <w:tmpl w:val="B82A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9D4EF2"/>
    <w:multiLevelType w:val="multilevel"/>
    <w:tmpl w:val="CD4C5E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5"/>
  </w:num>
  <w:num w:numId="5">
    <w:abstractNumId w:val="3"/>
  </w:num>
  <w:num w:numId="6">
    <w:abstractNumId w:val="15"/>
  </w:num>
  <w:num w:numId="7">
    <w:abstractNumId w:val="29"/>
  </w:num>
  <w:num w:numId="8">
    <w:abstractNumId w:val="12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8"/>
  </w:num>
  <w:num w:numId="14">
    <w:abstractNumId w:val="25"/>
  </w:num>
  <w:num w:numId="15">
    <w:abstractNumId w:val="20"/>
  </w:num>
  <w:num w:numId="16">
    <w:abstractNumId w:val="13"/>
  </w:num>
  <w:num w:numId="17">
    <w:abstractNumId w:val="11"/>
  </w:num>
  <w:num w:numId="18">
    <w:abstractNumId w:val="28"/>
  </w:num>
  <w:num w:numId="19">
    <w:abstractNumId w:val="6"/>
  </w:num>
  <w:num w:numId="20">
    <w:abstractNumId w:val="30"/>
  </w:num>
  <w:num w:numId="21">
    <w:abstractNumId w:val="7"/>
  </w:num>
  <w:num w:numId="22">
    <w:abstractNumId w:val="4"/>
  </w:num>
  <w:num w:numId="23">
    <w:abstractNumId w:val="19"/>
  </w:num>
  <w:num w:numId="24">
    <w:abstractNumId w:val="0"/>
  </w:num>
  <w:num w:numId="25">
    <w:abstractNumId w:val="1"/>
  </w:num>
  <w:num w:numId="26">
    <w:abstractNumId w:val="21"/>
  </w:num>
  <w:num w:numId="27">
    <w:abstractNumId w:val="14"/>
  </w:num>
  <w:num w:numId="28">
    <w:abstractNumId w:val="17"/>
  </w:num>
  <w:num w:numId="29">
    <w:abstractNumId w:val="2"/>
  </w:num>
  <w:num w:numId="30">
    <w:abstractNumId w:val="10"/>
  </w:num>
  <w:num w:numId="31">
    <w:abstractNumId w:val="27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41E0"/>
    <w:rsid w:val="000050B3"/>
    <w:rsid w:val="000122E4"/>
    <w:rsid w:val="0001445B"/>
    <w:rsid w:val="00023EF9"/>
    <w:rsid w:val="00026C2F"/>
    <w:rsid w:val="00027945"/>
    <w:rsid w:val="000350A1"/>
    <w:rsid w:val="00036812"/>
    <w:rsid w:val="00044F35"/>
    <w:rsid w:val="00044F63"/>
    <w:rsid w:val="000469B2"/>
    <w:rsid w:val="00050616"/>
    <w:rsid w:val="00061070"/>
    <w:rsid w:val="00083993"/>
    <w:rsid w:val="00092B84"/>
    <w:rsid w:val="0009542A"/>
    <w:rsid w:val="000A53F3"/>
    <w:rsid w:val="000A5CDC"/>
    <w:rsid w:val="000B14C9"/>
    <w:rsid w:val="000B54D7"/>
    <w:rsid w:val="000D5029"/>
    <w:rsid w:val="000D6212"/>
    <w:rsid w:val="000E2036"/>
    <w:rsid w:val="000F5E72"/>
    <w:rsid w:val="001156BA"/>
    <w:rsid w:val="0015182D"/>
    <w:rsid w:val="00161847"/>
    <w:rsid w:val="00170CA7"/>
    <w:rsid w:val="001711C5"/>
    <w:rsid w:val="001869AE"/>
    <w:rsid w:val="001A023F"/>
    <w:rsid w:val="001A3FAC"/>
    <w:rsid w:val="001A6472"/>
    <w:rsid w:val="001B2FC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44B92"/>
    <w:rsid w:val="00261404"/>
    <w:rsid w:val="002673B0"/>
    <w:rsid w:val="00275E2A"/>
    <w:rsid w:val="00291E4D"/>
    <w:rsid w:val="00296938"/>
    <w:rsid w:val="002A202F"/>
    <w:rsid w:val="002A5E58"/>
    <w:rsid w:val="002B19B4"/>
    <w:rsid w:val="002D709A"/>
    <w:rsid w:val="002F1BEC"/>
    <w:rsid w:val="002F4757"/>
    <w:rsid w:val="00322199"/>
    <w:rsid w:val="003223C7"/>
    <w:rsid w:val="00326555"/>
    <w:rsid w:val="0033406D"/>
    <w:rsid w:val="003410E0"/>
    <w:rsid w:val="00350EAD"/>
    <w:rsid w:val="00361EFE"/>
    <w:rsid w:val="003651DB"/>
    <w:rsid w:val="003715A0"/>
    <w:rsid w:val="0037171F"/>
    <w:rsid w:val="00376FD1"/>
    <w:rsid w:val="0039002C"/>
    <w:rsid w:val="003A4925"/>
    <w:rsid w:val="003B44DB"/>
    <w:rsid w:val="003B4BC9"/>
    <w:rsid w:val="003B6298"/>
    <w:rsid w:val="003D70F0"/>
    <w:rsid w:val="003E1B0B"/>
    <w:rsid w:val="003E2EB1"/>
    <w:rsid w:val="003E3C16"/>
    <w:rsid w:val="004061D9"/>
    <w:rsid w:val="00407D96"/>
    <w:rsid w:val="00407FA1"/>
    <w:rsid w:val="00432495"/>
    <w:rsid w:val="00444DA7"/>
    <w:rsid w:val="00446D9E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23608"/>
    <w:rsid w:val="00525C0A"/>
    <w:rsid w:val="00533803"/>
    <w:rsid w:val="00535608"/>
    <w:rsid w:val="00554F50"/>
    <w:rsid w:val="00556688"/>
    <w:rsid w:val="0056162B"/>
    <w:rsid w:val="0056707B"/>
    <w:rsid w:val="00581A9D"/>
    <w:rsid w:val="005849D4"/>
    <w:rsid w:val="005A2503"/>
    <w:rsid w:val="005B4F04"/>
    <w:rsid w:val="005B7CB9"/>
    <w:rsid w:val="005C2F9F"/>
    <w:rsid w:val="005C4F63"/>
    <w:rsid w:val="005D0023"/>
    <w:rsid w:val="005D3094"/>
    <w:rsid w:val="005D786A"/>
    <w:rsid w:val="005E21C4"/>
    <w:rsid w:val="005E648C"/>
    <w:rsid w:val="005F4D59"/>
    <w:rsid w:val="0060001C"/>
    <w:rsid w:val="00600D31"/>
    <w:rsid w:val="0060786A"/>
    <w:rsid w:val="006237FE"/>
    <w:rsid w:val="00627AF7"/>
    <w:rsid w:val="00627D41"/>
    <w:rsid w:val="00632540"/>
    <w:rsid w:val="00633F73"/>
    <w:rsid w:val="0064151D"/>
    <w:rsid w:val="00645199"/>
    <w:rsid w:val="00645850"/>
    <w:rsid w:val="00652553"/>
    <w:rsid w:val="00661ECF"/>
    <w:rsid w:val="006741DF"/>
    <w:rsid w:val="006801E1"/>
    <w:rsid w:val="0068709D"/>
    <w:rsid w:val="00692071"/>
    <w:rsid w:val="00694B28"/>
    <w:rsid w:val="006C02C7"/>
    <w:rsid w:val="006C35F8"/>
    <w:rsid w:val="006C5349"/>
    <w:rsid w:val="006C5F2A"/>
    <w:rsid w:val="006C5F40"/>
    <w:rsid w:val="006C662C"/>
    <w:rsid w:val="006E1CF8"/>
    <w:rsid w:val="006F4A5C"/>
    <w:rsid w:val="006F7A2B"/>
    <w:rsid w:val="007148E5"/>
    <w:rsid w:val="00715F5C"/>
    <w:rsid w:val="007278C1"/>
    <w:rsid w:val="00733493"/>
    <w:rsid w:val="00737F1D"/>
    <w:rsid w:val="00782816"/>
    <w:rsid w:val="00785A46"/>
    <w:rsid w:val="007861E3"/>
    <w:rsid w:val="00790391"/>
    <w:rsid w:val="007940D6"/>
    <w:rsid w:val="007A3FE4"/>
    <w:rsid w:val="007B1740"/>
    <w:rsid w:val="007C097A"/>
    <w:rsid w:val="007C61B5"/>
    <w:rsid w:val="007D3889"/>
    <w:rsid w:val="007D39E4"/>
    <w:rsid w:val="007D43A7"/>
    <w:rsid w:val="007E1695"/>
    <w:rsid w:val="007F204C"/>
    <w:rsid w:val="007F2B44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C53E4"/>
    <w:rsid w:val="008C5591"/>
    <w:rsid w:val="008D04A6"/>
    <w:rsid w:val="008D3BD9"/>
    <w:rsid w:val="008D4C1A"/>
    <w:rsid w:val="008D5900"/>
    <w:rsid w:val="008F0867"/>
    <w:rsid w:val="008F172F"/>
    <w:rsid w:val="008F2044"/>
    <w:rsid w:val="008F2BE1"/>
    <w:rsid w:val="008F4DD1"/>
    <w:rsid w:val="009056DB"/>
    <w:rsid w:val="00947592"/>
    <w:rsid w:val="00950280"/>
    <w:rsid w:val="00975434"/>
    <w:rsid w:val="00984575"/>
    <w:rsid w:val="00991A18"/>
    <w:rsid w:val="00994A16"/>
    <w:rsid w:val="009A30D3"/>
    <w:rsid w:val="009D03A7"/>
    <w:rsid w:val="009E0479"/>
    <w:rsid w:val="00A0102E"/>
    <w:rsid w:val="00A0698E"/>
    <w:rsid w:val="00A12960"/>
    <w:rsid w:val="00A12C1B"/>
    <w:rsid w:val="00A1570D"/>
    <w:rsid w:val="00A22386"/>
    <w:rsid w:val="00A340E0"/>
    <w:rsid w:val="00A370BB"/>
    <w:rsid w:val="00A56B75"/>
    <w:rsid w:val="00A618B5"/>
    <w:rsid w:val="00A71C04"/>
    <w:rsid w:val="00A91CE0"/>
    <w:rsid w:val="00AA0017"/>
    <w:rsid w:val="00AA0059"/>
    <w:rsid w:val="00AA3579"/>
    <w:rsid w:val="00AA4BC5"/>
    <w:rsid w:val="00AB09B3"/>
    <w:rsid w:val="00AC02D1"/>
    <w:rsid w:val="00AE3FD7"/>
    <w:rsid w:val="00AE51A6"/>
    <w:rsid w:val="00B041DD"/>
    <w:rsid w:val="00B06019"/>
    <w:rsid w:val="00B07409"/>
    <w:rsid w:val="00B1006E"/>
    <w:rsid w:val="00B11B1F"/>
    <w:rsid w:val="00B178FB"/>
    <w:rsid w:val="00B5252A"/>
    <w:rsid w:val="00B63DB1"/>
    <w:rsid w:val="00B67138"/>
    <w:rsid w:val="00B6715C"/>
    <w:rsid w:val="00B70BDB"/>
    <w:rsid w:val="00B755AF"/>
    <w:rsid w:val="00B81CFE"/>
    <w:rsid w:val="00B903AE"/>
    <w:rsid w:val="00B9157F"/>
    <w:rsid w:val="00B95225"/>
    <w:rsid w:val="00BA55D3"/>
    <w:rsid w:val="00BA6759"/>
    <w:rsid w:val="00BA7204"/>
    <w:rsid w:val="00BB2C8C"/>
    <w:rsid w:val="00BB7B85"/>
    <w:rsid w:val="00BC6826"/>
    <w:rsid w:val="00C0295C"/>
    <w:rsid w:val="00C03C06"/>
    <w:rsid w:val="00C06E6A"/>
    <w:rsid w:val="00C121EC"/>
    <w:rsid w:val="00C12C65"/>
    <w:rsid w:val="00C445E2"/>
    <w:rsid w:val="00C70F1B"/>
    <w:rsid w:val="00C7129D"/>
    <w:rsid w:val="00C748D1"/>
    <w:rsid w:val="00C8350B"/>
    <w:rsid w:val="00C91014"/>
    <w:rsid w:val="00CA1315"/>
    <w:rsid w:val="00CA1CE9"/>
    <w:rsid w:val="00CA576A"/>
    <w:rsid w:val="00CB13C5"/>
    <w:rsid w:val="00CB1A4E"/>
    <w:rsid w:val="00CC29F6"/>
    <w:rsid w:val="00CD2287"/>
    <w:rsid w:val="00CD5BBB"/>
    <w:rsid w:val="00CE0685"/>
    <w:rsid w:val="00CE3D65"/>
    <w:rsid w:val="00CE71E8"/>
    <w:rsid w:val="00D30631"/>
    <w:rsid w:val="00D37EA5"/>
    <w:rsid w:val="00D4228A"/>
    <w:rsid w:val="00D61F5F"/>
    <w:rsid w:val="00D73628"/>
    <w:rsid w:val="00D73918"/>
    <w:rsid w:val="00D967D7"/>
    <w:rsid w:val="00DA125D"/>
    <w:rsid w:val="00DA4B0F"/>
    <w:rsid w:val="00DB19B9"/>
    <w:rsid w:val="00DB2C2F"/>
    <w:rsid w:val="00DC4BC2"/>
    <w:rsid w:val="00DE057D"/>
    <w:rsid w:val="00E0020F"/>
    <w:rsid w:val="00E118C7"/>
    <w:rsid w:val="00E1427B"/>
    <w:rsid w:val="00E14E0D"/>
    <w:rsid w:val="00E2143C"/>
    <w:rsid w:val="00E22B8B"/>
    <w:rsid w:val="00E231B6"/>
    <w:rsid w:val="00E317D1"/>
    <w:rsid w:val="00E37B7A"/>
    <w:rsid w:val="00E40DF0"/>
    <w:rsid w:val="00E4267B"/>
    <w:rsid w:val="00E47DAC"/>
    <w:rsid w:val="00E51332"/>
    <w:rsid w:val="00E63C8A"/>
    <w:rsid w:val="00E70BF6"/>
    <w:rsid w:val="00EA4F91"/>
    <w:rsid w:val="00EE1AFC"/>
    <w:rsid w:val="00F11C98"/>
    <w:rsid w:val="00F12E47"/>
    <w:rsid w:val="00F223B2"/>
    <w:rsid w:val="00F24118"/>
    <w:rsid w:val="00F479E3"/>
    <w:rsid w:val="00F53241"/>
    <w:rsid w:val="00F600F8"/>
    <w:rsid w:val="00F67790"/>
    <w:rsid w:val="00FB1A1B"/>
    <w:rsid w:val="00FB645B"/>
    <w:rsid w:val="00FC09D6"/>
    <w:rsid w:val="00FC3231"/>
    <w:rsid w:val="00FC34EC"/>
    <w:rsid w:val="00FC3F69"/>
    <w:rsid w:val="00FC5312"/>
    <w:rsid w:val="00FD3964"/>
    <w:rsid w:val="00FF09F3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803F5D9-FF37-4056-8AD5-3D552575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0B32-630F-47E0-92BC-26F8749EA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42</cp:revision>
  <cp:lastPrinted>2018-09-05T12:48:00Z</cp:lastPrinted>
  <dcterms:created xsi:type="dcterms:W3CDTF">2018-11-12T12:47:00Z</dcterms:created>
  <dcterms:modified xsi:type="dcterms:W3CDTF">2019-07-12T14:40:00Z</dcterms:modified>
</cp:coreProperties>
</file>