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01C88" w14:textId="204A2FD1" w:rsidR="005A2B9F" w:rsidRDefault="00825F0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825F07">
        <w:rPr>
          <w:b/>
          <w:sz w:val="22"/>
          <w:szCs w:val="22"/>
          <w:lang w:val="sr-Cyrl-RS"/>
        </w:rPr>
        <w:t>ПОЈЕДНОСТАВЉЕЊЕ ПОСТУПКА ДОСТАВЉАЊА ГЛАВНЕ ДОКУМЕНТАЦИЈЕ МЕСТА ПРОИЗВОДЊЕ (SMF)</w:t>
      </w:r>
    </w:p>
    <w:p w14:paraId="5919334D" w14:textId="77777777" w:rsidR="00C97AFD" w:rsidRPr="005768E1" w:rsidRDefault="00C97AFD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9F67DD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5768E1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768E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D57F680" w:rsidR="000E2036" w:rsidRPr="005768E1" w:rsidRDefault="006B3EAB" w:rsidP="006B3EAB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Достављање главне документације места производње (SMF)</w:t>
            </w:r>
          </w:p>
        </w:tc>
      </w:tr>
      <w:tr w:rsidR="00850AD5" w:rsidRPr="005768E1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5768E1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68E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9C37E7D" w:rsidR="000E2036" w:rsidRPr="005768E1" w:rsidRDefault="006B3EA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16.01.0062</w:t>
            </w:r>
          </w:p>
        </w:tc>
      </w:tr>
      <w:tr w:rsidR="00850AD5" w:rsidRPr="009F67DD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5768E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68E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5768E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68E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C01970A" w14:textId="77777777" w:rsidR="008B30C0" w:rsidRPr="005768E1" w:rsidRDefault="008B30C0" w:rsidP="00594D2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 xml:space="preserve">Министарство пољопривреде, шумарства и водопривреде </w:t>
            </w:r>
          </w:p>
          <w:p w14:paraId="5795E7E6" w14:textId="49D48C2D" w:rsidR="00092B84" w:rsidRPr="005768E1" w:rsidRDefault="00594D26" w:rsidP="00594D2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9F67DD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5768E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68E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5768E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5768E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BB4B5EF" w14:textId="3121E78A" w:rsidR="00594D26" w:rsidRPr="005768E1" w:rsidRDefault="006B3EAB" w:rsidP="0059269E">
            <w:pPr>
              <w:pStyle w:val="ListParagraph"/>
              <w:numPr>
                <w:ilvl w:val="0"/>
                <w:numId w:val="26"/>
              </w:numPr>
              <w:spacing w:before="120" w:after="120"/>
              <w:ind w:left="168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Закон о лековима и медицинским средствима</w:t>
            </w:r>
            <w:r w:rsidR="0059269E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РС“, бр</w:t>
            </w:r>
            <w:r w:rsidR="0059269E" w:rsidRPr="005768E1">
              <w:rPr>
                <w:rFonts w:ascii="Times New Roman" w:hAnsi="Times New Roman"/>
                <w:sz w:val="22"/>
                <w:szCs w:val="22"/>
                <w:lang w:val="sr-Latn-RS"/>
              </w:rPr>
              <w:t>.</w:t>
            </w:r>
            <w:r w:rsidR="0059269E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30/2010-26, 107/2012-7, 105/2017-3 (др. закон), 113/2017-192 (др. закон)</w:t>
            </w:r>
            <w:r w:rsidR="0059269E" w:rsidRPr="005768E1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</w:p>
          <w:p w14:paraId="2CCB5DCC" w14:textId="733E9F45" w:rsidR="00645199" w:rsidRPr="005768E1" w:rsidRDefault="006B3EAB" w:rsidP="006B3EAB">
            <w:pPr>
              <w:pStyle w:val="ListParagraph"/>
              <w:numPr>
                <w:ilvl w:val="0"/>
                <w:numId w:val="26"/>
              </w:numPr>
              <w:spacing w:before="120" w:after="120"/>
              <w:ind w:left="168" w:hanging="16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условима за производњу лекова, садржају обрасца дозволе за производњу лека и Регистру издатих дозвола за производњу лекова </w:t>
            </w:r>
            <w:r w:rsidR="0059269E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РС“, број </w:t>
            </w: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18/2012-28, 91/2013-46, 75/2017-19</w:t>
            </w:r>
            <w:r w:rsidR="0059269E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9F67DD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5768E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768E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5768E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5768E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5768E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768E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C6E924B" w:rsidR="00BF7E67" w:rsidRPr="005768E1" w:rsidRDefault="00657B87" w:rsidP="00657B87">
            <w:pPr>
              <w:pStyle w:val="ListParagraph"/>
              <w:numPr>
                <w:ilvl w:val="0"/>
                <w:numId w:val="36"/>
              </w:numPr>
              <w:spacing w:before="120" w:after="120"/>
              <w:ind w:left="168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Правилник о условима за производњу лекова, садржају обрасца дозволе за производњу лека и Регистру издатих дозвола за производњу лекова („Сл. гласник РС“, број 18/2012-28, 91/2013-46, 75/2017-19)</w:t>
            </w:r>
          </w:p>
        </w:tc>
      </w:tr>
      <w:tr w:rsidR="00850AD5" w:rsidRPr="005768E1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5768E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68E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5768E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3E2FB63" w:rsidR="00450A6D" w:rsidRPr="005768E1" w:rsidRDefault="000B2C04" w:rsidP="006979A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Четврти квартал 20</w:t>
            </w:r>
            <w:r w:rsidR="00710F65">
              <w:rPr>
                <w:sz w:val="22"/>
                <w:szCs w:val="22"/>
                <w:lang w:val="sr-Cyrl-RS"/>
              </w:rPr>
              <w:t>20</w:t>
            </w:r>
            <w:r w:rsidRPr="005768E1">
              <w:rPr>
                <w:sz w:val="22"/>
                <w:szCs w:val="22"/>
                <w:lang w:val="sr-Cyrl-RS"/>
              </w:rPr>
              <w:t xml:space="preserve">. </w:t>
            </w:r>
            <w:r w:rsidR="006979A3" w:rsidRPr="005768E1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5768E1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5768E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68E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768E1" w14:paraId="4635A4BE" w14:textId="77777777" w:rsidTr="00CA1CE9">
        <w:tc>
          <w:tcPr>
            <w:tcW w:w="9060" w:type="dxa"/>
            <w:gridSpan w:val="2"/>
          </w:tcPr>
          <w:p w14:paraId="086DA410" w14:textId="77777777" w:rsidR="001F7580" w:rsidRDefault="0059269E" w:rsidP="00A6780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привредним друштвима и другим правним лицима, на шта указује </w:t>
            </w:r>
            <w:r w:rsidR="003327FA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чињеница да </w:t>
            </w:r>
            <w:r w:rsidR="006B3EAB" w:rsidRPr="005768E1">
              <w:rPr>
                <w:rFonts w:ascii="Times New Roman" w:eastAsia="Times New Roman" w:hAnsi="Times New Roman"/>
                <w:sz w:val="22"/>
                <w:szCs w:val="22"/>
              </w:rPr>
              <w:t>ажуриран примерак главне документације места производње (SMF)</w:t>
            </w:r>
            <w:r w:rsidR="006B3EAB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D063D3" w:rsidRPr="005768E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D063D3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 може доставити надлежном органу</w:t>
            </w:r>
            <w:r w:rsidR="006B3EAB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искључиво поштом или лично</w:t>
            </w:r>
            <w:r w:rsidR="00D063D3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17CD3491" w14:textId="77777777" w:rsidR="001F7580" w:rsidRDefault="004C6928" w:rsidP="00A6780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4BCB02C2" w14:textId="30C7D838" w:rsidR="001C337F" w:rsidRPr="005768E1" w:rsidRDefault="00D063D3" w:rsidP="00A6780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Правној неизвесности привредних субјеката доприноси чињеница да прописом није дат прецизан рок за достављање главне документације места производње надлежном органу</w:t>
            </w:r>
            <w:r w:rsidR="002E4F5C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Такође</w:t>
            </w:r>
            <w:r w:rsidR="00A67805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није успостављена евиденција </w:t>
            </w:r>
            <w:r w:rsidR="009D63A1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поднете докуме</w:t>
            </w:r>
            <w:r w:rsidR="001F75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</w:t>
            </w:r>
            <w:r w:rsidR="009D63A1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тације</w:t>
            </w:r>
            <w:r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</w:tc>
      </w:tr>
      <w:tr w:rsidR="00275E2A" w:rsidRPr="005768E1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5768E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68E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5768E1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5768E1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768E1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8"/>
            </w:tblGrid>
            <w:tr w:rsidR="00C70F1B" w:rsidRPr="009F67DD" w14:paraId="30C2F8E8" w14:textId="77777777" w:rsidTr="00823C74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5768E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68E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5768E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68E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5768E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68E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5768E1" w14:paraId="2B15C487" w14:textId="77777777" w:rsidTr="00823C74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5768E1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5768E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68E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5768E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68E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vMerge/>
                </w:tcPr>
                <w:p w14:paraId="21FE126E" w14:textId="77777777" w:rsidR="00C70F1B" w:rsidRPr="005768E1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706E0" w:rsidRPr="005768E1" w14:paraId="6B06A121" w14:textId="77777777" w:rsidTr="00C706E0">
              <w:trPr>
                <w:trHeight w:val="260"/>
              </w:trPr>
              <w:tc>
                <w:tcPr>
                  <w:tcW w:w="3346" w:type="dxa"/>
                </w:tcPr>
                <w:p w14:paraId="59026145" w14:textId="0A04B445" w:rsidR="00C706E0" w:rsidRPr="005768E1" w:rsidRDefault="00C706E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68E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Примена поступка само у погледу лекова који се употребљавају у ветеринарској медицини</w:t>
                  </w:r>
                </w:p>
              </w:tc>
              <w:tc>
                <w:tcPr>
                  <w:tcW w:w="1948" w:type="dxa"/>
                  <w:shd w:val="clear" w:color="auto" w:fill="auto"/>
                </w:tcPr>
                <w:p w14:paraId="4B5A6DE8" w14:textId="77777777" w:rsidR="00C706E0" w:rsidRPr="005768E1" w:rsidRDefault="00C706E0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</w:tcPr>
                <w:p w14:paraId="67372EF3" w14:textId="71847E20" w:rsidR="00C706E0" w:rsidRPr="005768E1" w:rsidRDefault="00C706E0" w:rsidP="00C70F1B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 w:rsidRPr="005768E1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14:paraId="4B112008" w14:textId="77777777" w:rsidR="00C706E0" w:rsidRPr="005768E1" w:rsidRDefault="00C706E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190D17" w:rsidRPr="005768E1" w14:paraId="2441B72F" w14:textId="77777777" w:rsidTr="00C706E0">
              <w:trPr>
                <w:trHeight w:val="260"/>
              </w:trPr>
              <w:tc>
                <w:tcPr>
                  <w:tcW w:w="3346" w:type="dxa"/>
                </w:tcPr>
                <w:p w14:paraId="1CD7BB3C" w14:textId="316F0832" w:rsidR="00190D17" w:rsidRPr="005768E1" w:rsidRDefault="00657B87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68E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обрасца</w:t>
                  </w:r>
                  <w:r w:rsidR="00190D17" w:rsidRPr="005768E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 обавештења</w:t>
                  </w:r>
                </w:p>
              </w:tc>
              <w:tc>
                <w:tcPr>
                  <w:tcW w:w="1948" w:type="dxa"/>
                  <w:shd w:val="clear" w:color="auto" w:fill="auto"/>
                </w:tcPr>
                <w:p w14:paraId="1B36BBB3" w14:textId="5EC7388E" w:rsidR="00190D17" w:rsidRPr="005768E1" w:rsidRDefault="00190D17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</w:tcPr>
                <w:p w14:paraId="1DCB7FC5" w14:textId="4F9D5594" w:rsidR="00190D17" w:rsidRPr="005768E1" w:rsidRDefault="00657B87" w:rsidP="00C70F1B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 w:rsidRPr="005768E1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14:paraId="22F175D2" w14:textId="77777777" w:rsidR="00190D17" w:rsidRPr="005768E1" w:rsidRDefault="00190D17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5F7029" w:rsidRPr="005768E1" w14:paraId="2A8F278D" w14:textId="77777777" w:rsidTr="00823C7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7EFDA297" w14:textId="57464099" w:rsidR="005F7029" w:rsidRPr="005768E1" w:rsidRDefault="002037FA" w:rsidP="00DB53E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68E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 xml:space="preserve">Подношење </w:t>
                  </w:r>
                  <w:r w:rsidR="00DB53E4" w:rsidRPr="005768E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</w:t>
                  </w:r>
                  <w:r w:rsidR="00A14A1F" w:rsidRPr="005768E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ац</w:t>
                  </w:r>
                  <w:r w:rsidR="00DB53E4" w:rsidRPr="005768E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ије главног места производње</w:t>
                  </w:r>
                  <w:r w:rsidRPr="005768E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 електронским путем</w:t>
                  </w:r>
                  <w:r w:rsidRPr="005768E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ab/>
                  </w:r>
                  <w:r w:rsidR="005F7029" w:rsidRPr="005768E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ab/>
                  </w:r>
                </w:p>
              </w:tc>
              <w:tc>
                <w:tcPr>
                  <w:tcW w:w="1948" w:type="dxa"/>
                  <w:vAlign w:val="center"/>
                </w:tcPr>
                <w:p w14:paraId="6353646D" w14:textId="77777777" w:rsidR="005F7029" w:rsidRPr="005768E1" w:rsidRDefault="005F7029" w:rsidP="00D5511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140A741" w14:textId="45E1A5AA" w:rsidR="005F7029" w:rsidRPr="005768E1" w:rsidRDefault="005F7029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Latn-RS"/>
                    </w:rPr>
                  </w:pPr>
                  <w:r w:rsidRPr="005768E1">
                    <w:rPr>
                      <w:rFonts w:ascii="Times New Roman" w:eastAsia="Times New Roman" w:hAnsi="Times New Roman"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785D338A" w14:textId="77777777" w:rsidR="005F7029" w:rsidRPr="005768E1" w:rsidRDefault="005F7029" w:rsidP="00D5511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56368" w:rsidRPr="005768E1" w14:paraId="1A153469" w14:textId="77777777" w:rsidTr="004A7CAF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64065C5E" w14:textId="425EC27E" w:rsidR="00856368" w:rsidRPr="005768E1" w:rsidRDefault="00856368" w:rsidP="00DB53E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68E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Рокови</w:t>
                  </w:r>
                </w:p>
              </w:tc>
              <w:tc>
                <w:tcPr>
                  <w:tcW w:w="5488" w:type="dxa"/>
                  <w:gridSpan w:val="3"/>
                  <w:vAlign w:val="center"/>
                </w:tcPr>
                <w:p w14:paraId="16857CE6" w14:textId="77777777" w:rsidR="00856368" w:rsidRPr="005768E1" w:rsidRDefault="00856368" w:rsidP="00D5511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A6FAE" w:rsidRPr="005768E1" w14:paraId="4C8161DE" w14:textId="77777777" w:rsidTr="00823C7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BA7EAA4" w14:textId="1A9471F8" w:rsidR="00DA6FAE" w:rsidRPr="005768E1" w:rsidRDefault="00DA6FAE" w:rsidP="00DB53E4">
                  <w:pPr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 w:rsidRPr="005768E1"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>Прописивање прецизних рокова за достављање главне документације места производње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63E16407" w14:textId="2B673CCC" w:rsidR="00DA6FAE" w:rsidRPr="005768E1" w:rsidRDefault="002D13BB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 w:rsidRPr="005768E1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58C74133" w14:textId="77777777" w:rsidR="00DA6FAE" w:rsidRPr="005768E1" w:rsidRDefault="00DA6FAE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588" w:type="dxa"/>
                  <w:vAlign w:val="center"/>
                </w:tcPr>
                <w:p w14:paraId="6F1D2781" w14:textId="32941D0D" w:rsidR="00DA6FAE" w:rsidRPr="005768E1" w:rsidRDefault="002D13BB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 w:rsidRPr="005768E1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1</w:t>
                  </w:r>
                </w:p>
              </w:tc>
            </w:tr>
            <w:tr w:rsidR="00F27100" w:rsidRPr="005768E1" w14:paraId="4B3A7FE4" w14:textId="77777777" w:rsidTr="00823C7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100CB492" w14:textId="470F6AE6" w:rsidR="00F27100" w:rsidRPr="005768E1" w:rsidRDefault="00F27100" w:rsidP="00DB53E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68E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Евиденције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5277F631" w14:textId="77777777" w:rsidR="00F27100" w:rsidRPr="005768E1" w:rsidRDefault="00F27100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F2C95A2" w14:textId="77777777" w:rsidR="00F27100" w:rsidRPr="005768E1" w:rsidRDefault="00F27100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588" w:type="dxa"/>
                  <w:vAlign w:val="center"/>
                </w:tcPr>
                <w:p w14:paraId="4C754DE7" w14:textId="77777777" w:rsidR="00F27100" w:rsidRPr="005768E1" w:rsidRDefault="00F27100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823C74" w:rsidRPr="005768E1" w14:paraId="647B9000" w14:textId="77777777" w:rsidTr="00823C7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187234DB" w14:textId="572D61A3" w:rsidR="00823C74" w:rsidRPr="005768E1" w:rsidRDefault="004754AB" w:rsidP="002037FA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5768E1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Вођење евиденција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70627492" w14:textId="77777777" w:rsidR="00823C74" w:rsidRPr="005768E1" w:rsidRDefault="00823C74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C1EFC07" w14:textId="2CE8450F" w:rsidR="00823C74" w:rsidRPr="005768E1" w:rsidRDefault="00E35F13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 w:rsidRPr="005768E1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1BB75D1B" w14:textId="77777777" w:rsidR="00823C74" w:rsidRPr="005768E1" w:rsidRDefault="00823C74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543472BE" w:rsidR="00CA1CE9" w:rsidRPr="005768E1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768E1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5768E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68E1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9F67DD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6EF0A13" w14:textId="52D1C9C9" w:rsidR="00C706E0" w:rsidRPr="004B2E59" w:rsidRDefault="00C706E0" w:rsidP="004B2E59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eastAsiaTheme="minorHAnsi" w:hAnsi="Times New Roman"/>
                <w:b/>
                <w:bCs/>
                <w:u w:val="single"/>
                <w:lang w:val="sr-Cyrl-RS"/>
              </w:rPr>
            </w:pPr>
            <w:r w:rsidRPr="004B2E59">
              <w:rPr>
                <w:rFonts w:ascii="Times New Roman" w:eastAsiaTheme="minorHAnsi" w:hAnsi="Times New Roman"/>
                <w:b/>
                <w:bCs/>
                <w:u w:val="single"/>
                <w:lang w:val="sr-Cyrl-RS"/>
              </w:rPr>
              <w:t>Примена поступка само у погледу лекова који се употребљавају у ветеринарској медицини</w:t>
            </w:r>
          </w:p>
          <w:p w14:paraId="5DE57580" w14:textId="54283F4B" w:rsidR="00954FF2" w:rsidRPr="005768E1" w:rsidRDefault="00954FF2" w:rsidP="002C7C9A">
            <w:pPr>
              <w:spacing w:before="120" w:after="120"/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>Одредбом члана 68</w:t>
            </w:r>
            <w:r w:rsidR="000E1067"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>.</w:t>
            </w:r>
            <w:r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 xml:space="preserve"> Правилника о условима за производњу лекова, садржају обрасца дозволе за производњу лека и Регистру издатих дозвола за производњу лекова („Сл. гласник РС“, број 18/2012-28, 91/2013-46, 75/2017-19) прописано је да произвођач лекова</w:t>
            </w:r>
            <w:r w:rsidR="000E1067"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>,</w:t>
            </w:r>
            <w:r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 xml:space="preserve"> коме је од стране надлежног министарства издата дозвола за производњу</w:t>
            </w:r>
            <w:r w:rsidR="000E1067"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>,</w:t>
            </w:r>
            <w:r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 xml:space="preserve"> има обавезу да почетком сваке календарске године достави надлежном министарству ажуриран примерак главне документације места производње (</w:t>
            </w:r>
            <w:r w:rsidRPr="005768E1">
              <w:rPr>
                <w:rFonts w:ascii="Times New Roman" w:eastAsiaTheme="minorHAnsi" w:hAnsi="Times New Roman"/>
                <w:bCs/>
                <w:sz w:val="22"/>
                <w:szCs w:val="22"/>
              </w:rPr>
              <w:t>SMF</w:t>
            </w:r>
            <w:r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 xml:space="preserve">) за које је дозвола издата. </w:t>
            </w:r>
          </w:p>
          <w:p w14:paraId="61852325" w14:textId="1BDCD103" w:rsidR="00954FF2" w:rsidRPr="005768E1" w:rsidRDefault="00954FF2" w:rsidP="002C7C9A">
            <w:pPr>
              <w:spacing w:before="120" w:after="120"/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>Како је обавеза</w:t>
            </w:r>
            <w:r w:rsidR="004E4CAD"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 xml:space="preserve"> периодичног</w:t>
            </w:r>
            <w:r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 xml:space="preserve"> достављања главне документације места производње прописана само за произвођаче лекова, али не и за произвођаче медицинских средстава који се употребљавају у ветеринарској медицини, предлаже се да се поступак примењује с</w:t>
            </w:r>
            <w:r w:rsidR="000E1067"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en-GB"/>
              </w:rPr>
              <w:t>a</w:t>
            </w:r>
            <w:r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>мо на произвођаче лекова који се употреб</w:t>
            </w:r>
            <w:r w:rsidR="004E4CAD"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>љавају у ветерина</w:t>
            </w:r>
            <w:r w:rsidR="000E1067"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>р</w:t>
            </w:r>
            <w:r w:rsidR="004E4CAD"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>ској медицини, док се не донес</w:t>
            </w:r>
            <w:r w:rsidR="000E1067"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>е</w:t>
            </w:r>
            <w:r w:rsidR="004E4CAD"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 xml:space="preserve"> пропис које ће ближе уређивати </w:t>
            </w:r>
            <w:r w:rsidR="009D63A1"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>обавезе у погледу производње</w:t>
            </w:r>
            <w:r w:rsidR="004E4CAD"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 xml:space="preserve"> медицинских средства која се употребљавају у ветеринарској медицини. </w:t>
            </w:r>
          </w:p>
          <w:p w14:paraId="3A417E94" w14:textId="77777777" w:rsidR="00954FF2" w:rsidRPr="005768E1" w:rsidRDefault="00954FF2" w:rsidP="002C7C9A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768E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499DF24B" w14:textId="77777777" w:rsidR="00BF796A" w:rsidRPr="005768E1" w:rsidRDefault="00BF796A" w:rsidP="002C7C9A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44CF685" w14:textId="2781A93D" w:rsidR="00190D17" w:rsidRPr="005768E1" w:rsidRDefault="00190D17" w:rsidP="004B2E59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5768E1">
              <w:rPr>
                <w:b/>
                <w:sz w:val="22"/>
                <w:szCs w:val="22"/>
                <w:u w:val="single"/>
                <w:lang w:val="sr-Cyrl-RS"/>
              </w:rPr>
              <w:t xml:space="preserve">Увођење обрасца обавештења </w:t>
            </w:r>
          </w:p>
          <w:p w14:paraId="479A4AF2" w14:textId="77777777" w:rsidR="00190D17" w:rsidRPr="005768E1" w:rsidRDefault="00190D17" w:rsidP="002C7C9A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0539FEDC" w14:textId="21460ADF" w:rsidR="00190D17" w:rsidRPr="005768E1" w:rsidRDefault="002D13BB" w:rsidP="002C7C9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 </w:t>
            </w:r>
            <w:r w:rsidR="00624932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поступку доставља само ажуран примерак главне документације места производње</w:t>
            </w:r>
            <w:r w:rsidR="00D40C32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190D17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се:</w:t>
            </w:r>
          </w:p>
          <w:p w14:paraId="1CF2E257" w14:textId="1C9BBA9D" w:rsidR="00190D17" w:rsidRPr="009F67DD" w:rsidRDefault="00190D17" w:rsidP="009F67DD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F67DD">
              <w:rPr>
                <w:rFonts w:ascii="Times New Roman" w:eastAsia="Times New Roman" w:hAnsi="Times New Roman"/>
                <w:sz w:val="22"/>
                <w:lang w:val="sr-Cyrl-RS"/>
              </w:rPr>
              <w:t xml:space="preserve">Увођење обрасца обавештења, који ће садржати стандардне елементе обрасца </w:t>
            </w:r>
            <w:r w:rsidR="00624932" w:rsidRPr="009F67DD">
              <w:rPr>
                <w:rFonts w:ascii="Times New Roman" w:eastAsia="Times New Roman" w:hAnsi="Times New Roman"/>
                <w:sz w:val="22"/>
                <w:lang w:val="sr-Cyrl-RS"/>
              </w:rPr>
              <w:t>обавештења</w:t>
            </w:r>
            <w:r w:rsidRPr="009F67DD">
              <w:rPr>
                <w:rFonts w:ascii="Times New Roman" w:eastAsia="Times New Roman" w:hAnsi="Times New Roman"/>
                <w:sz w:val="22"/>
                <w:lang w:val="sr-Cyrl-RS"/>
              </w:rPr>
              <w:t xml:space="preserve">, који укључују: </w:t>
            </w:r>
          </w:p>
          <w:p w14:paraId="1F0E9BF1" w14:textId="77777777" w:rsidR="009F67DD" w:rsidRPr="009F67DD" w:rsidRDefault="009F67DD" w:rsidP="004B2E59">
            <w:pPr>
              <w:numPr>
                <w:ilvl w:val="1"/>
                <w:numId w:val="39"/>
              </w:numPr>
              <w:spacing w:before="100" w:beforeAutospacing="1" w:after="100" w:afterAutospacing="1" w:line="259" w:lineRule="auto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67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E811F6E" w14:textId="77777777" w:rsidR="009F67DD" w:rsidRPr="009F67DD" w:rsidRDefault="009F67DD" w:rsidP="004B2E59">
            <w:pPr>
              <w:numPr>
                <w:ilvl w:val="1"/>
                <w:numId w:val="39"/>
              </w:numPr>
              <w:spacing w:before="100" w:beforeAutospacing="1" w:after="100" w:afterAutospacing="1" w:line="259" w:lineRule="auto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67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Шифру административног поступка или назив обрасца - може да стоји у горњем десном углу обрасца;</w:t>
            </w:r>
          </w:p>
          <w:p w14:paraId="0A9F7F41" w14:textId="77777777" w:rsidR="009F67DD" w:rsidRPr="009F67DD" w:rsidRDefault="009F67DD" w:rsidP="004B2E59">
            <w:pPr>
              <w:numPr>
                <w:ilvl w:val="1"/>
                <w:numId w:val="39"/>
              </w:numPr>
              <w:spacing w:before="100" w:beforeAutospacing="1" w:after="100" w:afterAutospacing="1" w:line="259" w:lineRule="auto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67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A29B5E4" w14:textId="3435D611" w:rsidR="009F67DD" w:rsidRPr="00F54172" w:rsidRDefault="009F67DD" w:rsidP="004B2E59">
            <w:pPr>
              <w:numPr>
                <w:ilvl w:val="1"/>
                <w:numId w:val="39"/>
              </w:num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lang w:val="sr-Cyrl-RS"/>
              </w:rPr>
            </w:pPr>
            <w:r w:rsidRPr="00F54172">
              <w:rPr>
                <w:rFonts w:ascii="Times New Roman" w:eastAsia="Times New Roman" w:hAnsi="Times New Roman"/>
                <w:lang w:val="sr-Cyrl-RS"/>
              </w:rPr>
              <w:t xml:space="preserve">Места за унос информација о подносиоцу </w:t>
            </w:r>
            <w:r w:rsidR="00895E9A">
              <w:rPr>
                <w:rFonts w:ascii="Times New Roman" w:eastAsia="Times New Roman" w:hAnsi="Times New Roman"/>
                <w:lang w:val="sr-Cyrl-RS"/>
              </w:rPr>
              <w:t>обавештења</w:t>
            </w:r>
            <w:r w:rsidRPr="00F54172">
              <w:rPr>
                <w:rFonts w:ascii="Times New Roman" w:eastAsia="Times New Roman" w:hAnsi="Times New Roman"/>
                <w:lang w:val="sr-Cyrl-RS"/>
              </w:rPr>
              <w:t xml:space="preserve"> поступак (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Назив, седиште, ПИБ</w:t>
            </w: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</w:t>
            </w: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атични број,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70224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дреса електронске поште</w:t>
            </w:r>
            <w:r w:rsidRPr="00F54172">
              <w:rPr>
                <w:rFonts w:ascii="Times New Roman" w:eastAsia="Times New Roman" w:hAnsi="Times New Roman"/>
                <w:lang w:val="sr-Cyrl-RS"/>
              </w:rPr>
              <w:t>)</w:t>
            </w:r>
            <w:r w:rsidRPr="00F5417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;</w:t>
            </w:r>
          </w:p>
          <w:p w14:paraId="5D0B1E2F" w14:textId="1D326574" w:rsidR="00895E9A" w:rsidRDefault="00190D17" w:rsidP="004569A5">
            <w:pPr>
              <w:pStyle w:val="ListParagraph"/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517"/>
              <w:rPr>
                <w:rFonts w:ascii="Times New Roman" w:eastAsia="Times New Roman" w:hAnsi="Times New Roman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 (</w:t>
            </w:r>
            <w:r w:rsidR="00624932" w:rsidRPr="00895E9A">
              <w:rPr>
                <w:rFonts w:ascii="Times New Roman" w:hAnsi="Times New Roman"/>
                <w:sz w:val="22"/>
                <w:szCs w:val="22"/>
                <w:lang w:val="sr-Cyrl-RS"/>
              </w:rPr>
              <w:t>пода</w:t>
            </w:r>
            <w:r w:rsidR="00D40C32" w:rsidRPr="00895E9A">
              <w:rPr>
                <w:rFonts w:ascii="Times New Roman" w:hAnsi="Times New Roman"/>
                <w:sz w:val="22"/>
                <w:szCs w:val="22"/>
                <w:lang w:val="sr-Cyrl-RS"/>
              </w:rPr>
              <w:t>так</w:t>
            </w:r>
            <w:r w:rsidR="00624932" w:rsidRPr="00895E9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години за коју се доставља главна документација места производње</w:t>
            </w: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);</w:t>
            </w:r>
          </w:p>
          <w:p w14:paraId="578E3145" w14:textId="77777777" w:rsidR="00895E9A" w:rsidRPr="00895E9A" w:rsidRDefault="00895E9A" w:rsidP="004569A5">
            <w:pPr>
              <w:pStyle w:val="ListParagraph"/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51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5051630" w14:textId="77777777" w:rsidR="00895E9A" w:rsidRPr="00895E9A" w:rsidRDefault="00895E9A" w:rsidP="00895E9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2F30D50E" w14:textId="77777777" w:rsidR="00895E9A" w:rsidRPr="00895E9A" w:rsidRDefault="00895E9A" w:rsidP="00895E9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форма докумената (оригинал, копија, оверена копија, копија уз оригинал на увид), </w:t>
            </w:r>
            <w:r w:rsidRPr="00895E9A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7F6A349A" w14:textId="77777777" w:rsidR="00895E9A" w:rsidRPr="00895E9A" w:rsidRDefault="00895E9A" w:rsidP="00895E9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2870F2D4" w14:textId="77777777" w:rsidR="00895E9A" w:rsidRPr="00895E9A" w:rsidRDefault="00895E9A" w:rsidP="00895E9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895E9A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895E9A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102084A9" w14:textId="1EED0C0F" w:rsidR="00895E9A" w:rsidRPr="00895E9A" w:rsidRDefault="00895E9A" w:rsidP="00895E9A">
            <w:pPr>
              <w:numPr>
                <w:ilvl w:val="1"/>
                <w:numId w:val="28"/>
              </w:numPr>
              <w:ind w:left="51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Изјаву подносиоца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обавештења</w:t>
            </w: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A8E1279" w14:textId="77777777" w:rsidR="00895E9A" w:rsidRPr="00895E9A" w:rsidRDefault="00895E9A" w:rsidP="00895E9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476785F2" w14:textId="77777777" w:rsidR="00895E9A" w:rsidRPr="00895E9A" w:rsidRDefault="00895E9A" w:rsidP="00895E9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698A7485" w14:textId="77777777" w:rsidR="00895E9A" w:rsidRPr="00895E9A" w:rsidRDefault="00895E9A" w:rsidP="00895E9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FA509D3" w14:textId="77777777" w:rsidR="00895E9A" w:rsidRPr="00895E9A" w:rsidRDefault="00895E9A" w:rsidP="00895E9A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976D8FD" w14:textId="69B7BB66" w:rsidR="00895E9A" w:rsidRPr="00895E9A" w:rsidRDefault="00895E9A" w:rsidP="00895E9A">
            <w:pPr>
              <w:numPr>
                <w:ilvl w:val="1"/>
                <w:numId w:val="28"/>
              </w:numPr>
              <w:ind w:left="51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обавештења</w:t>
            </w: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; </w:t>
            </w:r>
          </w:p>
          <w:p w14:paraId="5F6F4D22" w14:textId="51701A10" w:rsidR="00895E9A" w:rsidRPr="00895E9A" w:rsidRDefault="00895E9A" w:rsidP="00895E9A">
            <w:pPr>
              <w:numPr>
                <w:ilvl w:val="1"/>
                <w:numId w:val="28"/>
              </w:numPr>
              <w:ind w:left="517"/>
              <w:rPr>
                <w:sz w:val="22"/>
                <w:szCs w:val="22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потпис подносиоца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обавештења</w:t>
            </w: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4BEEE87E" w14:textId="77777777" w:rsidR="00895E9A" w:rsidRPr="00895E9A" w:rsidRDefault="00895E9A" w:rsidP="00895E9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4B67F48" w14:textId="60A02747" w:rsidR="00895E9A" w:rsidRPr="00895E9A" w:rsidRDefault="00895E9A" w:rsidP="00895E9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обавештења стоји и писмeна информација о:</w:t>
            </w:r>
          </w:p>
          <w:p w14:paraId="283DD442" w14:textId="77777777" w:rsidR="00895E9A" w:rsidRPr="00895E9A" w:rsidRDefault="00895E9A" w:rsidP="00895E9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704BF6A" w14:textId="77777777" w:rsidR="00895E9A" w:rsidRPr="00895E9A" w:rsidRDefault="00895E9A" w:rsidP="00895E9A">
            <w:pPr>
              <w:numPr>
                <w:ilvl w:val="1"/>
                <w:numId w:val="28"/>
              </w:numPr>
              <w:ind w:left="51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3C3044BD" w14:textId="77777777" w:rsidR="00895E9A" w:rsidRPr="00895E9A" w:rsidRDefault="00895E9A" w:rsidP="00895E9A">
            <w:pPr>
              <w:numPr>
                <w:ilvl w:val="1"/>
                <w:numId w:val="28"/>
              </w:numPr>
              <w:ind w:left="51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22C9CA79" w14:textId="77777777" w:rsidR="00895E9A" w:rsidRPr="00895E9A" w:rsidRDefault="00895E9A" w:rsidP="00895E9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2694632" w14:textId="77777777" w:rsidR="00895E9A" w:rsidRPr="00895E9A" w:rsidRDefault="00895E9A" w:rsidP="00895E9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0BB6B586" w14:textId="77777777" w:rsidR="00895E9A" w:rsidRPr="00895E9A" w:rsidRDefault="00895E9A" w:rsidP="00895E9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7B5E827C" w14:textId="77777777" w:rsidR="00895E9A" w:rsidRPr="00895E9A" w:rsidRDefault="00895E9A" w:rsidP="00895E9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73C0C0B6" w14:textId="77777777" w:rsidR="00895E9A" w:rsidRPr="00895E9A" w:rsidRDefault="00895E9A" w:rsidP="00895E9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49BFFD98" w14:textId="0AD91439" w:rsidR="00190D17" w:rsidRPr="00895E9A" w:rsidRDefault="00190D17" w:rsidP="005F4EFF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Омогућавање електронског попуњавања обрасца </w:t>
            </w:r>
            <w:r w:rsid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обавештења</w:t>
            </w:r>
            <w:r w:rsidRPr="00895E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7DBA00B" w14:textId="1E2526D2" w:rsidR="00414E6D" w:rsidRPr="005768E1" w:rsidRDefault="00624932" w:rsidP="002C7C9A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768E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0F2752E7" w14:textId="2FB0DBA9" w:rsidR="00DC3E70" w:rsidRPr="005768E1" w:rsidRDefault="004A6636" w:rsidP="004B2E59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eastAsiaTheme="minorHAnsi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  <w:r w:rsidRPr="005768E1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П</w:t>
            </w:r>
            <w:r w:rsidR="00DA6FAE" w:rsidRPr="005768E1">
              <w:rPr>
                <w:rFonts w:ascii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одношење главне документације места производње</w:t>
            </w:r>
            <w:r w:rsidRPr="005768E1">
              <w:rPr>
                <w:rFonts w:ascii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 xml:space="preserve"> електронским путем</w:t>
            </w:r>
          </w:p>
          <w:p w14:paraId="332C093A" w14:textId="57D13469" w:rsidR="00DC3E70" w:rsidRPr="005768E1" w:rsidRDefault="00DC3E70" w:rsidP="002C7C9A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</w:t>
            </w:r>
            <w:r w:rsidR="00DB53E4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достављање докуметације главног места проиизводње лека</w:t>
            </w:r>
            <w:r w:rsidR="00E11F2C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</w:t>
            </w:r>
            <w:r w:rsidR="00E11F2C" w:rsidRPr="005768E1">
              <w:rPr>
                <w:rFonts w:ascii="Times New Roman" w:eastAsia="Times New Roman" w:hAnsi="Times New Roman"/>
                <w:sz w:val="22"/>
                <w:szCs w:val="22"/>
              </w:rPr>
              <w:t>SMF</w:t>
            </w:r>
            <w:r w:rsidR="00E11F2C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="00D40C32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2F38A1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који је дозвола издата, </w:t>
            </w:r>
            <w:r w:rsidR="001E699E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надлежном органу</w:t>
            </w:r>
            <w:r w:rsidR="00D40C32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1E699E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0E76DF85" w14:textId="61464DE2" w:rsidR="001E699E" w:rsidRPr="005768E1" w:rsidRDefault="00DC3E70" w:rsidP="002C7C9A">
            <w:pPr>
              <w:pStyle w:val="ListParagraph"/>
              <w:spacing w:before="120" w:after="120"/>
              <w:ind w:left="0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општем</w:t>
            </w:r>
            <w:r w:rsidR="000C5A88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управном поступку („Сл.гласник РС</w:t>
            </w:r>
            <w:r w:rsidR="000C5A88" w:rsidRPr="005768E1">
              <w:rPr>
                <w:rFonts w:ascii="Times New Roman" w:hAnsi="Times New Roman"/>
                <w:sz w:val="22"/>
                <w:szCs w:val="22"/>
                <w:lang w:val="sr-Latn-RS"/>
              </w:rPr>
              <w:t>“</w:t>
            </w: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 18/2016), чл. 56,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="001E699E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</w:t>
            </w:r>
            <w:r w:rsidRPr="005768E1">
              <w:rPr>
                <w:rFonts w:ascii="Times New Roman" w:hAnsi="Times New Roman"/>
                <w:sz w:val="22"/>
                <w:szCs w:val="22"/>
              </w:rPr>
              <w:t> </w:t>
            </w: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</w:t>
            </w:r>
          </w:p>
          <w:p w14:paraId="6126D128" w14:textId="77777777" w:rsidR="004E4CAD" w:rsidRPr="005768E1" w:rsidRDefault="004E4CAD" w:rsidP="002C7C9A">
            <w:pPr>
              <w:pStyle w:val="ListParagraph"/>
              <w:spacing w:before="120" w:after="120"/>
              <w:ind w:left="0" w:firstLine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7749757" w14:textId="4E279077" w:rsidR="00F5584C" w:rsidRPr="005768E1" w:rsidRDefault="001E699E" w:rsidP="002C7C9A">
            <w:pPr>
              <w:pStyle w:val="ListParagraph"/>
              <w:spacing w:before="120" w:after="120"/>
              <w:ind w:left="0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</w:t>
            </w:r>
            <w:r w:rsidR="008B276A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 како </w:t>
            </w:r>
            <w:r w:rsidR="00833A10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</w:t>
            </w:r>
            <w:r w:rsidR="008B276A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располаже одговарајућим техничким предусловима, </w:t>
            </w:r>
            <w:r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</w:t>
            </w:r>
            <w:r w:rsidR="00F5584C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се</w:t>
            </w:r>
            <w:r w:rsidR="008B276A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 се, </w:t>
            </w:r>
            <w:r w:rsidR="00F5584C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 успостављања пуне функције електронског </w:t>
            </w:r>
            <w:r w:rsidR="008B276A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поступања</w:t>
            </w:r>
            <w:r w:rsidR="00F5584C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преко портала еУправе, омогући </w:t>
            </w:r>
            <w:r w:rsidR="00DB53E4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достављање документације главног места производње надлежном органу</w:t>
            </w:r>
            <w:r w:rsidR="00F5584C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електронским путем. </w:t>
            </w:r>
            <w:r w:rsidR="00DB53E4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Документација коју</w:t>
            </w:r>
            <w:r w:rsidR="00F5584C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B53E4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подносилац захтева доставља</w:t>
            </w:r>
            <w:r w:rsidR="00F5584C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B53E4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мора</w:t>
            </w:r>
            <w:r w:rsidR="00F5584C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бити потписан</w:t>
            </w:r>
            <w:r w:rsidR="00DB53E4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F5584C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квалификованим електронским сертификатом. </w:t>
            </w:r>
          </w:p>
          <w:p w14:paraId="469D673A" w14:textId="390A61FB" w:rsidR="00DC3E70" w:rsidRPr="005768E1" w:rsidRDefault="00DC3E70" w:rsidP="002C7C9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Електронско </w:t>
            </w:r>
            <w:r w:rsidR="00DB53E4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достављање документације </w:t>
            </w:r>
            <w:r w:rsidR="00833A10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ће </w:t>
            </w: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833A10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омогућити</w:t>
            </w:r>
            <w:r w:rsidRPr="005768E1">
              <w:rPr>
                <w:rFonts w:ascii="Times New Roman" w:hAnsi="Times New Roman"/>
                <w:sz w:val="22"/>
                <w:szCs w:val="22"/>
              </w:rPr>
              <w:t> </w:t>
            </w: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привредном сектору уштеде у погледу времена и трошкова.</w:t>
            </w:r>
          </w:p>
          <w:p w14:paraId="0158684C" w14:textId="77777777" w:rsidR="002037FA" w:rsidRPr="005768E1" w:rsidRDefault="002037FA" w:rsidP="002C7C9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9D6B58E" w14:textId="04F0BB78" w:rsidR="00BF796A" w:rsidRPr="005768E1" w:rsidRDefault="002037FA" w:rsidP="002C7C9A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768E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6D5EA39F" w14:textId="132F1771" w:rsidR="001C337F" w:rsidRPr="005768E1" w:rsidRDefault="00DC3E70" w:rsidP="002C7C9A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5768E1" w:rsidDel="00DC3E70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43E11BCA" w14:textId="35CFEE2B" w:rsidR="000C5A88" w:rsidRPr="005768E1" w:rsidRDefault="000C5A88" w:rsidP="004B2E59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 xml:space="preserve"> </w:t>
            </w:r>
            <w:r w:rsidRPr="005768E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Рок</w:t>
            </w:r>
            <w:r w:rsidR="007E6275" w:rsidRPr="005768E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ови</w:t>
            </w:r>
          </w:p>
          <w:p w14:paraId="67DA7992" w14:textId="77777777" w:rsidR="00190D17" w:rsidRPr="005768E1" w:rsidRDefault="00190D17" w:rsidP="002C7C9A">
            <w:pPr>
              <w:rPr>
                <w:rFonts w:ascii="Times New Roman" w:eastAsia="Times New Roman" w:hAnsi="Times New Roman"/>
                <w:i/>
                <w:sz w:val="22"/>
                <w:szCs w:val="22"/>
                <w:lang w:val="sr-Cyrl-RS"/>
              </w:rPr>
            </w:pPr>
          </w:p>
          <w:p w14:paraId="644C7DBC" w14:textId="159A7311" w:rsidR="000C5A88" w:rsidRPr="005768E1" w:rsidRDefault="00190D17" w:rsidP="002C7C9A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Прописивање</w:t>
            </w:r>
            <w:r w:rsidR="007D76E0" w:rsidRPr="005768E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прецизног рока за</w:t>
            </w:r>
            <w:r w:rsidR="000C5A88" w:rsidRPr="005768E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достављ</w:t>
            </w:r>
            <w:r w:rsidR="005503EF" w:rsidRPr="005768E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="000C5A88" w:rsidRPr="005768E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ње главне документације места производње</w:t>
            </w:r>
            <w:r w:rsidR="00303B44" w:rsidRPr="005768E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</w:t>
            </w:r>
          </w:p>
          <w:p w14:paraId="22FCAF80" w14:textId="613D0A65" w:rsidR="004E4CAD" w:rsidRPr="005768E1" w:rsidRDefault="004E4CAD" w:rsidP="002C7C9A">
            <w:pPr>
              <w:spacing w:before="120" w:after="120"/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>Одредбом члана 68</w:t>
            </w:r>
            <w:r w:rsidR="005503EF"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>.</w:t>
            </w:r>
            <w:r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 xml:space="preserve"> Правилника о условима за производњу лекова, садржају обрасца дозволе за производњу лека и Регистру издатих дозвола за производњу лекова („Сл. гласник РС“, број 18/2012-28, 91/2013-46, 75/2017-19) прописано је да произвођач лекова почетком сваке календарске године доставља надлежном министарству ажуриран примерак главне документације места производње (</w:t>
            </w:r>
            <w:r w:rsidRPr="005768E1">
              <w:rPr>
                <w:rFonts w:ascii="Times New Roman" w:eastAsiaTheme="minorHAnsi" w:hAnsi="Times New Roman"/>
                <w:bCs/>
                <w:sz w:val="22"/>
                <w:szCs w:val="22"/>
              </w:rPr>
              <w:t>SMF</w:t>
            </w:r>
            <w:r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 xml:space="preserve">). </w:t>
            </w:r>
          </w:p>
          <w:p w14:paraId="7D143551" w14:textId="4B7E610F" w:rsidR="000C5A88" w:rsidRPr="005768E1" w:rsidRDefault="004E4CAD" w:rsidP="002C7C9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Рок одређен на овај начин није довољно прецизан, па може бити подложан различитим тумачењима од стране надлежног органа,  односно привредних субјеката. </w:t>
            </w:r>
          </w:p>
          <w:p w14:paraId="4A5E46C7" w14:textId="77777777" w:rsidR="004E4CAD" w:rsidRPr="005768E1" w:rsidRDefault="004E4CAD" w:rsidP="002C7C9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E4261BB" w14:textId="31EA5092" w:rsidR="004E4CAD" w:rsidRPr="005768E1" w:rsidRDefault="004E4CAD" w:rsidP="002C7C9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Сходно томе, предлаже се прецизно одређивање рока за </w:t>
            </w:r>
            <w:r w:rsidR="009D63A1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достављање</w:t>
            </w:r>
            <w:r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главне документације места производње: </w:t>
            </w:r>
            <w:r w:rsidR="005503EF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</w:t>
            </w:r>
            <w:r w:rsidR="003B2E85" w:rsidRPr="00576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ајкасније 31. јануар текуће године. </w:t>
            </w:r>
          </w:p>
          <w:p w14:paraId="624B3236" w14:textId="77777777" w:rsidR="003B2E85" w:rsidRPr="005768E1" w:rsidRDefault="003B2E85" w:rsidP="002C7C9A">
            <w:pPr>
              <w:pStyle w:val="ListParagraph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93397BF" w14:textId="24B97945" w:rsidR="003B2E85" w:rsidRPr="005768E1" w:rsidRDefault="003B2E85" w:rsidP="002C7C9A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потребно је изменити и допунити Правилник </w:t>
            </w:r>
            <w:r w:rsidRPr="005768E1">
              <w:rPr>
                <w:rFonts w:ascii="Times New Roman" w:eastAsiaTheme="minorHAnsi" w:hAnsi="Times New Roman"/>
                <w:b/>
                <w:bCs/>
                <w:sz w:val="22"/>
                <w:szCs w:val="22"/>
                <w:lang w:val="sr-Cyrl-RS"/>
              </w:rPr>
              <w:t>о условима за производњу лекова, садржају обрасца дозволе за производњу лека и Регистру издатих дозвола за производњу лекова („Сл. гласник РС“, број 18/2012-28, 91/2013-46, 75/2017-19).</w:t>
            </w:r>
          </w:p>
          <w:p w14:paraId="4CF4FFB5" w14:textId="77777777" w:rsidR="00EA4745" w:rsidRPr="005768E1" w:rsidRDefault="00EA4745" w:rsidP="002C7C9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E04FB64" w14:textId="709E0D8C" w:rsidR="00F27100" w:rsidRPr="005768E1" w:rsidRDefault="00F27100" w:rsidP="004B2E59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Евиденције</w:t>
            </w:r>
          </w:p>
          <w:p w14:paraId="7A7AA05A" w14:textId="77777777" w:rsidR="00F27100" w:rsidRPr="005768E1" w:rsidRDefault="00F27100" w:rsidP="00F27100">
            <w:pPr>
              <w:ind w:left="247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DE5478F" w14:textId="4F8BB754" w:rsidR="00CA1CE9" w:rsidRPr="005768E1" w:rsidRDefault="00244F9A" w:rsidP="00F27100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Вођење евиденција </w:t>
            </w:r>
          </w:p>
          <w:p w14:paraId="55DC0208" w14:textId="77777777" w:rsidR="004A37F2" w:rsidRPr="005768E1" w:rsidRDefault="004A37F2" w:rsidP="002C7C9A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4B97BECD" w14:textId="5AA4FB9D" w:rsidR="00823C74" w:rsidRPr="005768E1" w:rsidRDefault="00823C74" w:rsidP="002C7C9A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768E1">
              <w:rPr>
                <w:color w:val="000000" w:themeColor="text1"/>
                <w:sz w:val="22"/>
                <w:szCs w:val="22"/>
                <w:lang w:val="sr-Cyrl-RS"/>
              </w:rPr>
              <w:t xml:space="preserve">Предлаже се да надлежни орган води регистар /евиденцију </w:t>
            </w:r>
            <w:r w:rsidR="00DB53E4" w:rsidRPr="005768E1">
              <w:rPr>
                <w:color w:val="000000" w:themeColor="text1"/>
                <w:sz w:val="22"/>
                <w:szCs w:val="22"/>
                <w:lang w:val="sr-Cyrl-RS"/>
              </w:rPr>
              <w:t>достављене</w:t>
            </w:r>
            <w:r w:rsidR="00244F9A" w:rsidRPr="005768E1">
              <w:rPr>
                <w:color w:val="000000" w:themeColor="text1"/>
                <w:sz w:val="22"/>
                <w:szCs w:val="22"/>
                <w:lang w:val="sr-Cyrl-RS"/>
              </w:rPr>
              <w:t xml:space="preserve"> документације </w:t>
            </w:r>
            <w:r w:rsidR="00DB53E4" w:rsidRPr="005768E1">
              <w:rPr>
                <w:color w:val="000000" w:themeColor="text1"/>
                <w:sz w:val="22"/>
                <w:szCs w:val="22"/>
                <w:lang w:val="sr-Cyrl-RS"/>
              </w:rPr>
              <w:t xml:space="preserve">главног </w:t>
            </w:r>
            <w:r w:rsidR="00244F9A" w:rsidRPr="005768E1">
              <w:rPr>
                <w:color w:val="000000" w:themeColor="text1"/>
                <w:sz w:val="22"/>
                <w:szCs w:val="22"/>
                <w:lang w:val="sr-Cyrl-RS"/>
              </w:rPr>
              <w:t>места производње (SMF)</w:t>
            </w:r>
            <w:r w:rsidRPr="005768E1">
              <w:rPr>
                <w:color w:val="000000" w:themeColor="text1"/>
                <w:sz w:val="22"/>
                <w:szCs w:val="22"/>
                <w:lang w:val="sr-Cyrl-RS"/>
              </w:rPr>
              <w:t>  у електронском облику, у складу са чланом 10. Закона о електро</w:t>
            </w:r>
            <w:r w:rsidR="00CC4F7E" w:rsidRPr="005768E1">
              <w:rPr>
                <w:color w:val="000000" w:themeColor="text1"/>
                <w:sz w:val="22"/>
                <w:szCs w:val="22"/>
                <w:lang w:val="sr-Cyrl-RS"/>
              </w:rPr>
              <w:t>нској управи („Службени гласник</w:t>
            </w:r>
            <w:r w:rsidRPr="005768E1">
              <w:rPr>
                <w:color w:val="000000" w:themeColor="text1"/>
                <w:sz w:val="22"/>
                <w:szCs w:val="22"/>
                <w:lang w:val="sr-Cyrl-RS"/>
              </w:rPr>
              <w:t xml:space="preserve"> РС</w:t>
            </w:r>
            <w:r w:rsidR="00CC4F7E" w:rsidRPr="005768E1">
              <w:rPr>
                <w:color w:val="000000" w:themeColor="text1"/>
                <w:sz w:val="22"/>
                <w:szCs w:val="22"/>
                <w:lang w:val="sr-Cyrl-RS"/>
              </w:rPr>
              <w:t>“</w:t>
            </w:r>
            <w:r w:rsidRPr="005768E1">
              <w:rPr>
                <w:color w:val="000000" w:themeColor="text1"/>
                <w:sz w:val="22"/>
                <w:szCs w:val="22"/>
                <w:lang w:val="sr-Cyrl-RS"/>
              </w:rPr>
              <w:t xml:space="preserve">, број 27/2018), којим се уводи обавеза свих органа да успостављају и воде регистре и евиденције у електронском облику. </w:t>
            </w:r>
          </w:p>
          <w:p w14:paraId="1360EE53" w14:textId="77777777" w:rsidR="00CD08B4" w:rsidRPr="005768E1" w:rsidRDefault="00CD08B4" w:rsidP="002C7C9A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08A39091" w14:textId="3F7DA770" w:rsidR="00CD08B4" w:rsidRPr="005768E1" w:rsidRDefault="00CD08B4" w:rsidP="002C7C9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Вођење евиденција предлаже се у отвореном, машински читљивом облику (база података).</w:t>
            </w:r>
          </w:p>
          <w:p w14:paraId="177F9804" w14:textId="77777777" w:rsidR="00823C74" w:rsidRPr="005768E1" w:rsidRDefault="00823C74" w:rsidP="002C7C9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5768E1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5768E1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5768E1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3EAB4AF8" w14:textId="29D5B271" w:rsidR="00262660" w:rsidRPr="005768E1" w:rsidRDefault="00262660" w:rsidP="002C7C9A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</w:tc>
      </w:tr>
      <w:tr w:rsidR="00CA1CE9" w:rsidRPr="009F67DD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5768E1" w:rsidRDefault="00CA1CE9" w:rsidP="00E35F13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68E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9F67DD" w14:paraId="077D3505" w14:textId="77777777" w:rsidTr="001A6824">
        <w:trPr>
          <w:trHeight w:val="3819"/>
        </w:trPr>
        <w:tc>
          <w:tcPr>
            <w:tcW w:w="9060" w:type="dxa"/>
            <w:gridSpan w:val="2"/>
            <w:shd w:val="clear" w:color="auto" w:fill="auto"/>
          </w:tcPr>
          <w:p w14:paraId="5D31E086" w14:textId="07592584" w:rsidR="006C62AC" w:rsidRPr="005768E1" w:rsidRDefault="006C62AC" w:rsidP="0015039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1</w:t>
            </w:r>
          </w:p>
          <w:p w14:paraId="7B22F68B" w14:textId="77777777" w:rsidR="003C0D23" w:rsidRPr="005768E1" w:rsidRDefault="003C0D23" w:rsidP="003C0D23">
            <w:pPr>
              <w:spacing w:before="12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76B708EA" w14:textId="77729587" w:rsidR="00150393" w:rsidRPr="005768E1" w:rsidRDefault="009B417E" w:rsidP="006C62AC">
            <w:pPr>
              <w:spacing w:before="12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ПРАВИЛНИК О </w:t>
            </w:r>
            <w:r w:rsidR="003C0D23" w:rsidRPr="005768E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ИЗМЕНИ </w:t>
            </w:r>
            <w:r w:rsidR="00150393" w:rsidRPr="005768E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</w:t>
            </w:r>
            <w:r w:rsidR="006C62AC" w:rsidRPr="005768E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А</w:t>
            </w:r>
            <w:r w:rsidR="00150393" w:rsidRPr="005768E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150393" w:rsidRPr="005768E1">
              <w:rPr>
                <w:rFonts w:ascii="Times New Roman" w:eastAsiaTheme="minorHAnsi" w:hAnsi="Times New Roman"/>
                <w:b/>
                <w:bCs/>
                <w:sz w:val="22"/>
                <w:szCs w:val="22"/>
                <w:lang w:val="sr-Cyrl-RS"/>
              </w:rPr>
              <w:t xml:space="preserve">О УСЛОВИМА ЗА ПРОИЗВОДЊУ ЛЕКОВА, САДРЖАЈУ ОБРАСЦА ДОЗВОЛЕ ЗА ПРОИЗВОДЊУ ЛЕКА И РЕГИСТРУ ИЗДАТИХ ДОЗВОЛА ЗА ПРОИЗВОДЊУ ЛЕКОВА </w:t>
            </w:r>
          </w:p>
          <w:p w14:paraId="6E356C83" w14:textId="77777777" w:rsidR="007E6275" w:rsidRPr="005768E1" w:rsidRDefault="007E6275" w:rsidP="006C62AC">
            <w:pPr>
              <w:spacing w:before="12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66DDDF6F" w14:textId="70250E18" w:rsidR="00150393" w:rsidRPr="005768E1" w:rsidRDefault="00173FD6" w:rsidP="006C62AC">
            <w:pPr>
              <w:spacing w:before="12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Theme="minorHAnsi" w:hAnsi="Times New Roman"/>
                <w:b/>
                <w:bCs/>
                <w:sz w:val="22"/>
                <w:szCs w:val="22"/>
                <w:lang w:val="sr-Cyrl-RS"/>
              </w:rPr>
              <w:t xml:space="preserve">Члан </w:t>
            </w:r>
            <w:r w:rsidR="003C0D23" w:rsidRPr="005768E1">
              <w:rPr>
                <w:rFonts w:ascii="Times New Roman" w:eastAsiaTheme="minorHAnsi" w:hAnsi="Times New Roman"/>
                <w:b/>
                <w:bCs/>
                <w:sz w:val="22"/>
                <w:szCs w:val="22"/>
                <w:lang w:val="sr-Cyrl-RS"/>
              </w:rPr>
              <w:t>1.</w:t>
            </w:r>
          </w:p>
          <w:p w14:paraId="7F0ACDA4" w14:textId="208506A2" w:rsidR="00173FD6" w:rsidRPr="005768E1" w:rsidRDefault="00173FD6" w:rsidP="006C62AC">
            <w:pPr>
              <w:spacing w:before="120"/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  <w:t>У Правилнику о условима за производњу лекова, садржају обрасца дозволе за производњу лека и регистру издатих дозвола за производњу лекова („Сл. гласник РС“, број 18/2012, 91/2013, 75/2017) у члану 68, став 1. после речи „дужан је да“ бришу се речи: „почетком сваке календарске године“ и додају се речи: „</w:t>
            </w: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најкасније до 31. јануара текуће године“. </w:t>
            </w:r>
          </w:p>
          <w:p w14:paraId="0C5B93B6" w14:textId="77777777" w:rsidR="00150393" w:rsidRPr="005768E1" w:rsidRDefault="00150393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6520408" w14:textId="404CA6F6" w:rsidR="00731238" w:rsidRPr="005768E1" w:rsidRDefault="00731238" w:rsidP="00731238">
            <w:pPr>
              <w:spacing w:before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3C0D23" w:rsidRPr="005768E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2.</w:t>
            </w:r>
          </w:p>
          <w:p w14:paraId="537178A7" w14:textId="77777777" w:rsidR="00731238" w:rsidRPr="005768E1" w:rsidRDefault="00731238" w:rsidP="00731238">
            <w:pPr>
              <w:spacing w:before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68E1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Овај </w:t>
            </w: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</w:t>
            </w:r>
            <w:r w:rsidRPr="005768E1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ступа на снагу осмог дана од дана објављивања у „Слу</w:t>
            </w:r>
            <w:r w:rsidRPr="005768E1">
              <w:rPr>
                <w:rFonts w:ascii="Times New Roman" w:hAnsi="Times New Roman"/>
                <w:sz w:val="22"/>
                <w:szCs w:val="22"/>
                <w:lang w:val="sr-Cyrl-CS"/>
              </w:rPr>
              <w:t>ж</w:t>
            </w:r>
            <w:r w:rsidRPr="005768E1">
              <w:rPr>
                <w:rFonts w:ascii="Times New Roman" w:hAnsi="Times New Roman"/>
                <w:sz w:val="22"/>
                <w:szCs w:val="22"/>
                <w:lang w:val="ru-RU"/>
              </w:rPr>
              <w:t>беном гласнику Републике Србије”.</w:t>
            </w:r>
          </w:p>
          <w:p w14:paraId="39763933" w14:textId="734344E5" w:rsidR="00731238" w:rsidRPr="005768E1" w:rsidRDefault="00731238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9F67DD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5768E1" w:rsidRDefault="00CA1CE9" w:rsidP="00E35F13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68E1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9F67DD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62B4AEB" w14:textId="45E5C235" w:rsidR="006C62AC" w:rsidRPr="005768E1" w:rsidRDefault="006C62AC" w:rsidP="006C62AC">
            <w:pPr>
              <w:spacing w:before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3F0800A5" w14:textId="6214EB60" w:rsidR="00150393" w:rsidRPr="005768E1" w:rsidRDefault="009B417E" w:rsidP="006C62AC">
            <w:pPr>
              <w:spacing w:before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ПРЕГЛЕД ОДРЕДБ</w:t>
            </w:r>
            <w:r w:rsidRPr="005768E1">
              <w:rPr>
                <w:rFonts w:ascii="Times New Roman" w:eastAsia="Times New Roman" w:hAnsi="Times New Roman"/>
                <w:b/>
                <w:sz w:val="22"/>
                <w:szCs w:val="22"/>
              </w:rPr>
              <w:t>E</w:t>
            </w:r>
          </w:p>
          <w:p w14:paraId="310D8CF7" w14:textId="57ADF732" w:rsidR="00150393" w:rsidRPr="005768E1" w:rsidRDefault="00150393" w:rsidP="006C62AC">
            <w:pPr>
              <w:spacing w:before="12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val="sr-Cyrl-RS"/>
              </w:rPr>
            </w:pPr>
            <w:r w:rsidRPr="005768E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</w:t>
            </w:r>
            <w:r w:rsidR="006C62AC" w:rsidRPr="005768E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А</w:t>
            </w:r>
            <w:r w:rsidRPr="005768E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5768E1">
              <w:rPr>
                <w:rFonts w:ascii="Times New Roman" w:eastAsiaTheme="minorHAnsi" w:hAnsi="Times New Roman"/>
                <w:b/>
                <w:bCs/>
                <w:sz w:val="22"/>
                <w:szCs w:val="22"/>
                <w:lang w:val="sr-Cyrl-RS"/>
              </w:rPr>
              <w:t xml:space="preserve">О УСЛОВИМА ЗА ПРОИЗВОДЊУ ЛЕКОВА, САДРЖАЈУ ОБРАСЦА ДОЗВОЛЕ ЗА ПРОИЗВОДЊУ ЛЕКА И РЕГИСТРУ ИЗДАТИХ ДОЗВОЛА ЗА ПРОИЗВОДЊУ ЛЕКОВА </w:t>
            </w:r>
            <w:r w:rsidR="009B417E" w:rsidRPr="005768E1">
              <w:rPr>
                <w:rFonts w:ascii="Times New Roman" w:eastAsiaTheme="minorHAnsi" w:hAnsi="Times New Roman"/>
                <w:b/>
                <w:bCs/>
                <w:sz w:val="22"/>
                <w:szCs w:val="22"/>
                <w:lang w:val="sr-Cyrl-RS"/>
              </w:rPr>
              <w:t xml:space="preserve">КОЈA СЕ МЕЊА </w:t>
            </w:r>
          </w:p>
          <w:p w14:paraId="576F4E97" w14:textId="77777777" w:rsidR="00173FD6" w:rsidRPr="005768E1" w:rsidRDefault="00173FD6" w:rsidP="006C62AC">
            <w:pPr>
              <w:pStyle w:val="bold"/>
              <w:shd w:val="clear" w:color="auto" w:fill="FFFFFF"/>
              <w:spacing w:before="120" w:beforeAutospacing="0" w:after="120" w:afterAutospacing="0"/>
              <w:ind w:firstLine="48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5768E1">
              <w:rPr>
                <w:b/>
                <w:bCs/>
                <w:sz w:val="22"/>
                <w:szCs w:val="22"/>
                <w:lang w:val="sr-Cyrl-RS"/>
              </w:rPr>
              <w:t>2. Главна документација места производње</w:t>
            </w:r>
          </w:p>
          <w:p w14:paraId="6426CC59" w14:textId="77777777" w:rsidR="00173FD6" w:rsidRPr="005768E1" w:rsidRDefault="00173FD6" w:rsidP="006C62AC">
            <w:pPr>
              <w:pStyle w:val="clan"/>
              <w:shd w:val="clear" w:color="auto" w:fill="FFFFFF"/>
              <w:spacing w:before="120" w:beforeAutospacing="0" w:after="120" w:afterAutospacing="0"/>
              <w:ind w:firstLine="480"/>
              <w:jc w:val="center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Члан 68.</w:t>
            </w:r>
          </w:p>
          <w:p w14:paraId="3F7A55D6" w14:textId="05CA133E" w:rsidR="00173FD6" w:rsidRPr="005768E1" w:rsidRDefault="00173FD6" w:rsidP="006C62AC">
            <w:pPr>
              <w:pStyle w:val="NormalWeb"/>
              <w:shd w:val="clear" w:color="auto" w:fill="FFFFFF"/>
              <w:spacing w:before="120" w:beforeAutospacing="0" w:after="150" w:afterAutospacing="0"/>
              <w:ind w:firstLine="480"/>
              <w:jc w:val="both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Произвођач лекова коме је од стране надлежног министарства издата дозвола за производњу дужан је да</w:t>
            </w:r>
            <w:r w:rsidR="001A6824" w:rsidRPr="005768E1">
              <w:rPr>
                <w:strike/>
                <w:sz w:val="22"/>
                <w:szCs w:val="22"/>
                <w:lang w:val="sr-Cyrl-RS"/>
              </w:rPr>
              <w:t xml:space="preserve"> </w:t>
            </w:r>
            <w:r w:rsidRPr="005768E1">
              <w:rPr>
                <w:strike/>
                <w:sz w:val="22"/>
                <w:szCs w:val="22"/>
                <w:lang w:val="sr-Cyrl-RS"/>
              </w:rPr>
              <w:t>почетком  сваке календарске године</w:t>
            </w:r>
            <w:r w:rsidRPr="005768E1">
              <w:rPr>
                <w:sz w:val="22"/>
                <w:szCs w:val="22"/>
                <w:lang w:val="sr-Cyrl-RS"/>
              </w:rPr>
              <w:t xml:space="preserve"> НАЈКАСНИЈЕ ДО 31. ЈАНУАРА ТЕКУЋЕ ГОДИНЕ достави надлежном министарству ажуриран примерак главне документације места производње (</w:t>
            </w:r>
            <w:r w:rsidRPr="005768E1">
              <w:rPr>
                <w:sz w:val="22"/>
                <w:szCs w:val="22"/>
              </w:rPr>
              <w:t>SMF</w:t>
            </w:r>
            <w:r w:rsidRPr="005768E1">
              <w:rPr>
                <w:sz w:val="22"/>
                <w:szCs w:val="22"/>
                <w:lang w:val="sr-Cyrl-RS"/>
              </w:rPr>
              <w:t>) за које је дозвола издата.</w:t>
            </w:r>
          </w:p>
          <w:p w14:paraId="533BD4F9" w14:textId="77777777" w:rsidR="00173FD6" w:rsidRPr="005768E1" w:rsidRDefault="00173FD6" w:rsidP="006C62AC">
            <w:pPr>
              <w:pStyle w:val="NormalWeb"/>
              <w:shd w:val="clear" w:color="auto" w:fill="FFFFFF"/>
              <w:spacing w:before="120" w:beforeAutospacing="0" w:after="15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Примерак главне документације места производње из става 1. овог члана треба да садржи важеће податке од значаја за инспекцијски надзор над радом произвођача, а најмање:</w:t>
            </w:r>
          </w:p>
          <w:p w14:paraId="39663351" w14:textId="77777777" w:rsidR="00173FD6" w:rsidRPr="005768E1" w:rsidRDefault="00173FD6" w:rsidP="006C62AC">
            <w:pPr>
              <w:pStyle w:val="NormalWeb"/>
              <w:shd w:val="clear" w:color="auto" w:fill="FFFFFF"/>
              <w:spacing w:before="120" w:beforeAutospacing="0" w:after="15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1) опште административне податке о месту производње, контроли квалитета и пуштању серије лека у промет и списак лекова који се производе на том месту производње;</w:t>
            </w:r>
          </w:p>
          <w:p w14:paraId="20CB829E" w14:textId="77777777" w:rsidR="00173FD6" w:rsidRPr="005768E1" w:rsidRDefault="00173FD6" w:rsidP="006C62AC">
            <w:pPr>
              <w:pStyle w:val="NormalWeb"/>
              <w:shd w:val="clear" w:color="auto" w:fill="FFFFFF"/>
              <w:spacing w:before="120" w:beforeAutospacing="0" w:after="15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2) информације о броју запослених и одговорних лица са прилогом организационе шеме;</w:t>
            </w:r>
          </w:p>
          <w:p w14:paraId="3A5EB939" w14:textId="77777777" w:rsidR="00173FD6" w:rsidRPr="005768E1" w:rsidRDefault="00173FD6" w:rsidP="006C62AC">
            <w:pPr>
              <w:pStyle w:val="NormalWeb"/>
              <w:shd w:val="clear" w:color="auto" w:fill="FFFFFF"/>
              <w:spacing w:before="120" w:beforeAutospacing="0" w:after="15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3) информације о производном простору и опреми са шемама и цртежима производних и зона контроле квалитета, вентилационог система и система за производњу воде;</w:t>
            </w:r>
          </w:p>
          <w:p w14:paraId="5EF480AB" w14:textId="77777777" w:rsidR="00173FD6" w:rsidRPr="005768E1" w:rsidRDefault="00173FD6" w:rsidP="006C62AC">
            <w:pPr>
              <w:pStyle w:val="NormalWeb"/>
              <w:shd w:val="clear" w:color="auto" w:fill="FFFFFF"/>
              <w:spacing w:before="120" w:beforeAutospacing="0" w:after="15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4) информације о главној производној и лабораторијској опреми, превентивном одржавању, квалификацији и калибрацији;</w:t>
            </w:r>
          </w:p>
          <w:p w14:paraId="64F90C77" w14:textId="77777777" w:rsidR="00173FD6" w:rsidRPr="005768E1" w:rsidRDefault="00173FD6" w:rsidP="006C62AC">
            <w:pPr>
              <w:pStyle w:val="NormalWeb"/>
              <w:shd w:val="clear" w:color="auto" w:fill="FFFFFF"/>
              <w:spacing w:before="120" w:beforeAutospacing="0" w:after="15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5) информације о начину вођења (припреме, ревизије и дистрибуције) документације обезбеђења квалитета;</w:t>
            </w:r>
          </w:p>
          <w:p w14:paraId="41602419" w14:textId="77777777" w:rsidR="00173FD6" w:rsidRPr="005768E1" w:rsidRDefault="00173FD6" w:rsidP="006C62AC">
            <w:pPr>
              <w:pStyle w:val="NormalWeb"/>
              <w:shd w:val="clear" w:color="auto" w:fill="FFFFFF"/>
              <w:spacing w:before="120" w:beforeAutospacing="0" w:after="15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6) информације о производним процесима и опис основног принципа валидације процеса;</w:t>
            </w:r>
          </w:p>
          <w:p w14:paraId="20559805" w14:textId="77777777" w:rsidR="00173FD6" w:rsidRPr="005768E1" w:rsidRDefault="00173FD6" w:rsidP="006C62AC">
            <w:pPr>
              <w:pStyle w:val="NormalWeb"/>
              <w:shd w:val="clear" w:color="auto" w:fill="FFFFFF"/>
              <w:spacing w:before="120" w:beforeAutospacing="0" w:after="15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lastRenderedPageBreak/>
              <w:t>7) информације о активностима које се спроводе у оквиру контроле квалитета;</w:t>
            </w:r>
          </w:p>
          <w:p w14:paraId="0EB5AF7E" w14:textId="77777777" w:rsidR="00173FD6" w:rsidRPr="005768E1" w:rsidRDefault="00173FD6" w:rsidP="006C62AC">
            <w:pPr>
              <w:pStyle w:val="NormalWeb"/>
              <w:shd w:val="clear" w:color="auto" w:fill="FFFFFF"/>
              <w:spacing w:before="120" w:beforeAutospacing="0" w:after="15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8) информације о уговорној производњи, односно контроли квалитета;</w:t>
            </w:r>
          </w:p>
          <w:p w14:paraId="6B1A26AC" w14:textId="77777777" w:rsidR="00173FD6" w:rsidRPr="005768E1" w:rsidRDefault="00173FD6" w:rsidP="006C62AC">
            <w:pPr>
              <w:pStyle w:val="NormalWeb"/>
              <w:shd w:val="clear" w:color="auto" w:fill="FFFFFF"/>
              <w:spacing w:before="120" w:beforeAutospacing="0" w:after="15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9) информације о дистрибуцији, рекламацијама и повлачењу лекова из промета;</w:t>
            </w:r>
          </w:p>
          <w:p w14:paraId="654A93A3" w14:textId="77777777" w:rsidR="00173FD6" w:rsidRPr="005768E1" w:rsidRDefault="00173FD6" w:rsidP="006C62AC">
            <w:pPr>
              <w:pStyle w:val="NormalWeb"/>
              <w:shd w:val="clear" w:color="auto" w:fill="FFFFFF"/>
              <w:spacing w:before="120" w:beforeAutospacing="0" w:after="15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10) информације о интерним проверама.</w:t>
            </w:r>
          </w:p>
          <w:p w14:paraId="790EB77E" w14:textId="77777777" w:rsidR="00173FD6" w:rsidRPr="005768E1" w:rsidRDefault="00173FD6" w:rsidP="006C62AC">
            <w:pPr>
              <w:pStyle w:val="NormalWeb"/>
              <w:shd w:val="clear" w:color="auto" w:fill="FFFFFF"/>
              <w:spacing w:before="120" w:beforeAutospacing="0" w:after="15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5768E1">
              <w:rPr>
                <w:sz w:val="22"/>
                <w:szCs w:val="22"/>
                <w:lang w:val="sr-Cyrl-RS"/>
              </w:rPr>
              <w:t>Упутство за припрему главне документације места производње (</w:t>
            </w:r>
            <w:r w:rsidRPr="005768E1">
              <w:rPr>
                <w:sz w:val="22"/>
                <w:szCs w:val="22"/>
              </w:rPr>
              <w:t>SMF</w:t>
            </w:r>
            <w:r w:rsidRPr="005768E1">
              <w:rPr>
                <w:sz w:val="22"/>
                <w:szCs w:val="22"/>
                <w:lang w:val="sr-Cyrl-RS"/>
              </w:rPr>
              <w:t>) која се доставља надлежном министарству објављује се на званичном сајту Министарства здравља.</w:t>
            </w:r>
          </w:p>
          <w:p w14:paraId="1506ADFF" w14:textId="77777777" w:rsidR="00CA1CE9" w:rsidRPr="005768E1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5768E1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5768E1" w:rsidRDefault="00CA1CE9" w:rsidP="00E35F13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68E1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5768E1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C58CCE5" w14:textId="6F15A28A" w:rsidR="006979A3" w:rsidRPr="005768E1" w:rsidRDefault="006979A3" w:rsidP="006979A3">
            <w:pPr>
              <w:spacing w:before="120"/>
              <w:rPr>
                <w:rFonts w:ascii="Times New Roman" w:hAnsi="Times New Roman"/>
                <w:sz w:val="22"/>
                <w:szCs w:val="22"/>
              </w:rPr>
            </w:pP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 допринети</w:t>
            </w:r>
            <w:r w:rsidRPr="005768E1">
              <w:rPr>
                <w:rFonts w:ascii="Times New Roman" w:hAnsi="Times New Roman"/>
                <w:sz w:val="22"/>
                <w:szCs w:val="22"/>
              </w:rPr>
              <w:t> </w:t>
            </w: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истоветности поступања, транспарентности поступка</w:t>
            </w:r>
            <w:r w:rsidR="00F27100"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5768E1">
              <w:rPr>
                <w:rFonts w:ascii="Times New Roman" w:hAnsi="Times New Roman"/>
                <w:sz w:val="22"/>
                <w:szCs w:val="22"/>
              </w:rPr>
              <w:t> </w:t>
            </w: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правној сигурности привредних субјеката.</w:t>
            </w:r>
            <w:r w:rsidRPr="005768E1">
              <w:rPr>
                <w:rFonts w:ascii="Times New Roman" w:hAnsi="Times New Roman"/>
                <w:sz w:val="22"/>
                <w:szCs w:val="22"/>
              </w:rPr>
              <w:t> </w:t>
            </w:r>
            <w:r w:rsidRPr="005768E1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Препорукама се утиче на побољшање пословног амбијента.</w:t>
            </w:r>
            <w:r w:rsidRPr="005768E1">
              <w:rPr>
                <w:rFonts w:ascii="Times New Roman" w:hAnsi="Times New Roman"/>
                <w:sz w:val="22"/>
                <w:szCs w:val="22"/>
              </w:rPr>
              <w:t> </w:t>
            </w:r>
          </w:p>
          <w:p w14:paraId="331CCBA4" w14:textId="3B40500A" w:rsidR="00CA1CE9" w:rsidRPr="005768E1" w:rsidRDefault="00CA1CE9" w:rsidP="008111D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5768E1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5768E1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F6B7A" w14:textId="77777777" w:rsidR="00C5455B" w:rsidRDefault="00C5455B" w:rsidP="002A202F">
      <w:r>
        <w:separator/>
      </w:r>
    </w:p>
  </w:endnote>
  <w:endnote w:type="continuationSeparator" w:id="0">
    <w:p w14:paraId="2D9375E1" w14:textId="77777777" w:rsidR="00C5455B" w:rsidRDefault="00C5455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AE4B498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EB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FC311" w14:textId="77777777" w:rsidR="00C5455B" w:rsidRDefault="00C5455B" w:rsidP="002A202F">
      <w:r>
        <w:separator/>
      </w:r>
    </w:p>
  </w:footnote>
  <w:footnote w:type="continuationSeparator" w:id="0">
    <w:p w14:paraId="64226AAF" w14:textId="77777777" w:rsidR="00C5455B" w:rsidRDefault="00C5455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4FC8"/>
    <w:multiLevelType w:val="hybridMultilevel"/>
    <w:tmpl w:val="D8A01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E689A"/>
    <w:multiLevelType w:val="hybridMultilevel"/>
    <w:tmpl w:val="3926DD5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E3650"/>
    <w:multiLevelType w:val="multilevel"/>
    <w:tmpl w:val="20721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D6DBE"/>
    <w:multiLevelType w:val="hybridMultilevel"/>
    <w:tmpl w:val="F93E829E"/>
    <w:lvl w:ilvl="0" w:tplc="D028210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2BB5C17"/>
    <w:multiLevelType w:val="hybridMultilevel"/>
    <w:tmpl w:val="9B04988A"/>
    <w:lvl w:ilvl="0" w:tplc="51B2AD4A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10E82"/>
    <w:multiLevelType w:val="multilevel"/>
    <w:tmpl w:val="80C8DF0A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</w:r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21A79"/>
    <w:multiLevelType w:val="hybridMultilevel"/>
    <w:tmpl w:val="78666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B540E"/>
    <w:multiLevelType w:val="multilevel"/>
    <w:tmpl w:val="EDA475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A00EC9"/>
    <w:multiLevelType w:val="hybridMultilevel"/>
    <w:tmpl w:val="1E061C84"/>
    <w:lvl w:ilvl="0" w:tplc="7CD68698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64E37"/>
    <w:multiLevelType w:val="hybridMultilevel"/>
    <w:tmpl w:val="B54EE0E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8" w15:restartNumberingAfterBreak="0">
    <w:nsid w:val="66DB1AE9"/>
    <w:multiLevelType w:val="hybridMultilevel"/>
    <w:tmpl w:val="1A629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5864AD"/>
    <w:multiLevelType w:val="hybridMultilevel"/>
    <w:tmpl w:val="0D56DE60"/>
    <w:lvl w:ilvl="0" w:tplc="C7EE6E7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1725C6"/>
    <w:multiLevelType w:val="multilevel"/>
    <w:tmpl w:val="945CF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8"/>
  </w:num>
  <w:num w:numId="5">
    <w:abstractNumId w:val="5"/>
  </w:num>
  <w:num w:numId="6">
    <w:abstractNumId w:val="18"/>
  </w:num>
  <w:num w:numId="7">
    <w:abstractNumId w:val="35"/>
  </w:num>
  <w:num w:numId="8">
    <w:abstractNumId w:val="16"/>
  </w:num>
  <w:num w:numId="9">
    <w:abstractNumId w:val="31"/>
  </w:num>
  <w:num w:numId="10">
    <w:abstractNumId w:val="29"/>
  </w:num>
  <w:num w:numId="11">
    <w:abstractNumId w:val="26"/>
  </w:num>
  <w:num w:numId="12">
    <w:abstractNumId w:val="25"/>
  </w:num>
  <w:num w:numId="13">
    <w:abstractNumId w:val="21"/>
  </w:num>
  <w:num w:numId="14">
    <w:abstractNumId w:val="30"/>
  </w:num>
  <w:num w:numId="15">
    <w:abstractNumId w:val="23"/>
  </w:num>
  <w:num w:numId="16">
    <w:abstractNumId w:val="17"/>
  </w:num>
  <w:num w:numId="17">
    <w:abstractNumId w:val="14"/>
  </w:num>
  <w:num w:numId="18">
    <w:abstractNumId w:val="32"/>
  </w:num>
  <w:num w:numId="19">
    <w:abstractNumId w:val="9"/>
  </w:num>
  <w:num w:numId="20">
    <w:abstractNumId w:val="36"/>
  </w:num>
  <w:num w:numId="21">
    <w:abstractNumId w:val="10"/>
  </w:num>
  <w:num w:numId="22">
    <w:abstractNumId w:val="7"/>
  </w:num>
  <w:num w:numId="23">
    <w:abstractNumId w:val="22"/>
  </w:num>
  <w:num w:numId="24">
    <w:abstractNumId w:val="1"/>
  </w:num>
  <w:num w:numId="25">
    <w:abstractNumId w:val="6"/>
  </w:num>
  <w:num w:numId="26">
    <w:abstractNumId w:val="27"/>
  </w:num>
  <w:num w:numId="27">
    <w:abstractNumId w:val="33"/>
  </w:num>
  <w:num w:numId="28">
    <w:abstractNumId w:val="20"/>
  </w:num>
  <w:num w:numId="29">
    <w:abstractNumId w:val="2"/>
  </w:num>
  <w:num w:numId="30">
    <w:abstractNumId w:val="13"/>
  </w:num>
  <w:num w:numId="31">
    <w:abstractNumId w:val="2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0"/>
  </w:num>
  <w:num w:numId="35">
    <w:abstractNumId w:val="4"/>
  </w:num>
  <w:num w:numId="36">
    <w:abstractNumId w:val="11"/>
  </w:num>
  <w:num w:numId="37">
    <w:abstractNumId w:val="15"/>
  </w:num>
  <w:num w:numId="38">
    <w:abstractNumId w:val="3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5A68"/>
    <w:rsid w:val="000122E4"/>
    <w:rsid w:val="0001445B"/>
    <w:rsid w:val="000164AB"/>
    <w:rsid w:val="00023EF9"/>
    <w:rsid w:val="00024F45"/>
    <w:rsid w:val="00026C2F"/>
    <w:rsid w:val="00026CEE"/>
    <w:rsid w:val="00027945"/>
    <w:rsid w:val="00034C6B"/>
    <w:rsid w:val="00036812"/>
    <w:rsid w:val="000403CB"/>
    <w:rsid w:val="00044F35"/>
    <w:rsid w:val="00044F63"/>
    <w:rsid w:val="000450E5"/>
    <w:rsid w:val="00046C02"/>
    <w:rsid w:val="0004711D"/>
    <w:rsid w:val="00050616"/>
    <w:rsid w:val="00050811"/>
    <w:rsid w:val="00061070"/>
    <w:rsid w:val="00083993"/>
    <w:rsid w:val="00092B84"/>
    <w:rsid w:val="00093EBD"/>
    <w:rsid w:val="0009542A"/>
    <w:rsid w:val="000A0F0F"/>
    <w:rsid w:val="000A53F3"/>
    <w:rsid w:val="000A5CDC"/>
    <w:rsid w:val="000B2C04"/>
    <w:rsid w:val="000B54D7"/>
    <w:rsid w:val="000C5A88"/>
    <w:rsid w:val="000D5029"/>
    <w:rsid w:val="000E1067"/>
    <w:rsid w:val="000E2036"/>
    <w:rsid w:val="000F1699"/>
    <w:rsid w:val="000F5E72"/>
    <w:rsid w:val="00105017"/>
    <w:rsid w:val="001108B4"/>
    <w:rsid w:val="001156BA"/>
    <w:rsid w:val="00123FE2"/>
    <w:rsid w:val="00130B90"/>
    <w:rsid w:val="00130E8B"/>
    <w:rsid w:val="00142072"/>
    <w:rsid w:val="00143F26"/>
    <w:rsid w:val="00150393"/>
    <w:rsid w:val="0015182D"/>
    <w:rsid w:val="00155156"/>
    <w:rsid w:val="00161847"/>
    <w:rsid w:val="001660FE"/>
    <w:rsid w:val="00170CA7"/>
    <w:rsid w:val="001711C5"/>
    <w:rsid w:val="00173FD6"/>
    <w:rsid w:val="00173FF9"/>
    <w:rsid w:val="00187EC5"/>
    <w:rsid w:val="00190D17"/>
    <w:rsid w:val="001A023F"/>
    <w:rsid w:val="001A3FAC"/>
    <w:rsid w:val="001A6472"/>
    <w:rsid w:val="001A6824"/>
    <w:rsid w:val="001C337F"/>
    <w:rsid w:val="001C5538"/>
    <w:rsid w:val="001C635E"/>
    <w:rsid w:val="001D0EDE"/>
    <w:rsid w:val="001D20E2"/>
    <w:rsid w:val="001E38DE"/>
    <w:rsid w:val="001E699E"/>
    <w:rsid w:val="001F7580"/>
    <w:rsid w:val="001F7B31"/>
    <w:rsid w:val="002037FA"/>
    <w:rsid w:val="0020601F"/>
    <w:rsid w:val="00212DA5"/>
    <w:rsid w:val="0021347C"/>
    <w:rsid w:val="00216FF2"/>
    <w:rsid w:val="00221E36"/>
    <w:rsid w:val="002323AC"/>
    <w:rsid w:val="00244F9A"/>
    <w:rsid w:val="00247219"/>
    <w:rsid w:val="00261404"/>
    <w:rsid w:val="00262660"/>
    <w:rsid w:val="002627A2"/>
    <w:rsid w:val="00262DCF"/>
    <w:rsid w:val="002673B0"/>
    <w:rsid w:val="00275E2A"/>
    <w:rsid w:val="0028334C"/>
    <w:rsid w:val="00286EEF"/>
    <w:rsid w:val="00291DEB"/>
    <w:rsid w:val="00296938"/>
    <w:rsid w:val="002A202F"/>
    <w:rsid w:val="002B19B4"/>
    <w:rsid w:val="002C7C9A"/>
    <w:rsid w:val="002D13BB"/>
    <w:rsid w:val="002E4F5C"/>
    <w:rsid w:val="002F1BEC"/>
    <w:rsid w:val="002F38A1"/>
    <w:rsid w:val="002F4757"/>
    <w:rsid w:val="00303B44"/>
    <w:rsid w:val="00306667"/>
    <w:rsid w:val="00322199"/>
    <w:rsid w:val="003223C7"/>
    <w:rsid w:val="00326555"/>
    <w:rsid w:val="00331466"/>
    <w:rsid w:val="003327FA"/>
    <w:rsid w:val="00333276"/>
    <w:rsid w:val="003340D3"/>
    <w:rsid w:val="003410E0"/>
    <w:rsid w:val="00344D80"/>
    <w:rsid w:val="00350EAD"/>
    <w:rsid w:val="00361B81"/>
    <w:rsid w:val="003651DB"/>
    <w:rsid w:val="003715A0"/>
    <w:rsid w:val="0037171F"/>
    <w:rsid w:val="00376FD1"/>
    <w:rsid w:val="0038305D"/>
    <w:rsid w:val="0039002C"/>
    <w:rsid w:val="00390D85"/>
    <w:rsid w:val="003B2E85"/>
    <w:rsid w:val="003B44DB"/>
    <w:rsid w:val="003B4BC9"/>
    <w:rsid w:val="003B6298"/>
    <w:rsid w:val="003C0D23"/>
    <w:rsid w:val="003D456F"/>
    <w:rsid w:val="003E2EB1"/>
    <w:rsid w:val="003E3C16"/>
    <w:rsid w:val="003F1F36"/>
    <w:rsid w:val="003F5E13"/>
    <w:rsid w:val="00407D96"/>
    <w:rsid w:val="00414E6D"/>
    <w:rsid w:val="00417568"/>
    <w:rsid w:val="00423F9C"/>
    <w:rsid w:val="00432495"/>
    <w:rsid w:val="004328FA"/>
    <w:rsid w:val="00433858"/>
    <w:rsid w:val="00435907"/>
    <w:rsid w:val="00442484"/>
    <w:rsid w:val="00443F0C"/>
    <w:rsid w:val="00444DA7"/>
    <w:rsid w:val="00445A9A"/>
    <w:rsid w:val="00450A6D"/>
    <w:rsid w:val="00457882"/>
    <w:rsid w:val="00460FA0"/>
    <w:rsid w:val="00463CC7"/>
    <w:rsid w:val="004754AB"/>
    <w:rsid w:val="004809C4"/>
    <w:rsid w:val="0048433C"/>
    <w:rsid w:val="004847B1"/>
    <w:rsid w:val="00494A8B"/>
    <w:rsid w:val="00494E3B"/>
    <w:rsid w:val="0049545B"/>
    <w:rsid w:val="004A37F2"/>
    <w:rsid w:val="004A4EC6"/>
    <w:rsid w:val="004A6636"/>
    <w:rsid w:val="004B2E59"/>
    <w:rsid w:val="004B5956"/>
    <w:rsid w:val="004C6928"/>
    <w:rsid w:val="004C79EB"/>
    <w:rsid w:val="004D3BD0"/>
    <w:rsid w:val="004D45B1"/>
    <w:rsid w:val="004D68A7"/>
    <w:rsid w:val="004E29D1"/>
    <w:rsid w:val="004E4CAD"/>
    <w:rsid w:val="004F38F6"/>
    <w:rsid w:val="00500566"/>
    <w:rsid w:val="005073A3"/>
    <w:rsid w:val="005127FE"/>
    <w:rsid w:val="00523608"/>
    <w:rsid w:val="00525C0A"/>
    <w:rsid w:val="00535608"/>
    <w:rsid w:val="00546389"/>
    <w:rsid w:val="005503EF"/>
    <w:rsid w:val="00556688"/>
    <w:rsid w:val="00560BB5"/>
    <w:rsid w:val="0056162B"/>
    <w:rsid w:val="00561B0B"/>
    <w:rsid w:val="0056707B"/>
    <w:rsid w:val="005727EF"/>
    <w:rsid w:val="00574DA2"/>
    <w:rsid w:val="005768E1"/>
    <w:rsid w:val="00581A9D"/>
    <w:rsid w:val="00583720"/>
    <w:rsid w:val="0059269E"/>
    <w:rsid w:val="00594D26"/>
    <w:rsid w:val="005A2503"/>
    <w:rsid w:val="005A2B9F"/>
    <w:rsid w:val="005A3210"/>
    <w:rsid w:val="005B4F04"/>
    <w:rsid w:val="005B7CB9"/>
    <w:rsid w:val="005D0023"/>
    <w:rsid w:val="005D36BC"/>
    <w:rsid w:val="005E21C4"/>
    <w:rsid w:val="005F4D59"/>
    <w:rsid w:val="005F4EFF"/>
    <w:rsid w:val="005F7029"/>
    <w:rsid w:val="0060001C"/>
    <w:rsid w:val="00600455"/>
    <w:rsid w:val="00600D31"/>
    <w:rsid w:val="0060786A"/>
    <w:rsid w:val="006205EB"/>
    <w:rsid w:val="006237FE"/>
    <w:rsid w:val="00624932"/>
    <w:rsid w:val="00627AF7"/>
    <w:rsid w:val="00632540"/>
    <w:rsid w:val="00633F73"/>
    <w:rsid w:val="00636BC7"/>
    <w:rsid w:val="00645199"/>
    <w:rsid w:val="00645850"/>
    <w:rsid w:val="00657B87"/>
    <w:rsid w:val="00661ECF"/>
    <w:rsid w:val="00665576"/>
    <w:rsid w:val="00674A20"/>
    <w:rsid w:val="00686DF5"/>
    <w:rsid w:val="00692071"/>
    <w:rsid w:val="00692654"/>
    <w:rsid w:val="00694B28"/>
    <w:rsid w:val="006979A3"/>
    <w:rsid w:val="006A61AD"/>
    <w:rsid w:val="006B3ACC"/>
    <w:rsid w:val="006B3EAB"/>
    <w:rsid w:val="006C22EC"/>
    <w:rsid w:val="006C5349"/>
    <w:rsid w:val="006C5F2A"/>
    <w:rsid w:val="006C62AC"/>
    <w:rsid w:val="006C662C"/>
    <w:rsid w:val="006D5D8B"/>
    <w:rsid w:val="006E7769"/>
    <w:rsid w:val="006F4A5C"/>
    <w:rsid w:val="006F5D9D"/>
    <w:rsid w:val="006F6C94"/>
    <w:rsid w:val="00710F65"/>
    <w:rsid w:val="00715F5C"/>
    <w:rsid w:val="00725C0F"/>
    <w:rsid w:val="007278C1"/>
    <w:rsid w:val="00731238"/>
    <w:rsid w:val="00733493"/>
    <w:rsid w:val="00737F1D"/>
    <w:rsid w:val="00782816"/>
    <w:rsid w:val="00782D36"/>
    <w:rsid w:val="00785A46"/>
    <w:rsid w:val="007861E3"/>
    <w:rsid w:val="007940D6"/>
    <w:rsid w:val="007B1740"/>
    <w:rsid w:val="007C36E7"/>
    <w:rsid w:val="007C61B5"/>
    <w:rsid w:val="007D00B2"/>
    <w:rsid w:val="007D0BED"/>
    <w:rsid w:val="007D3889"/>
    <w:rsid w:val="007D39E4"/>
    <w:rsid w:val="007D4106"/>
    <w:rsid w:val="007D43A7"/>
    <w:rsid w:val="007D58DD"/>
    <w:rsid w:val="007D76E0"/>
    <w:rsid w:val="007E1695"/>
    <w:rsid w:val="007E5A4F"/>
    <w:rsid w:val="007E617F"/>
    <w:rsid w:val="007E6275"/>
    <w:rsid w:val="007E78FB"/>
    <w:rsid w:val="007F204C"/>
    <w:rsid w:val="00804060"/>
    <w:rsid w:val="008111D5"/>
    <w:rsid w:val="00816062"/>
    <w:rsid w:val="008166C9"/>
    <w:rsid w:val="00817404"/>
    <w:rsid w:val="00823C74"/>
    <w:rsid w:val="00824E43"/>
    <w:rsid w:val="00825F07"/>
    <w:rsid w:val="00833A10"/>
    <w:rsid w:val="00833D8C"/>
    <w:rsid w:val="00834C9A"/>
    <w:rsid w:val="00840701"/>
    <w:rsid w:val="00840891"/>
    <w:rsid w:val="0084708C"/>
    <w:rsid w:val="00850AD5"/>
    <w:rsid w:val="00852739"/>
    <w:rsid w:val="00856368"/>
    <w:rsid w:val="00857AF3"/>
    <w:rsid w:val="008629CC"/>
    <w:rsid w:val="00865EBB"/>
    <w:rsid w:val="00886C36"/>
    <w:rsid w:val="00895E9A"/>
    <w:rsid w:val="008A6AC8"/>
    <w:rsid w:val="008B276A"/>
    <w:rsid w:val="008B30C0"/>
    <w:rsid w:val="008C0AB0"/>
    <w:rsid w:val="008C5591"/>
    <w:rsid w:val="008D04A6"/>
    <w:rsid w:val="008D4C1A"/>
    <w:rsid w:val="008E46E2"/>
    <w:rsid w:val="008E4D36"/>
    <w:rsid w:val="008F0867"/>
    <w:rsid w:val="008F172F"/>
    <w:rsid w:val="008F2044"/>
    <w:rsid w:val="008F2BE1"/>
    <w:rsid w:val="008F4DD1"/>
    <w:rsid w:val="008F678B"/>
    <w:rsid w:val="009056DB"/>
    <w:rsid w:val="0092165E"/>
    <w:rsid w:val="009405B9"/>
    <w:rsid w:val="0094253A"/>
    <w:rsid w:val="00945294"/>
    <w:rsid w:val="00947592"/>
    <w:rsid w:val="00950280"/>
    <w:rsid w:val="00954FF2"/>
    <w:rsid w:val="009641D2"/>
    <w:rsid w:val="00967548"/>
    <w:rsid w:val="00991A18"/>
    <w:rsid w:val="00994A16"/>
    <w:rsid w:val="009A0878"/>
    <w:rsid w:val="009A1129"/>
    <w:rsid w:val="009A30D3"/>
    <w:rsid w:val="009A7652"/>
    <w:rsid w:val="009B286C"/>
    <w:rsid w:val="009B417E"/>
    <w:rsid w:val="009B4EA3"/>
    <w:rsid w:val="009C266D"/>
    <w:rsid w:val="009D03A7"/>
    <w:rsid w:val="009D63A1"/>
    <w:rsid w:val="009E0479"/>
    <w:rsid w:val="009E2B35"/>
    <w:rsid w:val="009F67DD"/>
    <w:rsid w:val="00A0102E"/>
    <w:rsid w:val="00A12014"/>
    <w:rsid w:val="00A12960"/>
    <w:rsid w:val="00A14A1F"/>
    <w:rsid w:val="00A1570D"/>
    <w:rsid w:val="00A22386"/>
    <w:rsid w:val="00A24A5A"/>
    <w:rsid w:val="00A273D2"/>
    <w:rsid w:val="00A54B09"/>
    <w:rsid w:val="00A56B75"/>
    <w:rsid w:val="00A67805"/>
    <w:rsid w:val="00A714C4"/>
    <w:rsid w:val="00A71C04"/>
    <w:rsid w:val="00A77C5E"/>
    <w:rsid w:val="00A934FD"/>
    <w:rsid w:val="00A95362"/>
    <w:rsid w:val="00AA0017"/>
    <w:rsid w:val="00AA4BC5"/>
    <w:rsid w:val="00AB09B3"/>
    <w:rsid w:val="00AC02D1"/>
    <w:rsid w:val="00AC7D04"/>
    <w:rsid w:val="00B06019"/>
    <w:rsid w:val="00B07409"/>
    <w:rsid w:val="00B1006E"/>
    <w:rsid w:val="00B14F6D"/>
    <w:rsid w:val="00B170ED"/>
    <w:rsid w:val="00B178FB"/>
    <w:rsid w:val="00B21AD3"/>
    <w:rsid w:val="00B26B9E"/>
    <w:rsid w:val="00B40664"/>
    <w:rsid w:val="00B5252A"/>
    <w:rsid w:val="00B63DB1"/>
    <w:rsid w:val="00B66729"/>
    <w:rsid w:val="00B67138"/>
    <w:rsid w:val="00B6715C"/>
    <w:rsid w:val="00B81CFE"/>
    <w:rsid w:val="00B903AE"/>
    <w:rsid w:val="00B90558"/>
    <w:rsid w:val="00B9157F"/>
    <w:rsid w:val="00B95225"/>
    <w:rsid w:val="00B96A19"/>
    <w:rsid w:val="00BA1C12"/>
    <w:rsid w:val="00BA3617"/>
    <w:rsid w:val="00BA4317"/>
    <w:rsid w:val="00BA55D3"/>
    <w:rsid w:val="00BA6759"/>
    <w:rsid w:val="00BA7204"/>
    <w:rsid w:val="00BB1561"/>
    <w:rsid w:val="00BB15DC"/>
    <w:rsid w:val="00BB2C8C"/>
    <w:rsid w:val="00BC1E6F"/>
    <w:rsid w:val="00BC6826"/>
    <w:rsid w:val="00BE679E"/>
    <w:rsid w:val="00BF796A"/>
    <w:rsid w:val="00BF7E67"/>
    <w:rsid w:val="00C0295C"/>
    <w:rsid w:val="00C03C06"/>
    <w:rsid w:val="00C065E9"/>
    <w:rsid w:val="00C121EC"/>
    <w:rsid w:val="00C12C65"/>
    <w:rsid w:val="00C368B9"/>
    <w:rsid w:val="00C4443E"/>
    <w:rsid w:val="00C445E2"/>
    <w:rsid w:val="00C50CE2"/>
    <w:rsid w:val="00C5455B"/>
    <w:rsid w:val="00C67CFF"/>
    <w:rsid w:val="00C706E0"/>
    <w:rsid w:val="00C70F1B"/>
    <w:rsid w:val="00C7129D"/>
    <w:rsid w:val="00C748D1"/>
    <w:rsid w:val="00C779BE"/>
    <w:rsid w:val="00C91014"/>
    <w:rsid w:val="00C97AFD"/>
    <w:rsid w:val="00CA1CE9"/>
    <w:rsid w:val="00CA364B"/>
    <w:rsid w:val="00CB1A4E"/>
    <w:rsid w:val="00CC29F6"/>
    <w:rsid w:val="00CC4F7E"/>
    <w:rsid w:val="00CD08B4"/>
    <w:rsid w:val="00CD2287"/>
    <w:rsid w:val="00CD5BBB"/>
    <w:rsid w:val="00CE0685"/>
    <w:rsid w:val="00CE71E8"/>
    <w:rsid w:val="00CF77C5"/>
    <w:rsid w:val="00D02D07"/>
    <w:rsid w:val="00D0492B"/>
    <w:rsid w:val="00D063D3"/>
    <w:rsid w:val="00D312C8"/>
    <w:rsid w:val="00D37EA5"/>
    <w:rsid w:val="00D40C32"/>
    <w:rsid w:val="00D55116"/>
    <w:rsid w:val="00D7273C"/>
    <w:rsid w:val="00D73628"/>
    <w:rsid w:val="00D73918"/>
    <w:rsid w:val="00D75866"/>
    <w:rsid w:val="00D81A4A"/>
    <w:rsid w:val="00D967D7"/>
    <w:rsid w:val="00D97358"/>
    <w:rsid w:val="00DA125D"/>
    <w:rsid w:val="00DA61C3"/>
    <w:rsid w:val="00DA6FAE"/>
    <w:rsid w:val="00DB19B9"/>
    <w:rsid w:val="00DB500B"/>
    <w:rsid w:val="00DB53E4"/>
    <w:rsid w:val="00DC3E70"/>
    <w:rsid w:val="00DC4BC2"/>
    <w:rsid w:val="00DE057D"/>
    <w:rsid w:val="00DE48BC"/>
    <w:rsid w:val="00DF22CC"/>
    <w:rsid w:val="00DF5362"/>
    <w:rsid w:val="00E0020F"/>
    <w:rsid w:val="00E118C7"/>
    <w:rsid w:val="00E11D6C"/>
    <w:rsid w:val="00E11F2C"/>
    <w:rsid w:val="00E1427B"/>
    <w:rsid w:val="00E14E0D"/>
    <w:rsid w:val="00E2027E"/>
    <w:rsid w:val="00E2143C"/>
    <w:rsid w:val="00E22B8B"/>
    <w:rsid w:val="00E31450"/>
    <w:rsid w:val="00E317D1"/>
    <w:rsid w:val="00E35F13"/>
    <w:rsid w:val="00E40DF0"/>
    <w:rsid w:val="00E4267B"/>
    <w:rsid w:val="00E47DAC"/>
    <w:rsid w:val="00E63C8A"/>
    <w:rsid w:val="00E70BF6"/>
    <w:rsid w:val="00EA21EC"/>
    <w:rsid w:val="00EA4745"/>
    <w:rsid w:val="00EA4D5C"/>
    <w:rsid w:val="00EB1C44"/>
    <w:rsid w:val="00EB6FF5"/>
    <w:rsid w:val="00ED29B1"/>
    <w:rsid w:val="00EF6D9F"/>
    <w:rsid w:val="00F11C98"/>
    <w:rsid w:val="00F12E47"/>
    <w:rsid w:val="00F202B9"/>
    <w:rsid w:val="00F223B2"/>
    <w:rsid w:val="00F27100"/>
    <w:rsid w:val="00F27C36"/>
    <w:rsid w:val="00F34B8A"/>
    <w:rsid w:val="00F375D5"/>
    <w:rsid w:val="00F53241"/>
    <w:rsid w:val="00F5584C"/>
    <w:rsid w:val="00F67790"/>
    <w:rsid w:val="00FA3432"/>
    <w:rsid w:val="00FB1A1B"/>
    <w:rsid w:val="00FB5B44"/>
    <w:rsid w:val="00FB645B"/>
    <w:rsid w:val="00FC09D6"/>
    <w:rsid w:val="00FC34EC"/>
    <w:rsid w:val="00FC3F69"/>
    <w:rsid w:val="00FC5312"/>
    <w:rsid w:val="00FD21D4"/>
    <w:rsid w:val="00FD3964"/>
    <w:rsid w:val="00FD3EB3"/>
    <w:rsid w:val="00FD425B"/>
    <w:rsid w:val="00FE1516"/>
    <w:rsid w:val="00FF03A1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Revision">
    <w:name w:val="Revision"/>
    <w:hidden/>
    <w:uiPriority w:val="99"/>
    <w:semiHidden/>
    <w:rsid w:val="009641D2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lan">
    <w:name w:val="clan"/>
    <w:basedOn w:val="Normal"/>
    <w:rsid w:val="004754A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bold">
    <w:name w:val="bold"/>
    <w:basedOn w:val="Normal"/>
    <w:rsid w:val="00173FD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282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310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B08E7-848E-4CDA-9D1D-7DB9CBAA5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1727</Words>
  <Characters>9847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40</cp:revision>
  <cp:lastPrinted>2018-09-05T12:48:00Z</cp:lastPrinted>
  <dcterms:created xsi:type="dcterms:W3CDTF">2019-01-28T14:20:00Z</dcterms:created>
  <dcterms:modified xsi:type="dcterms:W3CDTF">2019-07-12T14:48:00Z</dcterms:modified>
</cp:coreProperties>
</file>