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03D4E" w14:textId="77777777" w:rsidR="000339C3" w:rsidRDefault="000339C3" w:rsidP="000339C3">
      <w:pPr>
        <w:pStyle w:val="NormalWeb"/>
        <w:spacing w:before="0" w:beforeAutospacing="0" w:after="0" w:afterAutospacing="0" w:line="336" w:lineRule="atLeast"/>
        <w:jc w:val="center"/>
        <w:rPr>
          <w:b/>
          <w:color w:val="000000" w:themeColor="text1"/>
          <w:szCs w:val="22"/>
          <w:lang w:val="sr-Cyrl-RS"/>
        </w:rPr>
      </w:pPr>
      <w:bookmarkStart w:id="0" w:name="_GoBack"/>
      <w:bookmarkEnd w:id="0"/>
      <w:r w:rsidRPr="000339C3">
        <w:rPr>
          <w:b/>
          <w:color w:val="000000" w:themeColor="text1"/>
          <w:szCs w:val="22"/>
          <w:lang w:val="sr-Cyrl-RS"/>
        </w:rPr>
        <w:t xml:space="preserve">ПОЈЕДНОСТАВЉЕЊЕ ПОСТУПКА </w:t>
      </w:r>
    </w:p>
    <w:p w14:paraId="299395FC" w14:textId="2DACA22B" w:rsidR="00B1006E" w:rsidRDefault="000339C3" w:rsidP="000339C3">
      <w:pPr>
        <w:pStyle w:val="NormalWeb"/>
        <w:spacing w:before="0" w:beforeAutospacing="0" w:after="0" w:afterAutospacing="0" w:line="336" w:lineRule="atLeast"/>
        <w:jc w:val="center"/>
        <w:rPr>
          <w:b/>
          <w:color w:val="000000" w:themeColor="text1"/>
          <w:szCs w:val="22"/>
          <w:lang w:val="sr-Cyrl-RS"/>
        </w:rPr>
      </w:pPr>
      <w:r w:rsidRPr="000339C3">
        <w:rPr>
          <w:b/>
          <w:color w:val="000000" w:themeColor="text1"/>
          <w:szCs w:val="22"/>
          <w:lang w:val="sr-Cyrl-RS"/>
        </w:rPr>
        <w:t>УПИСА У РЕГИСТАР ДОРАЂИВАЧА СЕМЕНА</w:t>
      </w:r>
    </w:p>
    <w:p w14:paraId="7D95AC40" w14:textId="77777777" w:rsidR="000339C3" w:rsidRPr="0006448E" w:rsidRDefault="000339C3" w:rsidP="007D08E7">
      <w:pPr>
        <w:pStyle w:val="NormalWeb"/>
        <w:spacing w:before="0" w:beforeAutospacing="0" w:after="0" w:afterAutospacing="0" w:line="336" w:lineRule="atLeast"/>
        <w:rPr>
          <w:b/>
          <w:color w:val="000000" w:themeColor="text1"/>
          <w:sz w:val="22"/>
          <w:szCs w:val="22"/>
          <w:lang w:val="sr-Cyrl-RS"/>
        </w:rPr>
      </w:pPr>
    </w:p>
    <w:tbl>
      <w:tblPr>
        <w:tblStyle w:val="TableGrid"/>
        <w:tblW w:w="0" w:type="auto"/>
        <w:tblLook w:val="04A0" w:firstRow="1" w:lastRow="0" w:firstColumn="1" w:lastColumn="0" w:noHBand="0" w:noVBand="1"/>
      </w:tblPr>
      <w:tblGrid>
        <w:gridCol w:w="2689"/>
        <w:gridCol w:w="6371"/>
      </w:tblGrid>
      <w:tr w:rsidR="0006448E" w:rsidRPr="0006448E" w14:paraId="1976FB87" w14:textId="77777777" w:rsidTr="00850AD5">
        <w:trPr>
          <w:trHeight w:val="888"/>
        </w:trPr>
        <w:tc>
          <w:tcPr>
            <w:tcW w:w="2689" w:type="dxa"/>
            <w:shd w:val="clear" w:color="auto" w:fill="DBE5F1" w:themeFill="accent1" w:themeFillTint="33"/>
            <w:vAlign w:val="center"/>
          </w:tcPr>
          <w:p w14:paraId="11F785D1" w14:textId="77777777" w:rsidR="000E2036" w:rsidRPr="0006448E" w:rsidRDefault="000E2036" w:rsidP="00850AD5">
            <w:pPr>
              <w:jc w:val="left"/>
              <w:rPr>
                <w:rFonts w:ascii="Times New Roman" w:hAnsi="Times New Roman"/>
                <w:b/>
                <w:color w:val="000000" w:themeColor="text1"/>
                <w:sz w:val="22"/>
                <w:szCs w:val="22"/>
                <w:lang w:val="sr-Cyrl-RS"/>
              </w:rPr>
            </w:pPr>
            <w:r w:rsidRPr="0006448E">
              <w:rPr>
                <w:rFonts w:ascii="Times New Roman" w:hAnsi="Times New Roman"/>
                <w:b/>
                <w:color w:val="000000" w:themeColor="text1"/>
                <w:sz w:val="22"/>
                <w:szCs w:val="22"/>
                <w:lang w:val="sr-Cyrl-RS"/>
              </w:rPr>
              <w:t xml:space="preserve">Назив административног поступка  </w:t>
            </w:r>
          </w:p>
        </w:tc>
        <w:tc>
          <w:tcPr>
            <w:tcW w:w="6371" w:type="dxa"/>
            <w:vAlign w:val="center"/>
          </w:tcPr>
          <w:p w14:paraId="5FD56B01" w14:textId="75587955" w:rsidR="000E2036" w:rsidRPr="0006448E" w:rsidRDefault="0073144E" w:rsidP="00850AD5">
            <w:pPr>
              <w:pStyle w:val="NormalWeb"/>
              <w:spacing w:before="120" w:beforeAutospacing="0" w:after="120" w:afterAutospacing="0"/>
              <w:rPr>
                <w:b/>
                <w:color w:val="000000" w:themeColor="text1"/>
                <w:sz w:val="22"/>
                <w:szCs w:val="22"/>
                <w:lang w:val="sr-Cyrl-RS"/>
              </w:rPr>
            </w:pPr>
            <w:r w:rsidRPr="0006448E">
              <w:rPr>
                <w:b/>
                <w:color w:val="000000" w:themeColor="text1"/>
                <w:sz w:val="22"/>
                <w:szCs w:val="22"/>
                <w:lang w:val="sr-Cyrl-RS"/>
              </w:rPr>
              <w:t>Упис у Регистар дорађивача семена</w:t>
            </w:r>
          </w:p>
        </w:tc>
      </w:tr>
      <w:tr w:rsidR="0006448E" w:rsidRPr="0006448E" w14:paraId="7A6AA442" w14:textId="77777777" w:rsidTr="00850AD5">
        <w:trPr>
          <w:trHeight w:val="418"/>
        </w:trPr>
        <w:tc>
          <w:tcPr>
            <w:tcW w:w="2689" w:type="dxa"/>
            <w:shd w:val="clear" w:color="auto" w:fill="DBE5F1" w:themeFill="accent1" w:themeFillTint="33"/>
            <w:vAlign w:val="center"/>
          </w:tcPr>
          <w:p w14:paraId="049C2EAE" w14:textId="77777777" w:rsidR="000E2036" w:rsidRPr="0006448E" w:rsidRDefault="000E2036" w:rsidP="00850AD5">
            <w:pPr>
              <w:pStyle w:val="NormalWeb"/>
              <w:spacing w:before="0" w:beforeAutospacing="0" w:after="0" w:afterAutospacing="0"/>
              <w:rPr>
                <w:b/>
                <w:color w:val="000000" w:themeColor="text1"/>
                <w:sz w:val="22"/>
                <w:szCs w:val="22"/>
                <w:lang w:val="sr-Cyrl-RS"/>
              </w:rPr>
            </w:pPr>
            <w:r w:rsidRPr="0006448E">
              <w:rPr>
                <w:b/>
                <w:color w:val="000000" w:themeColor="text1"/>
                <w:sz w:val="22"/>
                <w:szCs w:val="22"/>
                <w:lang w:val="sr-Cyrl-RS"/>
              </w:rPr>
              <w:t>Шифра поступка</w:t>
            </w:r>
          </w:p>
        </w:tc>
        <w:tc>
          <w:tcPr>
            <w:tcW w:w="6371" w:type="dxa"/>
            <w:vAlign w:val="center"/>
          </w:tcPr>
          <w:p w14:paraId="76B78B5F" w14:textId="3E2F4BA5" w:rsidR="000E2036" w:rsidRPr="0006448E" w:rsidRDefault="0073144E" w:rsidP="00850AD5">
            <w:pPr>
              <w:pStyle w:val="NormalWeb"/>
              <w:spacing w:before="120" w:beforeAutospacing="0" w:after="120" w:afterAutospacing="0"/>
              <w:rPr>
                <w:b/>
                <w:color w:val="000000" w:themeColor="text1"/>
                <w:sz w:val="22"/>
                <w:szCs w:val="22"/>
                <w:lang w:val="sr-Cyrl-RS"/>
              </w:rPr>
            </w:pPr>
            <w:r w:rsidRPr="0006448E">
              <w:rPr>
                <w:b/>
                <w:color w:val="000000" w:themeColor="text1"/>
                <w:sz w:val="22"/>
                <w:szCs w:val="22"/>
                <w:lang w:val="sr-Cyrl-RS"/>
              </w:rPr>
              <w:t>16.02.0013</w:t>
            </w:r>
          </w:p>
        </w:tc>
      </w:tr>
      <w:tr w:rsidR="0006448E" w:rsidRPr="0006448E" w14:paraId="2CEE52A6" w14:textId="77777777" w:rsidTr="00850AD5">
        <w:tc>
          <w:tcPr>
            <w:tcW w:w="2689" w:type="dxa"/>
            <w:shd w:val="clear" w:color="auto" w:fill="DBE5F1" w:themeFill="accent1" w:themeFillTint="33"/>
            <w:vAlign w:val="center"/>
          </w:tcPr>
          <w:p w14:paraId="682C75C7" w14:textId="77777777" w:rsidR="00275E2A" w:rsidRPr="0006448E" w:rsidRDefault="00275E2A" w:rsidP="00850AD5">
            <w:pPr>
              <w:pStyle w:val="NormalWeb"/>
              <w:spacing w:before="0" w:beforeAutospacing="0" w:after="0" w:afterAutospacing="0"/>
              <w:rPr>
                <w:b/>
                <w:color w:val="000000" w:themeColor="text1"/>
                <w:sz w:val="22"/>
                <w:szCs w:val="22"/>
                <w:lang w:val="sr-Cyrl-RS"/>
              </w:rPr>
            </w:pPr>
            <w:r w:rsidRPr="0006448E">
              <w:rPr>
                <w:b/>
                <w:color w:val="000000" w:themeColor="text1"/>
                <w:sz w:val="22"/>
                <w:szCs w:val="22"/>
                <w:lang w:val="sr-Cyrl-RS"/>
              </w:rPr>
              <w:t>Регулаторно тело</w:t>
            </w:r>
          </w:p>
          <w:p w14:paraId="0CAF5299" w14:textId="77777777" w:rsidR="00275E2A" w:rsidRPr="0006448E" w:rsidRDefault="00275E2A" w:rsidP="00850AD5">
            <w:pPr>
              <w:pStyle w:val="NormalWeb"/>
              <w:spacing w:before="0" w:beforeAutospacing="0" w:after="0" w:afterAutospacing="0"/>
              <w:rPr>
                <w:b/>
                <w:color w:val="000000" w:themeColor="text1"/>
                <w:sz w:val="22"/>
                <w:szCs w:val="22"/>
                <w:lang w:val="sr-Cyrl-RS"/>
              </w:rPr>
            </w:pPr>
            <w:r w:rsidRPr="0006448E">
              <w:rPr>
                <w:b/>
                <w:color w:val="000000" w:themeColor="text1"/>
                <w:sz w:val="22"/>
                <w:szCs w:val="22"/>
                <w:lang w:val="sr-Cyrl-RS"/>
              </w:rPr>
              <w:t>(надлежно за спровођење препоруке)</w:t>
            </w:r>
          </w:p>
        </w:tc>
        <w:tc>
          <w:tcPr>
            <w:tcW w:w="6371" w:type="dxa"/>
            <w:vAlign w:val="center"/>
          </w:tcPr>
          <w:p w14:paraId="74DDFAC1" w14:textId="77777777" w:rsidR="00092B84" w:rsidRPr="0006448E" w:rsidRDefault="0073144E" w:rsidP="00850AD5">
            <w:pPr>
              <w:pStyle w:val="NormalWeb"/>
              <w:spacing w:before="120" w:beforeAutospacing="0" w:after="120" w:afterAutospacing="0"/>
              <w:rPr>
                <w:color w:val="000000" w:themeColor="text1"/>
                <w:sz w:val="22"/>
                <w:szCs w:val="22"/>
                <w:lang w:val="sr-Cyrl-RS"/>
              </w:rPr>
            </w:pPr>
            <w:r w:rsidRPr="0006448E">
              <w:rPr>
                <w:color w:val="000000" w:themeColor="text1"/>
                <w:sz w:val="22"/>
                <w:szCs w:val="22"/>
                <w:lang w:val="sr-Cyrl-RS"/>
              </w:rPr>
              <w:t>Министарство пољопривреде, шумарства и водопривреде</w:t>
            </w:r>
          </w:p>
          <w:p w14:paraId="5795E7E6" w14:textId="68323B98" w:rsidR="0073144E" w:rsidRPr="0006448E" w:rsidRDefault="0073144E" w:rsidP="00850AD5">
            <w:pPr>
              <w:pStyle w:val="NormalWeb"/>
              <w:spacing w:before="120" w:beforeAutospacing="0" w:after="120" w:afterAutospacing="0"/>
              <w:rPr>
                <w:color w:val="000000" w:themeColor="text1"/>
                <w:sz w:val="22"/>
                <w:szCs w:val="22"/>
                <w:lang w:val="sr-Cyrl-RS"/>
              </w:rPr>
            </w:pPr>
            <w:r w:rsidRPr="0006448E">
              <w:rPr>
                <w:color w:val="000000" w:themeColor="text1"/>
                <w:sz w:val="22"/>
                <w:szCs w:val="22"/>
                <w:lang w:val="sr-Cyrl-RS"/>
              </w:rPr>
              <w:t>Управа за заштиту биља</w:t>
            </w:r>
          </w:p>
        </w:tc>
      </w:tr>
      <w:tr w:rsidR="0006448E" w:rsidRPr="0006448E" w14:paraId="10DA1CD3" w14:textId="77777777" w:rsidTr="00850AD5">
        <w:tc>
          <w:tcPr>
            <w:tcW w:w="2689" w:type="dxa"/>
            <w:shd w:val="clear" w:color="auto" w:fill="DBE5F1" w:themeFill="accent1" w:themeFillTint="33"/>
            <w:vAlign w:val="center"/>
          </w:tcPr>
          <w:p w14:paraId="4DE579F4" w14:textId="77777777" w:rsidR="00275E2A" w:rsidRPr="0006448E" w:rsidRDefault="00275E2A" w:rsidP="00850AD5">
            <w:pPr>
              <w:pStyle w:val="NormalWeb"/>
              <w:spacing w:before="0" w:beforeAutospacing="0" w:after="0" w:afterAutospacing="0"/>
              <w:rPr>
                <w:b/>
                <w:color w:val="000000" w:themeColor="text1"/>
                <w:sz w:val="22"/>
                <w:szCs w:val="22"/>
                <w:lang w:val="sr-Cyrl-RS"/>
              </w:rPr>
            </w:pPr>
            <w:r w:rsidRPr="0006448E">
              <w:rPr>
                <w:b/>
                <w:color w:val="000000" w:themeColor="text1"/>
                <w:sz w:val="22"/>
                <w:szCs w:val="22"/>
                <w:lang w:val="sr-Cyrl-RS"/>
              </w:rPr>
              <w:t>Правни о</w:t>
            </w:r>
            <w:r w:rsidR="00B903AE" w:rsidRPr="0006448E">
              <w:rPr>
                <w:b/>
                <w:color w:val="000000" w:themeColor="text1"/>
                <w:sz w:val="22"/>
                <w:szCs w:val="22"/>
                <w:lang w:val="sr-Cyrl-RS"/>
              </w:rPr>
              <w:t>квир</w:t>
            </w:r>
            <w:r w:rsidR="00DC4BC2" w:rsidRPr="0006448E">
              <w:rPr>
                <w:b/>
                <w:color w:val="000000" w:themeColor="text1"/>
                <w:sz w:val="22"/>
                <w:szCs w:val="22"/>
                <w:lang w:val="sr-Cyrl-RS"/>
              </w:rPr>
              <w:t xml:space="preserve"> којим је уређен административни поступак</w:t>
            </w:r>
          </w:p>
        </w:tc>
        <w:tc>
          <w:tcPr>
            <w:tcW w:w="6371" w:type="dxa"/>
            <w:vAlign w:val="center"/>
          </w:tcPr>
          <w:p w14:paraId="6DB05F65" w14:textId="766AC17D" w:rsidR="00645199" w:rsidRPr="0006448E" w:rsidRDefault="0073144E" w:rsidP="007D08E7">
            <w:pPr>
              <w:pStyle w:val="ListParagraph"/>
              <w:numPr>
                <w:ilvl w:val="0"/>
                <w:numId w:val="29"/>
              </w:numPr>
              <w:spacing w:before="120" w:after="120"/>
              <w:ind w:left="346"/>
              <w:jc w:val="left"/>
              <w:rPr>
                <w:rFonts w:ascii="Times New Roman" w:hAnsi="Times New Roman"/>
                <w:color w:val="000000" w:themeColor="text1"/>
                <w:sz w:val="22"/>
                <w:szCs w:val="22"/>
                <w:lang w:val="sr-Cyrl-RS"/>
              </w:rPr>
            </w:pPr>
            <w:r w:rsidRPr="0006448E">
              <w:rPr>
                <w:rFonts w:ascii="Times New Roman" w:hAnsi="Times New Roman"/>
                <w:color w:val="000000" w:themeColor="text1"/>
                <w:sz w:val="22"/>
                <w:szCs w:val="22"/>
                <w:lang w:val="sr-Cyrl-RS"/>
              </w:rPr>
              <w:t>Закон о семену</w:t>
            </w:r>
            <w:r w:rsidR="007D08E7" w:rsidRPr="0006448E">
              <w:rPr>
                <w:rFonts w:ascii="Times New Roman" w:hAnsi="Times New Roman"/>
                <w:color w:val="000000" w:themeColor="text1"/>
                <w:sz w:val="22"/>
                <w:szCs w:val="22"/>
                <w:lang w:val="sr-Cyrl-RS"/>
              </w:rPr>
              <w:t xml:space="preserve">   </w:t>
            </w:r>
            <w:r w:rsidR="007D08E7" w:rsidRPr="0006448E">
              <w:rPr>
                <w:rFonts w:ascii="Times New Roman" w:hAnsi="Times New Roman"/>
                <w:color w:val="000000" w:themeColor="text1"/>
                <w:sz w:val="22"/>
                <w:szCs w:val="22"/>
              </w:rPr>
              <w:t xml:space="preserve">("Сл. </w:t>
            </w:r>
            <w:r w:rsidR="007D08E7" w:rsidRPr="0006448E">
              <w:rPr>
                <w:rFonts w:ascii="Times New Roman" w:hAnsi="Times New Roman"/>
                <w:color w:val="000000" w:themeColor="text1"/>
                <w:sz w:val="22"/>
                <w:szCs w:val="22"/>
                <w:lang w:val="sr-Cyrl-RS"/>
              </w:rPr>
              <w:t>Гласник РС“ бр.</w:t>
            </w:r>
            <w:r w:rsidRPr="0006448E">
              <w:rPr>
                <w:rFonts w:ascii="Times New Roman" w:hAnsi="Times New Roman"/>
                <w:color w:val="000000" w:themeColor="text1"/>
                <w:sz w:val="22"/>
                <w:szCs w:val="22"/>
                <w:lang w:val="sr-Cyrl-RS"/>
              </w:rPr>
              <w:t xml:space="preserve"> 45/2005-12, 30/2010-111 (др. закон)</w:t>
            </w:r>
            <w:r w:rsidR="007D08E7" w:rsidRPr="0006448E">
              <w:rPr>
                <w:rFonts w:ascii="Times New Roman" w:hAnsi="Times New Roman"/>
                <w:color w:val="000000" w:themeColor="text1"/>
                <w:sz w:val="22"/>
                <w:szCs w:val="22"/>
                <w:lang w:val="sr-Cyrl-RS"/>
              </w:rPr>
              <w:t>)</w:t>
            </w:r>
          </w:p>
          <w:p w14:paraId="2CCB5DCC" w14:textId="5A8B21B6" w:rsidR="0073144E" w:rsidRPr="0006448E" w:rsidRDefault="0073144E" w:rsidP="007D08E7">
            <w:pPr>
              <w:pStyle w:val="ListParagraph"/>
              <w:numPr>
                <w:ilvl w:val="0"/>
                <w:numId w:val="29"/>
              </w:numPr>
              <w:spacing w:before="120" w:after="120"/>
              <w:ind w:left="346"/>
              <w:rPr>
                <w:rFonts w:ascii="Times New Roman" w:hAnsi="Times New Roman"/>
                <w:color w:val="000000" w:themeColor="text1"/>
                <w:sz w:val="22"/>
                <w:szCs w:val="22"/>
              </w:rPr>
            </w:pPr>
            <w:r w:rsidRPr="0006448E">
              <w:rPr>
                <w:rFonts w:ascii="Times New Roman" w:hAnsi="Times New Roman"/>
                <w:color w:val="000000" w:themeColor="text1"/>
                <w:sz w:val="22"/>
                <w:szCs w:val="22"/>
                <w:lang w:val="sr-Cyrl-RS"/>
              </w:rPr>
              <w:t>Правилник о садржини и начину вођења Регистра дорађивача семена, евиденији семена, уништавању отпада сем</w:t>
            </w:r>
            <w:r w:rsidR="007D08E7" w:rsidRPr="0006448E">
              <w:rPr>
                <w:rFonts w:ascii="Times New Roman" w:hAnsi="Times New Roman"/>
                <w:color w:val="000000" w:themeColor="text1"/>
                <w:sz w:val="22"/>
                <w:szCs w:val="22"/>
                <w:lang w:val="sr-Cyrl-RS"/>
              </w:rPr>
              <w:t xml:space="preserve">ена и о пријави количина семена   </w:t>
            </w:r>
            <w:r w:rsidR="007D08E7" w:rsidRPr="0006448E">
              <w:rPr>
                <w:rFonts w:ascii="Times New Roman" w:hAnsi="Times New Roman"/>
                <w:color w:val="000000" w:themeColor="text1"/>
                <w:sz w:val="22"/>
                <w:szCs w:val="22"/>
              </w:rPr>
              <w:t xml:space="preserve">("Сл. </w:t>
            </w:r>
            <w:r w:rsidR="007D08E7" w:rsidRPr="0006448E">
              <w:rPr>
                <w:rFonts w:ascii="Times New Roman" w:hAnsi="Times New Roman"/>
                <w:color w:val="000000" w:themeColor="text1"/>
                <w:sz w:val="22"/>
                <w:szCs w:val="22"/>
                <w:lang w:val="sr-Cyrl-RS"/>
              </w:rPr>
              <w:t>Гласник РС“ бр.</w:t>
            </w:r>
            <w:r w:rsidRPr="0006448E">
              <w:rPr>
                <w:rFonts w:ascii="Times New Roman" w:hAnsi="Times New Roman"/>
                <w:color w:val="000000" w:themeColor="text1"/>
                <w:sz w:val="22"/>
                <w:szCs w:val="22"/>
                <w:lang w:val="sr-Cyrl-RS"/>
              </w:rPr>
              <w:t xml:space="preserve"> 59/2006-21</w:t>
            </w:r>
            <w:r w:rsidR="007D08E7" w:rsidRPr="0006448E">
              <w:rPr>
                <w:rFonts w:ascii="Times New Roman" w:hAnsi="Times New Roman"/>
                <w:color w:val="000000" w:themeColor="text1"/>
                <w:sz w:val="22"/>
                <w:szCs w:val="22"/>
                <w:lang w:val="sr-Cyrl-RS"/>
              </w:rPr>
              <w:t>)</w:t>
            </w:r>
          </w:p>
        </w:tc>
      </w:tr>
      <w:tr w:rsidR="0006448E" w:rsidRPr="0006448E" w14:paraId="724CF23D" w14:textId="77777777" w:rsidTr="00850AD5">
        <w:tc>
          <w:tcPr>
            <w:tcW w:w="2689" w:type="dxa"/>
            <w:shd w:val="clear" w:color="auto" w:fill="DBE5F1" w:themeFill="accent1" w:themeFillTint="33"/>
            <w:vAlign w:val="center"/>
          </w:tcPr>
          <w:p w14:paraId="1A908998" w14:textId="11A1AF2D" w:rsidR="00D73918" w:rsidRPr="0006448E"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06448E">
              <w:rPr>
                <w:rFonts w:eastAsiaTheme="minorHAnsi"/>
                <w:b/>
                <w:bCs/>
                <w:color w:val="000000" w:themeColor="text1"/>
                <w:sz w:val="22"/>
                <w:szCs w:val="22"/>
                <w:lang w:val="sr-Cyrl-RS" w:eastAsia="en-GB"/>
              </w:rPr>
              <w:t>Прописи које треба променити</w:t>
            </w:r>
            <w:r w:rsidR="00804060" w:rsidRPr="0006448E">
              <w:rPr>
                <w:rFonts w:eastAsiaTheme="minorHAnsi"/>
                <w:b/>
                <w:bCs/>
                <w:color w:val="000000" w:themeColor="text1"/>
                <w:sz w:val="22"/>
                <w:szCs w:val="22"/>
                <w:lang w:val="sr-Latn-RS" w:eastAsia="en-GB"/>
              </w:rPr>
              <w:t xml:space="preserve"> </w:t>
            </w:r>
            <w:r w:rsidR="00804060" w:rsidRPr="0006448E">
              <w:rPr>
                <w:rFonts w:eastAsiaTheme="minorHAnsi"/>
                <w:b/>
                <w:bCs/>
                <w:color w:val="000000" w:themeColor="text1"/>
                <w:sz w:val="22"/>
                <w:szCs w:val="22"/>
                <w:lang w:val="sr-Cyrl-RS" w:eastAsia="en-GB"/>
              </w:rPr>
              <w:t>/донети/укинути</w:t>
            </w:r>
            <w:r w:rsidR="00804060" w:rsidRPr="0006448E">
              <w:rPr>
                <w:rFonts w:eastAsiaTheme="minorHAnsi"/>
                <w:b/>
                <w:bCs/>
                <w:color w:val="000000" w:themeColor="text1"/>
                <w:sz w:val="22"/>
                <w:szCs w:val="22"/>
                <w:lang w:val="sr-Latn-RS" w:eastAsia="en-GB"/>
              </w:rPr>
              <w:t xml:space="preserve"> </w:t>
            </w:r>
            <w:r w:rsidRPr="0006448E">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5C6EF4F" w:rsidR="00D73918" w:rsidRPr="0006448E" w:rsidRDefault="00000B5E" w:rsidP="00850AD5">
            <w:pPr>
              <w:spacing w:before="120" w:after="120"/>
              <w:jc w:val="left"/>
              <w:rPr>
                <w:rFonts w:ascii="Times New Roman" w:hAnsi="Times New Roman"/>
                <w:color w:val="000000" w:themeColor="text1"/>
                <w:sz w:val="22"/>
                <w:szCs w:val="22"/>
                <w:lang w:val="sr-Cyrl-RS"/>
              </w:rPr>
            </w:pPr>
            <w:r w:rsidRPr="0006448E">
              <w:rPr>
                <w:rFonts w:ascii="Times New Roman" w:hAnsi="Times New Roman"/>
                <w:color w:val="000000" w:themeColor="text1"/>
                <w:sz w:val="22"/>
                <w:szCs w:val="22"/>
              </w:rPr>
              <w:t xml:space="preserve">1. </w:t>
            </w:r>
            <w:r w:rsidR="007D08E7" w:rsidRPr="0006448E">
              <w:rPr>
                <w:rFonts w:ascii="Times New Roman" w:hAnsi="Times New Roman"/>
                <w:color w:val="000000" w:themeColor="text1"/>
                <w:sz w:val="22"/>
                <w:szCs w:val="22"/>
                <w:lang w:val="sr-Cyrl-RS"/>
              </w:rPr>
              <w:t xml:space="preserve">Закон о семену   </w:t>
            </w:r>
            <w:r w:rsidR="007D08E7" w:rsidRPr="0006448E">
              <w:rPr>
                <w:rFonts w:ascii="Times New Roman" w:hAnsi="Times New Roman"/>
                <w:color w:val="000000" w:themeColor="text1"/>
                <w:sz w:val="22"/>
                <w:szCs w:val="22"/>
              </w:rPr>
              <w:t xml:space="preserve">("Сл. </w:t>
            </w:r>
            <w:r w:rsidR="007D08E7" w:rsidRPr="0006448E">
              <w:rPr>
                <w:rFonts w:ascii="Times New Roman" w:hAnsi="Times New Roman"/>
                <w:color w:val="000000" w:themeColor="text1"/>
                <w:sz w:val="22"/>
                <w:szCs w:val="22"/>
                <w:lang w:val="sr-Cyrl-RS"/>
              </w:rPr>
              <w:t>Гласник РС“ бр.</w:t>
            </w:r>
            <w:r w:rsidR="004B5C07" w:rsidRPr="0006448E">
              <w:rPr>
                <w:rFonts w:ascii="Times New Roman" w:hAnsi="Times New Roman"/>
                <w:color w:val="000000" w:themeColor="text1"/>
                <w:sz w:val="22"/>
                <w:szCs w:val="22"/>
                <w:lang w:val="sr-Cyrl-RS"/>
              </w:rPr>
              <w:t>45/2005-12, 30/2010-111 (др. закон)</w:t>
            </w:r>
            <w:r w:rsidR="007D08E7" w:rsidRPr="0006448E">
              <w:rPr>
                <w:rFonts w:ascii="Times New Roman" w:hAnsi="Times New Roman"/>
                <w:color w:val="000000" w:themeColor="text1"/>
                <w:sz w:val="22"/>
                <w:szCs w:val="22"/>
                <w:lang w:val="sr-Cyrl-RS"/>
              </w:rPr>
              <w:t>)</w:t>
            </w:r>
          </w:p>
        </w:tc>
      </w:tr>
      <w:tr w:rsidR="0006448E" w:rsidRPr="0006448E" w14:paraId="58812BCA" w14:textId="77777777" w:rsidTr="00850AD5">
        <w:tc>
          <w:tcPr>
            <w:tcW w:w="2689" w:type="dxa"/>
            <w:shd w:val="clear" w:color="auto" w:fill="DBE5F1" w:themeFill="accent1" w:themeFillTint="33"/>
            <w:vAlign w:val="center"/>
          </w:tcPr>
          <w:p w14:paraId="0CF6011B" w14:textId="0E1BBDD3" w:rsidR="00275E2A" w:rsidRPr="0006448E" w:rsidRDefault="00275E2A" w:rsidP="00850AD5">
            <w:pPr>
              <w:pStyle w:val="NormalWeb"/>
              <w:spacing w:before="0" w:beforeAutospacing="0" w:after="0" w:afterAutospacing="0"/>
              <w:rPr>
                <w:b/>
                <w:color w:val="000000" w:themeColor="text1"/>
                <w:sz w:val="22"/>
                <w:szCs w:val="22"/>
                <w:lang w:val="sr-Cyrl-RS"/>
              </w:rPr>
            </w:pPr>
            <w:r w:rsidRPr="0006448E">
              <w:rPr>
                <w:b/>
                <w:color w:val="000000" w:themeColor="text1"/>
                <w:sz w:val="22"/>
                <w:szCs w:val="22"/>
                <w:lang w:val="sr-Cyrl-RS"/>
              </w:rPr>
              <w:t>Рок за спровођење препорук</w:t>
            </w:r>
            <w:r w:rsidR="00D73918" w:rsidRPr="0006448E">
              <w:rPr>
                <w:b/>
                <w:color w:val="000000" w:themeColor="text1"/>
                <w:sz w:val="22"/>
                <w:szCs w:val="22"/>
                <w:lang w:val="sr-Cyrl-RS"/>
              </w:rPr>
              <w:t>а</w:t>
            </w:r>
          </w:p>
        </w:tc>
        <w:tc>
          <w:tcPr>
            <w:tcW w:w="6371" w:type="dxa"/>
            <w:vAlign w:val="center"/>
          </w:tcPr>
          <w:p w14:paraId="63A566F2" w14:textId="6E69B6EA" w:rsidR="00055EC9" w:rsidRPr="00055EC9" w:rsidRDefault="00055EC9" w:rsidP="00055EC9">
            <w:pPr>
              <w:shd w:val="clear" w:color="auto" w:fill="FFFFFF"/>
              <w:ind w:left="-30"/>
              <w:contextualSpacing/>
              <w:rPr>
                <w:rFonts w:ascii="Times New Roman" w:eastAsia="Times New Roman" w:hAnsi="Times New Roman"/>
                <w:color w:val="000000" w:themeColor="text1"/>
                <w:sz w:val="22"/>
                <w:szCs w:val="22"/>
                <w:lang w:val="sr-Cyrl-RS"/>
              </w:rPr>
            </w:pPr>
            <w:r w:rsidRPr="00055EC9">
              <w:rPr>
                <w:rFonts w:ascii="Times New Roman" w:eastAsia="Times New Roman" w:hAnsi="Times New Roman"/>
                <w:color w:val="000000" w:themeColor="text1"/>
                <w:sz w:val="22"/>
                <w:szCs w:val="22"/>
                <w:lang w:val="sr-Cyrl-RS"/>
              </w:rPr>
              <w:t xml:space="preserve">Измене </w:t>
            </w:r>
            <w:r>
              <w:rPr>
                <w:rFonts w:ascii="Times New Roman" w:eastAsia="Times New Roman" w:hAnsi="Times New Roman"/>
                <w:color w:val="000000" w:themeColor="text1"/>
                <w:sz w:val="22"/>
                <w:szCs w:val="22"/>
                <w:lang w:val="sr-Cyrl-RS"/>
              </w:rPr>
              <w:t>закона</w:t>
            </w:r>
            <w:r w:rsidRPr="00055EC9">
              <w:rPr>
                <w:rFonts w:ascii="Times New Roman" w:eastAsia="Times New Roman" w:hAnsi="Times New Roman"/>
                <w:color w:val="000000" w:themeColor="text1"/>
                <w:sz w:val="22"/>
                <w:szCs w:val="22"/>
                <w:lang w:val="sr-Cyrl-RS"/>
              </w:rPr>
              <w:t xml:space="preserve"> - </w:t>
            </w:r>
            <w:r w:rsidR="009B375F" w:rsidRPr="00055EC9">
              <w:rPr>
                <w:rFonts w:ascii="Times New Roman" w:eastAsia="Times New Roman" w:hAnsi="Times New Roman"/>
                <w:color w:val="000000" w:themeColor="text1"/>
                <w:sz w:val="22"/>
                <w:szCs w:val="22"/>
                <w:lang w:val="sr-Cyrl-RS"/>
              </w:rPr>
              <w:t>четврти квартал 2020.  године</w:t>
            </w:r>
          </w:p>
          <w:p w14:paraId="19A48B50" w14:textId="55DA9AA4" w:rsidR="00804060" w:rsidRPr="0006448E" w:rsidRDefault="00055EC9" w:rsidP="00055EC9">
            <w:pPr>
              <w:shd w:val="clear" w:color="auto" w:fill="FFFFFF"/>
              <w:ind w:left="-30"/>
              <w:contextualSpacing/>
              <w:rPr>
                <w:rFonts w:ascii="Times New Roman" w:hAnsi="Times New Roman"/>
                <w:color w:val="000000" w:themeColor="text1"/>
                <w:sz w:val="22"/>
                <w:szCs w:val="22"/>
                <w:lang w:val="sr-Cyrl-RS"/>
              </w:rPr>
            </w:pPr>
            <w:r w:rsidRPr="00055EC9">
              <w:rPr>
                <w:rFonts w:ascii="Times New Roman" w:eastAsia="Times New Roman" w:hAnsi="Times New Roman"/>
                <w:color w:val="000000" w:themeColor="text1"/>
                <w:sz w:val="22"/>
                <w:szCs w:val="22"/>
                <w:lang w:val="sr-Cyrl-RS"/>
              </w:rPr>
              <w:t xml:space="preserve">Остале препоруке - </w:t>
            </w:r>
            <w:r w:rsidR="009B375F">
              <w:rPr>
                <w:rFonts w:ascii="Times New Roman" w:eastAsia="Times New Roman" w:hAnsi="Times New Roman"/>
                <w:color w:val="000000" w:themeColor="text1"/>
                <w:sz w:val="22"/>
                <w:szCs w:val="22"/>
                <w:lang w:val="sr-Cyrl-RS"/>
              </w:rPr>
              <w:t>ч</w:t>
            </w:r>
            <w:r w:rsidR="00113418">
              <w:rPr>
                <w:rFonts w:ascii="Times New Roman" w:eastAsia="Times New Roman" w:hAnsi="Times New Roman"/>
                <w:color w:val="000000" w:themeColor="text1"/>
                <w:sz w:val="22"/>
                <w:szCs w:val="22"/>
                <w:lang w:val="sr-Cyrl-RS"/>
              </w:rPr>
              <w:t>етврти квартал 2019. године</w:t>
            </w:r>
          </w:p>
        </w:tc>
      </w:tr>
      <w:tr w:rsidR="0006448E" w:rsidRPr="0006448E"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06448E"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06448E">
              <w:rPr>
                <w:b/>
                <w:color w:val="000000" w:themeColor="text1"/>
                <w:sz w:val="22"/>
                <w:szCs w:val="22"/>
                <w:lang w:val="sr-Cyrl-RS"/>
              </w:rPr>
              <w:t>КРАТАК ОПИС ПРОБЛЕМА</w:t>
            </w:r>
          </w:p>
        </w:tc>
      </w:tr>
      <w:tr w:rsidR="0006448E" w:rsidRPr="0006448E" w14:paraId="4635A4BE" w14:textId="77777777" w:rsidTr="00CA1CE9">
        <w:tc>
          <w:tcPr>
            <w:tcW w:w="9060" w:type="dxa"/>
            <w:gridSpan w:val="2"/>
          </w:tcPr>
          <w:p w14:paraId="5FFD3087" w14:textId="77777777" w:rsidR="007D08E7" w:rsidRPr="0006448E" w:rsidRDefault="007D08E7" w:rsidP="007D08E7">
            <w:pPr>
              <w:contextualSpacing/>
              <w:rPr>
                <w:rFonts w:ascii="Times New Roman" w:hAnsi="Times New Roman"/>
                <w:color w:val="000000" w:themeColor="text1"/>
                <w:sz w:val="22"/>
                <w:szCs w:val="22"/>
                <w:lang w:val="sr-Cyrl-RS"/>
              </w:rPr>
            </w:pPr>
          </w:p>
          <w:p w14:paraId="055DF30F" w14:textId="2CE0F23B" w:rsidR="00E531D6" w:rsidRPr="0006448E" w:rsidRDefault="00E531D6" w:rsidP="00E531D6">
            <w:pPr>
              <w:contextualSpacing/>
              <w:rPr>
                <w:rFonts w:ascii="Times New Roman" w:hAnsi="Times New Roman"/>
                <w:color w:val="000000" w:themeColor="text1"/>
                <w:sz w:val="22"/>
                <w:szCs w:val="22"/>
                <w:lang w:val="sr-Cyrl-RS"/>
              </w:rPr>
            </w:pPr>
            <w:r w:rsidRPr="0006448E">
              <w:rPr>
                <w:rFonts w:ascii="Times New Roman" w:hAnsi="Times New Roman"/>
                <w:color w:val="000000" w:themeColor="text1"/>
                <w:sz w:val="22"/>
                <w:szCs w:val="22"/>
                <w:lang w:val="sr-Cyrl-RS"/>
              </w:rPr>
              <w:t xml:space="preserve">Анализом овог административног поступка и кроз разговоре са службеницима утврђено је да се за доношење решења примењује општи рок од 30 дана утврђен у Закону о општем управном поступку а да је просечан рок за решавање по захтеву 10 дана. </w:t>
            </w:r>
          </w:p>
          <w:p w14:paraId="58F9F340" w14:textId="3DC0E92F" w:rsidR="00E531D6" w:rsidRPr="0006448E" w:rsidRDefault="00E531D6" w:rsidP="00E531D6">
            <w:pPr>
              <w:contextualSpacing/>
              <w:rPr>
                <w:rFonts w:ascii="Times New Roman" w:hAnsi="Times New Roman"/>
                <w:color w:val="000000" w:themeColor="text1"/>
                <w:sz w:val="22"/>
                <w:szCs w:val="22"/>
                <w:lang w:val="sr-Cyrl-RS"/>
              </w:rPr>
            </w:pPr>
          </w:p>
          <w:p w14:paraId="6F8532B4" w14:textId="77777777" w:rsidR="00E531D6" w:rsidRPr="0006448E" w:rsidRDefault="00E531D6" w:rsidP="00E531D6">
            <w:pPr>
              <w:contextualSpacing/>
              <w:rPr>
                <w:rFonts w:ascii="Times New Roman" w:hAnsi="Times New Roman"/>
                <w:color w:val="000000" w:themeColor="text1"/>
                <w:sz w:val="22"/>
                <w:szCs w:val="22"/>
                <w:lang w:val="sr-Cyrl-RS"/>
              </w:rPr>
            </w:pPr>
            <w:r w:rsidRPr="0006448E">
              <w:rPr>
                <w:rFonts w:ascii="Times New Roman" w:hAnsi="Times New Roman"/>
                <w:color w:val="000000" w:themeColor="text1"/>
                <w:sz w:val="22"/>
                <w:szCs w:val="22"/>
                <w:lang w:val="sr-Cyrl-RS"/>
              </w:rPr>
              <w:t>Образац захтева је припремљен од стране организационе јединице, на основу елемената дефинисаних прописом и у њему је предвиђено место за печат подносиоца захтева. Ово је супротно члану 25. Закона о привредним друштвима.</w:t>
            </w:r>
          </w:p>
          <w:p w14:paraId="44B25365" w14:textId="4E68C9E2" w:rsidR="00E531D6" w:rsidRPr="0006448E" w:rsidRDefault="00E531D6" w:rsidP="007D08E7">
            <w:pPr>
              <w:contextualSpacing/>
              <w:rPr>
                <w:rFonts w:ascii="Times New Roman" w:hAnsi="Times New Roman"/>
                <w:color w:val="000000" w:themeColor="text1"/>
                <w:sz w:val="22"/>
                <w:szCs w:val="22"/>
                <w:lang w:val="sr-Cyrl-RS"/>
              </w:rPr>
            </w:pPr>
          </w:p>
          <w:p w14:paraId="0CD42D7F" w14:textId="25FCFC15" w:rsidR="00E531D6" w:rsidRPr="0006448E" w:rsidRDefault="00E531D6" w:rsidP="00E531D6">
            <w:pPr>
              <w:contextualSpacing/>
              <w:rPr>
                <w:rFonts w:ascii="Times New Roman" w:hAnsi="Times New Roman"/>
                <w:color w:val="000000" w:themeColor="text1"/>
                <w:sz w:val="22"/>
                <w:lang w:val="sr-Cyrl-RS"/>
              </w:rPr>
            </w:pPr>
            <w:r w:rsidRPr="0006448E">
              <w:rPr>
                <w:rFonts w:ascii="Times New Roman" w:hAnsi="Times New Roman"/>
                <w:color w:val="000000" w:themeColor="text1"/>
                <w:sz w:val="22"/>
                <w:lang w:val="sr-Cyrl-RS"/>
              </w:rPr>
              <w:t>Анализом административног поступка је установљено да се уз захте потражује достављање достављање Радне књижица као  и  М А образац, пријава на обавезно социјално осигурање.</w:t>
            </w:r>
            <w:r w:rsidRPr="0006448E">
              <w:rPr>
                <w:rFonts w:ascii="Times New Roman" w:hAnsi="Times New Roman"/>
                <w:color w:val="000000" w:themeColor="text1"/>
              </w:rPr>
              <w:t xml:space="preserve"> </w:t>
            </w:r>
            <w:r w:rsidRPr="0006448E">
              <w:rPr>
                <w:rFonts w:ascii="Times New Roman" w:hAnsi="Times New Roman"/>
                <w:color w:val="000000" w:themeColor="text1"/>
                <w:sz w:val="22"/>
                <w:lang w:val="sr-Cyrl-RS"/>
              </w:rPr>
              <w:t xml:space="preserve">Уговора о раду, као доказ о запослењу лица која испуњавају услове. Достављање ових документа од стране подносиоца захтева прдставља непотребан индиректан трошак јер подаци који су релевантни за решавање овог захтева се могу сазнати из Eвиденција о осигураницима, осигураним лицима и обвезницима доприноса за обавезно социјално осигурање коју води Централни регистар за обавезно социјално осигурање и које је могуће прибавити по службеној дужности. </w:t>
            </w:r>
          </w:p>
          <w:p w14:paraId="755F6F24" w14:textId="2FA16419" w:rsidR="00E531D6" w:rsidRPr="0006448E" w:rsidRDefault="00E531D6" w:rsidP="00E531D6">
            <w:pPr>
              <w:contextualSpacing/>
              <w:rPr>
                <w:rFonts w:ascii="Times New Roman" w:hAnsi="Times New Roman"/>
                <w:color w:val="000000" w:themeColor="text1"/>
                <w:sz w:val="22"/>
                <w:lang w:val="sr-Cyrl-RS"/>
              </w:rPr>
            </w:pPr>
          </w:p>
          <w:p w14:paraId="19604107" w14:textId="77777777" w:rsidR="00E531D6" w:rsidRPr="0006448E" w:rsidRDefault="00E531D6" w:rsidP="00E531D6">
            <w:pPr>
              <w:spacing w:line="259" w:lineRule="auto"/>
              <w:contextualSpacing/>
              <w:rPr>
                <w:rFonts w:ascii="Times New Roman" w:eastAsiaTheme="minorHAnsi" w:hAnsi="Times New Roman"/>
                <w:color w:val="000000" w:themeColor="text1"/>
                <w:sz w:val="22"/>
                <w:szCs w:val="22"/>
              </w:rPr>
            </w:pPr>
            <w:r w:rsidRPr="0006448E">
              <w:rPr>
                <w:rFonts w:ascii="Times New Roman" w:eastAsiaTheme="minorHAnsi" w:hAnsi="Times New Roman"/>
                <w:color w:val="000000" w:themeColor="text1"/>
                <w:sz w:val="22"/>
                <w:szCs w:val="22"/>
              </w:rPr>
              <w:t>Поступак подразумева подношење захтева лично на писарници или поштом. Још увек није успостављена пуна електронска управа, нити поједини сегменти електронске комуникације.</w:t>
            </w:r>
          </w:p>
          <w:p w14:paraId="5D89E68D" w14:textId="77777777" w:rsidR="00E531D6" w:rsidRPr="0006448E" w:rsidRDefault="00E531D6" w:rsidP="00E531D6">
            <w:pPr>
              <w:contextualSpacing/>
              <w:rPr>
                <w:rFonts w:ascii="Times New Roman" w:hAnsi="Times New Roman"/>
                <w:color w:val="000000" w:themeColor="text1"/>
                <w:sz w:val="22"/>
                <w:lang w:val="sr-Cyrl-RS"/>
              </w:rPr>
            </w:pPr>
          </w:p>
          <w:p w14:paraId="2ADE225E" w14:textId="66519DB6" w:rsidR="00E531D6" w:rsidRPr="0006448E" w:rsidRDefault="00E531D6" w:rsidP="00E531D6">
            <w:pPr>
              <w:spacing w:after="160" w:line="259" w:lineRule="auto"/>
              <w:contextualSpacing/>
              <w:rPr>
                <w:rFonts w:ascii="Times New Roman" w:eastAsia="Times New Roman" w:hAnsi="Times New Roman"/>
                <w:color w:val="000000" w:themeColor="text1"/>
                <w:sz w:val="22"/>
                <w:szCs w:val="22"/>
                <w:lang w:val="sr-Cyrl-RS"/>
              </w:rPr>
            </w:pPr>
            <w:r w:rsidRPr="0006448E">
              <w:rPr>
                <w:rFonts w:ascii="Times New Roman" w:eastAsia="Times New Roman" w:hAnsi="Times New Roman"/>
                <w:color w:val="000000" w:themeColor="text1"/>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515D12C" w14:textId="40F26FC8" w:rsidR="00E531D6" w:rsidRPr="0006448E" w:rsidRDefault="00E531D6" w:rsidP="007D08E7">
            <w:pPr>
              <w:contextualSpacing/>
              <w:rPr>
                <w:rFonts w:ascii="Times New Roman" w:hAnsi="Times New Roman"/>
                <w:color w:val="000000" w:themeColor="text1"/>
                <w:sz w:val="22"/>
                <w:szCs w:val="22"/>
                <w:lang w:val="sr-Cyrl-RS"/>
              </w:rPr>
            </w:pPr>
          </w:p>
          <w:p w14:paraId="1BBF0B4C" w14:textId="6DDACA67" w:rsidR="00BD6F84" w:rsidRPr="0006448E" w:rsidRDefault="00BD6F84" w:rsidP="00BD6F84">
            <w:pPr>
              <w:contextualSpacing/>
              <w:rPr>
                <w:rFonts w:ascii="Times New Roman" w:hAnsi="Times New Roman"/>
                <w:color w:val="000000" w:themeColor="text1"/>
                <w:sz w:val="22"/>
                <w:szCs w:val="22"/>
              </w:rPr>
            </w:pPr>
            <w:r w:rsidRPr="0006448E">
              <w:rPr>
                <w:rFonts w:ascii="Times New Roman" w:hAnsi="Times New Roman"/>
                <w:color w:val="000000" w:themeColor="text1"/>
                <w:sz w:val="22"/>
                <w:szCs w:val="22"/>
              </w:rPr>
              <w:lastRenderedPageBreak/>
              <w:t xml:space="preserve">У складу са Законом о семену.  регистар прерађивача мора бити јавно доступан. Тренутно овај регистар није јавно доступан. </w:t>
            </w:r>
          </w:p>
          <w:p w14:paraId="2FB733CF" w14:textId="77777777" w:rsidR="00BD6F84" w:rsidRPr="0006448E" w:rsidRDefault="00BD6F84" w:rsidP="007D08E7">
            <w:pPr>
              <w:contextualSpacing/>
              <w:rPr>
                <w:rFonts w:ascii="Times New Roman" w:hAnsi="Times New Roman"/>
                <w:color w:val="000000" w:themeColor="text1"/>
                <w:sz w:val="22"/>
                <w:szCs w:val="22"/>
                <w:lang w:val="sr-Cyrl-RS"/>
              </w:rPr>
            </w:pPr>
          </w:p>
          <w:p w14:paraId="6B7DD1C1" w14:textId="6A5ED608" w:rsidR="00E531D6" w:rsidRPr="0006448E" w:rsidRDefault="009154CE" w:rsidP="00BD6F84">
            <w:pPr>
              <w:contextualSpacing/>
              <w:rPr>
                <w:rFonts w:ascii="Times New Roman" w:eastAsia="Times New Roman" w:hAnsi="Times New Roman"/>
                <w:color w:val="000000" w:themeColor="text1"/>
                <w:sz w:val="22"/>
                <w:szCs w:val="22"/>
                <w:lang w:val="sr-Cyrl-RS"/>
              </w:rPr>
            </w:pPr>
            <w:r w:rsidRPr="0006448E">
              <w:rPr>
                <w:rFonts w:ascii="Times New Roman" w:hAnsi="Times New Roman"/>
                <w:color w:val="000000" w:themeColor="text1"/>
                <w:sz w:val="22"/>
                <w:szCs w:val="22"/>
                <w:lang w:val="sr-Cyrl-RS"/>
              </w:rPr>
              <w:t>У члану 9. и члану 103.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 Достављање ових података од стране подносиоца захтева њима ствара непотребно административно оптерећење.</w:t>
            </w:r>
          </w:p>
          <w:p w14:paraId="5283065D" w14:textId="77777777" w:rsidR="00E531D6" w:rsidRPr="0006448E" w:rsidRDefault="00E531D6" w:rsidP="00FE6C7B">
            <w:pPr>
              <w:spacing w:after="160" w:line="259" w:lineRule="auto"/>
              <w:contextualSpacing/>
              <w:rPr>
                <w:rFonts w:ascii="Times New Roman" w:hAnsi="Times New Roman"/>
                <w:color w:val="000000" w:themeColor="text1"/>
                <w:sz w:val="22"/>
                <w:szCs w:val="22"/>
              </w:rPr>
            </w:pPr>
          </w:p>
          <w:p w14:paraId="4BCB02C2" w14:textId="6F692F92" w:rsidR="007D08E7" w:rsidRPr="0006448E" w:rsidRDefault="007D08E7" w:rsidP="007D08E7">
            <w:pPr>
              <w:contextualSpacing/>
              <w:rPr>
                <w:rFonts w:ascii="Times New Roman" w:hAnsi="Times New Roman"/>
                <w:color w:val="000000" w:themeColor="text1"/>
                <w:sz w:val="22"/>
                <w:szCs w:val="22"/>
              </w:rPr>
            </w:pPr>
          </w:p>
        </w:tc>
      </w:tr>
      <w:tr w:rsidR="0006448E" w:rsidRPr="0006448E"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06448E"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06448E">
              <w:rPr>
                <w:b/>
                <w:color w:val="000000" w:themeColor="text1"/>
                <w:sz w:val="22"/>
                <w:szCs w:val="22"/>
                <w:lang w:val="sr-Cyrl-RS"/>
              </w:rPr>
              <w:lastRenderedPageBreak/>
              <w:t>САЖЕТАК ПРЕПОРУКА</w:t>
            </w:r>
          </w:p>
        </w:tc>
      </w:tr>
      <w:tr w:rsidR="0006448E" w:rsidRPr="0006448E" w14:paraId="66715B57" w14:textId="77777777" w:rsidTr="00E531D6">
        <w:trPr>
          <w:trHeight w:val="454"/>
        </w:trPr>
        <w:tc>
          <w:tcPr>
            <w:tcW w:w="9060" w:type="dxa"/>
            <w:gridSpan w:val="2"/>
            <w:tcBorders>
              <w:bottom w:val="single" w:sz="4" w:space="0" w:color="auto"/>
            </w:tcBorders>
            <w:shd w:val="clear" w:color="auto" w:fill="FFFFFF" w:themeFill="background1"/>
            <w:vAlign w:val="center"/>
          </w:tcPr>
          <w:p w14:paraId="43426D8C" w14:textId="77777777" w:rsidR="00C70F1B" w:rsidRPr="0006448E" w:rsidRDefault="00C70F1B" w:rsidP="00C70F1B">
            <w:pPr>
              <w:pStyle w:val="NormalWeb"/>
              <w:spacing w:before="120" w:beforeAutospacing="0" w:after="120" w:afterAutospacing="0"/>
              <w:rPr>
                <w:b/>
                <w:color w:val="000000" w:themeColor="text1"/>
                <w:sz w:val="2"/>
                <w:szCs w:val="22"/>
                <w:lang w:val="sr-Cyrl-RS"/>
              </w:rPr>
            </w:pPr>
          </w:p>
        </w:tc>
      </w:tr>
      <w:tr w:rsidR="0006448E" w:rsidRPr="0006448E" w14:paraId="3010E605" w14:textId="77777777" w:rsidTr="00E531D6">
        <w:trPr>
          <w:trHeight w:val="454"/>
        </w:trPr>
        <w:tc>
          <w:tcPr>
            <w:tcW w:w="9060" w:type="dxa"/>
            <w:gridSpan w:val="2"/>
            <w:tcBorders>
              <w:top w:val="single" w:sz="4" w:space="0" w:color="auto"/>
              <w:left w:val="single" w:sz="4" w:space="0" w:color="auto"/>
              <w:bottom w:val="single" w:sz="4" w:space="0" w:color="auto"/>
              <w:right w:val="single" w:sz="4" w:space="0" w:color="auto"/>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06448E" w:rsidRPr="0006448E"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06448E" w:rsidRDefault="00C70F1B" w:rsidP="00C70F1B">
                  <w:pPr>
                    <w:jc w:val="center"/>
                    <w:rPr>
                      <w:rFonts w:ascii="Times New Roman" w:eastAsia="Times New Roman" w:hAnsi="Times New Roman"/>
                      <w:b/>
                      <w:color w:val="000000" w:themeColor="text1"/>
                      <w:szCs w:val="24"/>
                      <w:lang w:val="sr-Cyrl-RS"/>
                    </w:rPr>
                  </w:pPr>
                  <w:r w:rsidRPr="0006448E">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06448E" w:rsidRDefault="00C70F1B" w:rsidP="00C70F1B">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06448E" w:rsidRDefault="00C70F1B" w:rsidP="00C70F1B">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УКОЛИКО ЈЕ ОДГОВОР ДА, КОЈИХ</w:t>
                  </w:r>
                </w:p>
              </w:tc>
            </w:tr>
            <w:tr w:rsidR="0006448E" w:rsidRPr="0006448E" w14:paraId="2B15C487" w14:textId="77777777" w:rsidTr="00DB19B9">
              <w:trPr>
                <w:trHeight w:val="260"/>
              </w:trPr>
              <w:tc>
                <w:tcPr>
                  <w:tcW w:w="3632" w:type="dxa"/>
                  <w:vMerge/>
                </w:tcPr>
                <w:p w14:paraId="42D3BC1D" w14:textId="77777777" w:rsidR="00C70F1B" w:rsidRPr="0006448E" w:rsidRDefault="00C70F1B" w:rsidP="00CA1CE9">
                  <w:pPr>
                    <w:jc w:val="left"/>
                    <w:rPr>
                      <w:rFonts w:ascii="Times New Roman" w:eastAsia="Times New Roman" w:hAnsi="Times New Roman"/>
                      <w:b/>
                      <w:color w:val="000000" w:themeColor="text1"/>
                      <w:lang w:val="sr-Cyrl-RS"/>
                    </w:rPr>
                  </w:pPr>
                </w:p>
              </w:tc>
              <w:tc>
                <w:tcPr>
                  <w:tcW w:w="1784" w:type="dxa"/>
                  <w:shd w:val="clear" w:color="auto" w:fill="F2F2F2" w:themeFill="background1" w:themeFillShade="F2"/>
                </w:tcPr>
                <w:p w14:paraId="4FE48A96" w14:textId="77777777" w:rsidR="00C70F1B" w:rsidRPr="0006448E" w:rsidRDefault="00C70F1B" w:rsidP="00C70F1B">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Да</w:t>
                  </w:r>
                </w:p>
              </w:tc>
              <w:tc>
                <w:tcPr>
                  <w:tcW w:w="1781" w:type="dxa"/>
                  <w:shd w:val="clear" w:color="auto" w:fill="F2F2F2" w:themeFill="background1" w:themeFillShade="F2"/>
                </w:tcPr>
                <w:p w14:paraId="0DA58578" w14:textId="77777777" w:rsidR="00C70F1B" w:rsidRPr="0006448E" w:rsidRDefault="00C70F1B" w:rsidP="00C70F1B">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Не</w:t>
                  </w:r>
                </w:p>
              </w:tc>
              <w:tc>
                <w:tcPr>
                  <w:tcW w:w="1637" w:type="dxa"/>
                  <w:gridSpan w:val="2"/>
                  <w:vMerge/>
                </w:tcPr>
                <w:p w14:paraId="21FE126E" w14:textId="77777777" w:rsidR="00C70F1B" w:rsidRPr="0006448E" w:rsidRDefault="00C70F1B" w:rsidP="00CA1CE9">
                  <w:pPr>
                    <w:jc w:val="left"/>
                    <w:rPr>
                      <w:rFonts w:ascii="Times New Roman" w:eastAsia="Times New Roman" w:hAnsi="Times New Roman"/>
                      <w:b/>
                      <w:color w:val="000000" w:themeColor="text1"/>
                      <w:lang w:val="sr-Cyrl-RS"/>
                    </w:rPr>
                  </w:pPr>
                </w:p>
              </w:tc>
            </w:tr>
            <w:tr w:rsidR="0006448E" w:rsidRPr="0006448E" w14:paraId="6E404208" w14:textId="77777777" w:rsidTr="000F1524">
              <w:trPr>
                <w:trHeight w:val="489"/>
              </w:trPr>
              <w:tc>
                <w:tcPr>
                  <w:tcW w:w="3632" w:type="dxa"/>
                  <w:vAlign w:val="center"/>
                </w:tcPr>
                <w:p w14:paraId="1CC8AEA3" w14:textId="0CF641BA" w:rsidR="00E531D6" w:rsidRPr="0006448E" w:rsidRDefault="00E531D6" w:rsidP="00C70F1B">
                  <w:pPr>
                    <w:jc w:val="left"/>
                    <w:rPr>
                      <w:rFonts w:ascii="Times New Roman" w:eastAsia="Times New Roman" w:hAnsi="Times New Roman"/>
                      <w:i/>
                      <w:color w:val="000000" w:themeColor="text1"/>
                      <w:lang w:val="sr-Cyrl-RS"/>
                    </w:rPr>
                  </w:pPr>
                  <w:r w:rsidRPr="0006448E">
                    <w:rPr>
                      <w:rFonts w:ascii="Times New Roman" w:eastAsia="Times New Roman" w:hAnsi="Times New Roman"/>
                      <w:b/>
                      <w:color w:val="000000" w:themeColor="text1"/>
                      <w:lang w:val="sr-Cyrl-RS"/>
                    </w:rPr>
                    <w:t>Рокови</w:t>
                  </w:r>
                </w:p>
              </w:tc>
              <w:tc>
                <w:tcPr>
                  <w:tcW w:w="5202" w:type="dxa"/>
                  <w:gridSpan w:val="4"/>
                </w:tcPr>
                <w:p w14:paraId="3BA2C3D9" w14:textId="77777777" w:rsidR="00E531D6" w:rsidRPr="0006448E" w:rsidRDefault="00E531D6" w:rsidP="00000B5E">
                  <w:pPr>
                    <w:jc w:val="center"/>
                    <w:rPr>
                      <w:rFonts w:ascii="Times New Roman" w:eastAsia="Times New Roman" w:hAnsi="Times New Roman"/>
                      <w:b/>
                      <w:color w:val="000000" w:themeColor="text1"/>
                    </w:rPr>
                  </w:pPr>
                </w:p>
              </w:tc>
            </w:tr>
            <w:tr w:rsidR="0006448E" w:rsidRPr="0006448E" w14:paraId="390F9A32" w14:textId="77777777" w:rsidTr="00DB19B9">
              <w:trPr>
                <w:trHeight w:val="489"/>
              </w:trPr>
              <w:tc>
                <w:tcPr>
                  <w:tcW w:w="3632" w:type="dxa"/>
                  <w:vAlign w:val="center"/>
                </w:tcPr>
                <w:p w14:paraId="3B8DB5A2" w14:textId="77777777" w:rsidR="00CA1CE9" w:rsidRPr="0006448E" w:rsidRDefault="00CA1CE9" w:rsidP="00C70F1B">
                  <w:pPr>
                    <w:jc w:val="left"/>
                    <w:rPr>
                      <w:rFonts w:ascii="Times New Roman" w:eastAsia="Times New Roman" w:hAnsi="Times New Roman"/>
                      <w:i/>
                      <w:color w:val="000000" w:themeColor="text1"/>
                      <w:lang w:val="sr-Cyrl-RS"/>
                    </w:rPr>
                  </w:pPr>
                  <w:r w:rsidRPr="0006448E">
                    <w:rPr>
                      <w:rFonts w:ascii="Times New Roman" w:eastAsia="Times New Roman" w:hAnsi="Times New Roman"/>
                      <w:i/>
                      <w:color w:val="000000" w:themeColor="text1"/>
                      <w:lang w:val="sr-Cyrl-RS"/>
                    </w:rPr>
                    <w:t>Прописивање рокова посебним законом</w:t>
                  </w:r>
                </w:p>
              </w:tc>
              <w:tc>
                <w:tcPr>
                  <w:tcW w:w="1784" w:type="dxa"/>
                </w:tcPr>
                <w:p w14:paraId="467DD52D" w14:textId="77B9CBAE" w:rsidR="00CA1CE9" w:rsidRPr="0006448E" w:rsidRDefault="00B86E49" w:rsidP="00B86E49">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Х</w:t>
                  </w:r>
                </w:p>
              </w:tc>
              <w:tc>
                <w:tcPr>
                  <w:tcW w:w="1781" w:type="dxa"/>
                </w:tcPr>
                <w:p w14:paraId="64680A91" w14:textId="77777777" w:rsidR="00CA1CE9" w:rsidRPr="0006448E" w:rsidRDefault="00CA1CE9" w:rsidP="00CA1CE9">
                  <w:pPr>
                    <w:jc w:val="left"/>
                    <w:rPr>
                      <w:rFonts w:ascii="Times New Roman" w:eastAsia="Times New Roman" w:hAnsi="Times New Roman"/>
                      <w:b/>
                      <w:color w:val="000000" w:themeColor="text1"/>
                      <w:lang w:val="sr-Cyrl-RS"/>
                    </w:rPr>
                  </w:pPr>
                </w:p>
              </w:tc>
              <w:tc>
                <w:tcPr>
                  <w:tcW w:w="1637" w:type="dxa"/>
                  <w:gridSpan w:val="2"/>
                </w:tcPr>
                <w:p w14:paraId="066A5A1C" w14:textId="31625BC4" w:rsidR="00CA1CE9" w:rsidRPr="0006448E" w:rsidRDefault="00000B5E" w:rsidP="00000B5E">
                  <w:pPr>
                    <w:jc w:val="center"/>
                    <w:rPr>
                      <w:rFonts w:ascii="Times New Roman" w:eastAsia="Times New Roman" w:hAnsi="Times New Roman"/>
                      <w:b/>
                      <w:color w:val="000000" w:themeColor="text1"/>
                    </w:rPr>
                  </w:pPr>
                  <w:r w:rsidRPr="0006448E">
                    <w:rPr>
                      <w:rFonts w:ascii="Times New Roman" w:eastAsia="Times New Roman" w:hAnsi="Times New Roman"/>
                      <w:b/>
                      <w:color w:val="000000" w:themeColor="text1"/>
                    </w:rPr>
                    <w:t>1.</w:t>
                  </w:r>
                </w:p>
              </w:tc>
            </w:tr>
            <w:tr w:rsidR="0006448E" w:rsidRPr="0006448E" w14:paraId="4A688017" w14:textId="77777777" w:rsidTr="00E24FA5">
              <w:trPr>
                <w:gridAfter w:val="1"/>
                <w:wAfter w:w="7" w:type="dxa"/>
                <w:trHeight w:val="489"/>
              </w:trPr>
              <w:tc>
                <w:tcPr>
                  <w:tcW w:w="3632" w:type="dxa"/>
                  <w:vAlign w:val="center"/>
                </w:tcPr>
                <w:p w14:paraId="63B4394F" w14:textId="5A2EAD37" w:rsidR="00E531D6" w:rsidRPr="0006448E" w:rsidRDefault="00E531D6" w:rsidP="00BB2C8C">
                  <w:pPr>
                    <w:jc w:val="left"/>
                    <w:rPr>
                      <w:rFonts w:ascii="Times New Roman" w:eastAsia="Times New Roman" w:hAnsi="Times New Roman"/>
                      <w:i/>
                      <w:color w:val="000000" w:themeColor="text1"/>
                      <w:lang w:val="sr-Cyrl-RS"/>
                    </w:rPr>
                  </w:pPr>
                  <w:r w:rsidRPr="0006448E">
                    <w:rPr>
                      <w:rFonts w:ascii="Times New Roman" w:eastAsia="Times New Roman" w:hAnsi="Times New Roman"/>
                      <w:b/>
                      <w:color w:val="000000" w:themeColor="text1"/>
                      <w:lang w:val="sr-Cyrl-RS"/>
                    </w:rPr>
                    <w:t>Образац административног захтева</w:t>
                  </w:r>
                </w:p>
              </w:tc>
              <w:tc>
                <w:tcPr>
                  <w:tcW w:w="5195" w:type="dxa"/>
                  <w:gridSpan w:val="3"/>
                </w:tcPr>
                <w:p w14:paraId="1E4EA6FA" w14:textId="77777777" w:rsidR="00E531D6" w:rsidRPr="0006448E" w:rsidRDefault="00E531D6" w:rsidP="00CA1CE9">
                  <w:pPr>
                    <w:jc w:val="left"/>
                    <w:rPr>
                      <w:rFonts w:ascii="Times New Roman" w:eastAsia="Times New Roman" w:hAnsi="Times New Roman"/>
                      <w:b/>
                      <w:color w:val="000000" w:themeColor="text1"/>
                      <w:lang w:val="sr-Cyrl-RS"/>
                    </w:rPr>
                  </w:pPr>
                </w:p>
              </w:tc>
            </w:tr>
            <w:tr w:rsidR="0006448E" w:rsidRPr="0006448E" w14:paraId="357C32E1" w14:textId="77777777" w:rsidTr="0006448E">
              <w:trPr>
                <w:trHeight w:val="399"/>
              </w:trPr>
              <w:tc>
                <w:tcPr>
                  <w:tcW w:w="3632" w:type="dxa"/>
                  <w:tcBorders>
                    <w:top w:val="single" w:sz="4" w:space="0" w:color="auto"/>
                    <w:bottom w:val="single" w:sz="4" w:space="0" w:color="auto"/>
                  </w:tcBorders>
                  <w:vAlign w:val="center"/>
                </w:tcPr>
                <w:p w14:paraId="58B53124" w14:textId="1B9CF7C9" w:rsidR="00CA1CE9" w:rsidRPr="0006448E" w:rsidRDefault="00CA1CE9" w:rsidP="0071129B">
                  <w:pPr>
                    <w:jc w:val="left"/>
                    <w:rPr>
                      <w:rFonts w:ascii="Times New Roman" w:eastAsia="Times New Roman" w:hAnsi="Times New Roman"/>
                      <w:i/>
                      <w:color w:val="000000" w:themeColor="text1"/>
                      <w:lang w:val="sr-Cyrl-RS"/>
                    </w:rPr>
                  </w:pPr>
                  <w:r w:rsidRPr="0006448E">
                    <w:rPr>
                      <w:rFonts w:ascii="Times New Roman" w:eastAsia="Times New Roman" w:hAnsi="Times New Roman"/>
                      <w:i/>
                      <w:color w:val="000000" w:themeColor="text1"/>
                      <w:lang w:val="sr-Cyrl-RS"/>
                    </w:rPr>
                    <w:t xml:space="preserve">Престанак употребе печата </w:t>
                  </w:r>
                  <w:r w:rsidR="00E531D6" w:rsidRPr="0006448E">
                    <w:rPr>
                      <w:rFonts w:ascii="Times New Roman" w:eastAsia="Times New Roman" w:hAnsi="Times New Roman"/>
                      <w:i/>
                      <w:color w:val="000000" w:themeColor="text1"/>
                      <w:lang w:val="sr-Cyrl-RS"/>
                    </w:rPr>
                    <w:t>на обрасцу захтева</w:t>
                  </w:r>
                </w:p>
              </w:tc>
              <w:tc>
                <w:tcPr>
                  <w:tcW w:w="1784" w:type="dxa"/>
                  <w:tcBorders>
                    <w:top w:val="single" w:sz="4" w:space="0" w:color="auto"/>
                    <w:bottom w:val="single" w:sz="4" w:space="0" w:color="auto"/>
                  </w:tcBorders>
                </w:tcPr>
                <w:p w14:paraId="3A2B191B" w14:textId="77777777" w:rsidR="00CA1CE9" w:rsidRPr="0006448E" w:rsidRDefault="00CA1CE9" w:rsidP="00CA1CE9">
                  <w:pPr>
                    <w:jc w:val="left"/>
                    <w:rPr>
                      <w:rFonts w:ascii="Times New Roman" w:eastAsia="Times New Roman" w:hAnsi="Times New Roman"/>
                      <w:b/>
                      <w:color w:val="000000" w:themeColor="text1"/>
                      <w:lang w:val="sr-Cyrl-RS"/>
                    </w:rPr>
                  </w:pPr>
                </w:p>
              </w:tc>
              <w:tc>
                <w:tcPr>
                  <w:tcW w:w="1781" w:type="dxa"/>
                  <w:tcBorders>
                    <w:top w:val="single" w:sz="4" w:space="0" w:color="auto"/>
                    <w:bottom w:val="single" w:sz="4" w:space="0" w:color="auto"/>
                  </w:tcBorders>
                </w:tcPr>
                <w:p w14:paraId="226EF149" w14:textId="12399238" w:rsidR="00CA1CE9" w:rsidRPr="0006448E" w:rsidRDefault="00B55D37" w:rsidP="00B55D37">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Х</w:t>
                  </w:r>
                </w:p>
              </w:tc>
              <w:tc>
                <w:tcPr>
                  <w:tcW w:w="1637" w:type="dxa"/>
                  <w:gridSpan w:val="2"/>
                  <w:tcBorders>
                    <w:top w:val="single" w:sz="4" w:space="0" w:color="auto"/>
                    <w:bottom w:val="single" w:sz="4" w:space="0" w:color="auto"/>
                  </w:tcBorders>
                </w:tcPr>
                <w:p w14:paraId="152B3425" w14:textId="4A8DA0C0" w:rsidR="00CA1CE9" w:rsidRPr="0006448E" w:rsidRDefault="00CA1CE9" w:rsidP="00CA1CE9">
                  <w:pPr>
                    <w:jc w:val="left"/>
                    <w:rPr>
                      <w:rFonts w:ascii="Times New Roman" w:eastAsia="Times New Roman" w:hAnsi="Times New Roman"/>
                      <w:color w:val="000000" w:themeColor="text1"/>
                      <w:lang w:val="sr-Cyrl-RS"/>
                    </w:rPr>
                  </w:pPr>
                </w:p>
              </w:tc>
            </w:tr>
          </w:tbl>
          <w:tbl>
            <w:tblPr>
              <w:tblStyle w:val="TableGrid3"/>
              <w:tblW w:w="0" w:type="auto"/>
              <w:tblLook w:val="04A0" w:firstRow="1" w:lastRow="0" w:firstColumn="1" w:lastColumn="0" w:noHBand="0" w:noVBand="1"/>
            </w:tblPr>
            <w:tblGrid>
              <w:gridCol w:w="3632"/>
              <w:gridCol w:w="1784"/>
              <w:gridCol w:w="1781"/>
              <w:gridCol w:w="1637"/>
            </w:tblGrid>
            <w:tr w:rsidR="0006448E" w:rsidRPr="0006448E" w14:paraId="7AC0A9A0" w14:textId="77777777" w:rsidTr="0006448E">
              <w:trPr>
                <w:trHeight w:val="489"/>
              </w:trPr>
              <w:tc>
                <w:tcPr>
                  <w:tcW w:w="3632" w:type="dxa"/>
                  <w:tcBorders>
                    <w:top w:val="single" w:sz="4" w:space="0" w:color="auto"/>
                  </w:tcBorders>
                  <w:vAlign w:val="center"/>
                </w:tcPr>
                <w:p w14:paraId="7973FC60" w14:textId="5B5E882C" w:rsidR="00E531D6" w:rsidRPr="0006448E" w:rsidRDefault="00E531D6" w:rsidP="002C7029">
                  <w:pPr>
                    <w:jc w:val="left"/>
                    <w:rPr>
                      <w:rFonts w:ascii="Times New Roman" w:eastAsia="Times New Roman" w:hAnsi="Times New Roman"/>
                      <w:i/>
                      <w:color w:val="000000" w:themeColor="text1"/>
                      <w:lang w:val="sr-Cyrl-RS"/>
                    </w:rPr>
                  </w:pPr>
                  <w:r w:rsidRPr="0006448E">
                    <w:rPr>
                      <w:rFonts w:ascii="Times New Roman" w:eastAsia="Times New Roman" w:hAnsi="Times New Roman"/>
                      <w:b/>
                      <w:color w:val="000000" w:themeColor="text1"/>
                      <w:lang w:val="sr-Cyrl-RS"/>
                    </w:rPr>
                    <w:t>Документација</w:t>
                  </w:r>
                </w:p>
              </w:tc>
              <w:tc>
                <w:tcPr>
                  <w:tcW w:w="1784" w:type="dxa"/>
                  <w:tcBorders>
                    <w:top w:val="single" w:sz="4" w:space="0" w:color="auto"/>
                  </w:tcBorders>
                </w:tcPr>
                <w:p w14:paraId="71A5EEB3" w14:textId="77777777" w:rsidR="00E531D6" w:rsidRPr="0006448E" w:rsidRDefault="00E531D6" w:rsidP="002C7029">
                  <w:pPr>
                    <w:jc w:val="center"/>
                    <w:rPr>
                      <w:rFonts w:ascii="Times New Roman" w:eastAsia="Times New Roman" w:hAnsi="Times New Roman"/>
                      <w:b/>
                      <w:color w:val="000000" w:themeColor="text1"/>
                    </w:rPr>
                  </w:pPr>
                </w:p>
              </w:tc>
              <w:tc>
                <w:tcPr>
                  <w:tcW w:w="1781" w:type="dxa"/>
                  <w:tcBorders>
                    <w:top w:val="single" w:sz="4" w:space="0" w:color="auto"/>
                  </w:tcBorders>
                </w:tcPr>
                <w:p w14:paraId="05C344BD" w14:textId="77777777" w:rsidR="00E531D6" w:rsidRPr="0006448E" w:rsidRDefault="00E531D6" w:rsidP="002C7029">
                  <w:pPr>
                    <w:jc w:val="center"/>
                    <w:rPr>
                      <w:rFonts w:ascii="Times New Roman" w:eastAsia="Times New Roman" w:hAnsi="Times New Roman"/>
                      <w:b/>
                      <w:color w:val="000000" w:themeColor="text1"/>
                      <w:lang w:val="sr-Cyrl-RS"/>
                    </w:rPr>
                  </w:pPr>
                </w:p>
              </w:tc>
              <w:tc>
                <w:tcPr>
                  <w:tcW w:w="1637" w:type="dxa"/>
                  <w:tcBorders>
                    <w:top w:val="single" w:sz="4" w:space="0" w:color="auto"/>
                  </w:tcBorders>
                </w:tcPr>
                <w:p w14:paraId="2F30B5F1" w14:textId="77777777" w:rsidR="00E531D6" w:rsidRPr="0006448E" w:rsidRDefault="00E531D6" w:rsidP="002C7029">
                  <w:pPr>
                    <w:jc w:val="center"/>
                    <w:rPr>
                      <w:rFonts w:ascii="Times New Roman" w:eastAsia="Times New Roman" w:hAnsi="Times New Roman"/>
                      <w:b/>
                      <w:color w:val="000000" w:themeColor="text1"/>
                    </w:rPr>
                  </w:pPr>
                </w:p>
              </w:tc>
            </w:tr>
            <w:tr w:rsidR="0006448E" w:rsidRPr="0006448E" w14:paraId="2DAA4A05" w14:textId="77777777" w:rsidTr="00E531D6">
              <w:trPr>
                <w:trHeight w:val="489"/>
              </w:trPr>
              <w:tc>
                <w:tcPr>
                  <w:tcW w:w="3632" w:type="dxa"/>
                </w:tcPr>
                <w:p w14:paraId="22FDCF23" w14:textId="77777777" w:rsidR="00E531D6" w:rsidRPr="0006448E" w:rsidRDefault="00E531D6" w:rsidP="001F2337">
                  <w:pPr>
                    <w:jc w:val="left"/>
                    <w:rPr>
                      <w:rFonts w:ascii="Times New Roman" w:eastAsia="Times New Roman" w:hAnsi="Times New Roman"/>
                      <w:i/>
                      <w:color w:val="000000" w:themeColor="text1"/>
                      <w:lang w:val="sr-Cyrl-RS"/>
                    </w:rPr>
                  </w:pPr>
                  <w:r w:rsidRPr="0006448E">
                    <w:rPr>
                      <w:rFonts w:ascii="Times New Roman" w:eastAsia="Times New Roman" w:hAnsi="Times New Roman"/>
                      <w:i/>
                      <w:color w:val="000000" w:themeColor="text1"/>
                      <w:lang w:val="sr-Cyrl-RS"/>
                    </w:rPr>
                    <w:t>Елиминација непотребне документације</w:t>
                  </w:r>
                </w:p>
              </w:tc>
              <w:tc>
                <w:tcPr>
                  <w:tcW w:w="1784" w:type="dxa"/>
                </w:tcPr>
                <w:p w14:paraId="7E002FC1" w14:textId="77777777" w:rsidR="00E531D6" w:rsidRPr="0006448E" w:rsidRDefault="00E531D6" w:rsidP="001F2337">
                  <w:pPr>
                    <w:jc w:val="left"/>
                    <w:rPr>
                      <w:rFonts w:ascii="Times New Roman" w:eastAsia="Times New Roman" w:hAnsi="Times New Roman"/>
                      <w:b/>
                      <w:color w:val="000000" w:themeColor="text1"/>
                      <w:lang w:val="sr-Cyrl-RS"/>
                    </w:rPr>
                  </w:pPr>
                </w:p>
              </w:tc>
              <w:tc>
                <w:tcPr>
                  <w:tcW w:w="1781" w:type="dxa"/>
                </w:tcPr>
                <w:p w14:paraId="6834E83C" w14:textId="77777777" w:rsidR="00E531D6" w:rsidRPr="0006448E" w:rsidRDefault="00E531D6" w:rsidP="001F2337">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Х</w:t>
                  </w:r>
                </w:p>
              </w:tc>
              <w:tc>
                <w:tcPr>
                  <w:tcW w:w="1637" w:type="dxa"/>
                </w:tcPr>
                <w:p w14:paraId="50BE4001" w14:textId="77777777" w:rsidR="00E531D6" w:rsidRPr="0006448E" w:rsidRDefault="00E531D6" w:rsidP="001F2337">
                  <w:pPr>
                    <w:jc w:val="left"/>
                    <w:rPr>
                      <w:rFonts w:ascii="Times New Roman" w:eastAsia="Times New Roman" w:hAnsi="Times New Roman"/>
                      <w:b/>
                      <w:color w:val="000000" w:themeColor="text1"/>
                      <w:lang w:val="sr-Cyrl-RS"/>
                    </w:rPr>
                  </w:pPr>
                </w:p>
              </w:tc>
            </w:tr>
            <w:tr w:rsidR="0006448E" w:rsidRPr="0006448E" w14:paraId="3AA11D04" w14:textId="77777777" w:rsidTr="00E531D6">
              <w:trPr>
                <w:trHeight w:val="489"/>
              </w:trPr>
              <w:tc>
                <w:tcPr>
                  <w:tcW w:w="3632" w:type="dxa"/>
                  <w:tcBorders>
                    <w:top w:val="single" w:sz="4" w:space="0" w:color="auto"/>
                  </w:tcBorders>
                  <w:vAlign w:val="center"/>
                </w:tcPr>
                <w:p w14:paraId="56536A38" w14:textId="682D317C" w:rsidR="0071129B" w:rsidRPr="0006448E" w:rsidRDefault="00E531D6" w:rsidP="002C7029">
                  <w:pPr>
                    <w:jc w:val="left"/>
                    <w:rPr>
                      <w:rFonts w:ascii="Times New Roman" w:eastAsia="Times New Roman" w:hAnsi="Times New Roman"/>
                      <w:i/>
                      <w:color w:val="000000" w:themeColor="text1"/>
                      <w:lang w:val="sr-Cyrl-RS"/>
                    </w:rPr>
                  </w:pPr>
                  <w:r w:rsidRPr="0006448E">
                    <w:rPr>
                      <w:rFonts w:ascii="Times New Roman" w:eastAsia="Times New Roman" w:hAnsi="Times New Roman"/>
                      <w:i/>
                      <w:color w:val="000000" w:themeColor="text1"/>
                      <w:lang w:val="sr-Cyrl-RS"/>
                    </w:rPr>
                    <w:t xml:space="preserve">Електронско подношење захтева и документације  </w:t>
                  </w:r>
                </w:p>
              </w:tc>
              <w:tc>
                <w:tcPr>
                  <w:tcW w:w="1784" w:type="dxa"/>
                  <w:tcBorders>
                    <w:top w:val="single" w:sz="4" w:space="0" w:color="auto"/>
                  </w:tcBorders>
                </w:tcPr>
                <w:p w14:paraId="591EBD69" w14:textId="77777777" w:rsidR="0071129B" w:rsidRPr="0006448E" w:rsidRDefault="0071129B" w:rsidP="002C7029">
                  <w:pPr>
                    <w:jc w:val="center"/>
                    <w:rPr>
                      <w:rFonts w:ascii="Times New Roman" w:eastAsia="Times New Roman" w:hAnsi="Times New Roman"/>
                      <w:b/>
                      <w:color w:val="000000" w:themeColor="text1"/>
                    </w:rPr>
                  </w:pPr>
                </w:p>
              </w:tc>
              <w:tc>
                <w:tcPr>
                  <w:tcW w:w="1781" w:type="dxa"/>
                  <w:tcBorders>
                    <w:top w:val="single" w:sz="4" w:space="0" w:color="auto"/>
                  </w:tcBorders>
                </w:tcPr>
                <w:p w14:paraId="0B554189" w14:textId="77777777" w:rsidR="0071129B" w:rsidRPr="0006448E" w:rsidRDefault="0071129B" w:rsidP="002C7029">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Х</w:t>
                  </w:r>
                </w:p>
              </w:tc>
              <w:tc>
                <w:tcPr>
                  <w:tcW w:w="1637" w:type="dxa"/>
                  <w:tcBorders>
                    <w:top w:val="single" w:sz="4" w:space="0" w:color="auto"/>
                  </w:tcBorders>
                </w:tcPr>
                <w:p w14:paraId="60BFD6D2" w14:textId="77777777" w:rsidR="0071129B" w:rsidRPr="0006448E" w:rsidRDefault="0071129B" w:rsidP="002C7029">
                  <w:pPr>
                    <w:jc w:val="center"/>
                    <w:rPr>
                      <w:rFonts w:ascii="Times New Roman" w:eastAsia="Times New Roman" w:hAnsi="Times New Roman"/>
                      <w:b/>
                      <w:color w:val="000000" w:themeColor="text1"/>
                    </w:rPr>
                  </w:pPr>
                </w:p>
              </w:tc>
            </w:tr>
            <w:tr w:rsidR="0006448E" w:rsidRPr="0006448E" w14:paraId="09602AC1" w14:textId="236338CB" w:rsidTr="002C7029">
              <w:trPr>
                <w:trHeight w:val="489"/>
              </w:trPr>
              <w:tc>
                <w:tcPr>
                  <w:tcW w:w="3632" w:type="dxa"/>
                  <w:vAlign w:val="center"/>
                </w:tcPr>
                <w:p w14:paraId="5DA0FF7D" w14:textId="59A2C16D" w:rsidR="00FE6C7B" w:rsidRPr="0006448E" w:rsidRDefault="00E531D6" w:rsidP="00E531D6">
                  <w:pPr>
                    <w:jc w:val="left"/>
                    <w:rPr>
                      <w:rFonts w:ascii="Times New Roman" w:eastAsia="Times New Roman" w:hAnsi="Times New Roman"/>
                      <w:i/>
                      <w:color w:val="000000" w:themeColor="text1"/>
                      <w:lang w:val="sr-Cyrl-RS"/>
                    </w:rPr>
                  </w:pPr>
                  <w:r w:rsidRPr="0006448E">
                    <w:rPr>
                      <w:rFonts w:ascii="Times New Roman" w:eastAsia="Times New Roman" w:hAnsi="Times New Roman"/>
                      <w:i/>
                      <w:color w:val="000000" w:themeColor="text1"/>
                      <w:lang w:val="sr-Cyrl-RS"/>
                    </w:rPr>
                    <w:t>Д</w:t>
                  </w:r>
                  <w:r w:rsidR="00FE6C7B" w:rsidRPr="0006448E">
                    <w:rPr>
                      <w:rFonts w:ascii="Times New Roman" w:eastAsia="Times New Roman" w:hAnsi="Times New Roman"/>
                      <w:i/>
                      <w:color w:val="000000" w:themeColor="text1"/>
                      <w:lang w:val="sr-Cyrl-RS"/>
                    </w:rPr>
                    <w:t>оказ о електронској уплати без печата банке</w:t>
                  </w:r>
                </w:p>
              </w:tc>
              <w:tc>
                <w:tcPr>
                  <w:tcW w:w="1784" w:type="dxa"/>
                </w:tcPr>
                <w:p w14:paraId="04764058" w14:textId="53E35D38" w:rsidR="00FE6C7B" w:rsidRPr="0006448E" w:rsidRDefault="00FE6C7B" w:rsidP="002C7029">
                  <w:pPr>
                    <w:jc w:val="center"/>
                    <w:rPr>
                      <w:rFonts w:ascii="Times New Roman" w:eastAsia="Times New Roman" w:hAnsi="Times New Roman"/>
                      <w:b/>
                      <w:color w:val="000000" w:themeColor="text1"/>
                    </w:rPr>
                  </w:pPr>
                </w:p>
              </w:tc>
              <w:tc>
                <w:tcPr>
                  <w:tcW w:w="1781" w:type="dxa"/>
                </w:tcPr>
                <w:p w14:paraId="478F32F4" w14:textId="37E6E852" w:rsidR="00FE6C7B" w:rsidRPr="0006448E" w:rsidRDefault="00FE6C7B" w:rsidP="002C7029">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Х</w:t>
                  </w:r>
                </w:p>
              </w:tc>
              <w:tc>
                <w:tcPr>
                  <w:tcW w:w="1637" w:type="dxa"/>
                </w:tcPr>
                <w:p w14:paraId="5BA2A350" w14:textId="306B6735" w:rsidR="00FE6C7B" w:rsidRPr="0006448E" w:rsidRDefault="00FE6C7B" w:rsidP="002C7029">
                  <w:pPr>
                    <w:jc w:val="center"/>
                    <w:rPr>
                      <w:rFonts w:ascii="Times New Roman" w:eastAsia="Times New Roman" w:hAnsi="Times New Roman"/>
                      <w:b/>
                      <w:color w:val="000000" w:themeColor="text1"/>
                    </w:rPr>
                  </w:pPr>
                </w:p>
              </w:tc>
            </w:tr>
            <w:tr w:rsidR="0006448E" w:rsidRPr="0006448E" w14:paraId="73B481FE" w14:textId="77777777" w:rsidTr="00CA5358">
              <w:trPr>
                <w:trHeight w:val="489"/>
              </w:trPr>
              <w:tc>
                <w:tcPr>
                  <w:tcW w:w="3632" w:type="dxa"/>
                  <w:vAlign w:val="center"/>
                </w:tcPr>
                <w:p w14:paraId="3604723D" w14:textId="2D893141" w:rsidR="00E531D6" w:rsidRPr="0006448E" w:rsidRDefault="00E531D6" w:rsidP="00E531D6">
                  <w:pPr>
                    <w:jc w:val="left"/>
                    <w:rPr>
                      <w:rFonts w:ascii="Times New Roman" w:eastAsia="Times New Roman" w:hAnsi="Times New Roman"/>
                      <w:i/>
                      <w:color w:val="000000" w:themeColor="text1"/>
                      <w:lang w:val="sr-Cyrl-RS"/>
                    </w:rPr>
                  </w:pPr>
                  <w:r w:rsidRPr="0006448E">
                    <w:rPr>
                      <w:rFonts w:ascii="Times New Roman" w:eastAsia="Times New Roman" w:hAnsi="Times New Roman"/>
                      <w:b/>
                      <w:color w:val="000000" w:themeColor="text1"/>
                      <w:lang w:val="sr-Cyrl-RS"/>
                    </w:rPr>
                    <w:t>Транспарентност административног поступка</w:t>
                  </w:r>
                </w:p>
              </w:tc>
              <w:tc>
                <w:tcPr>
                  <w:tcW w:w="5202" w:type="dxa"/>
                  <w:gridSpan w:val="3"/>
                </w:tcPr>
                <w:p w14:paraId="6B4C931C" w14:textId="77777777" w:rsidR="00E531D6" w:rsidRPr="0006448E" w:rsidRDefault="00E531D6" w:rsidP="002C7029">
                  <w:pPr>
                    <w:jc w:val="center"/>
                    <w:rPr>
                      <w:rFonts w:ascii="Times New Roman" w:eastAsia="Times New Roman" w:hAnsi="Times New Roman"/>
                      <w:b/>
                      <w:color w:val="000000" w:themeColor="text1"/>
                    </w:rPr>
                  </w:pPr>
                </w:p>
              </w:tc>
            </w:tr>
            <w:tr w:rsidR="0006448E" w:rsidRPr="0006448E" w14:paraId="43644976" w14:textId="77777777" w:rsidTr="00E531D6">
              <w:trPr>
                <w:trHeight w:val="489"/>
              </w:trPr>
              <w:tc>
                <w:tcPr>
                  <w:tcW w:w="3632" w:type="dxa"/>
                </w:tcPr>
                <w:p w14:paraId="77E1EF3F" w14:textId="77777777" w:rsidR="00E531D6" w:rsidRPr="0006448E" w:rsidRDefault="00E531D6" w:rsidP="001F2337">
                  <w:pPr>
                    <w:jc w:val="left"/>
                    <w:rPr>
                      <w:rFonts w:ascii="Times New Roman" w:eastAsia="Times New Roman" w:hAnsi="Times New Roman"/>
                      <w:i/>
                      <w:color w:val="000000" w:themeColor="text1"/>
                      <w:lang w:val="sr-Cyrl-RS"/>
                    </w:rPr>
                  </w:pPr>
                  <w:r w:rsidRPr="0006448E">
                    <w:rPr>
                      <w:rFonts w:ascii="Times New Roman" w:eastAsia="Times New Roman" w:hAnsi="Times New Roman"/>
                      <w:i/>
                      <w:color w:val="000000" w:themeColor="text1"/>
                      <w:lang w:val="sr-Cyrl-RS"/>
                    </w:rPr>
                    <w:t>Јавна доступност регистра/евиденцијае издатих аката</w:t>
                  </w:r>
                </w:p>
              </w:tc>
              <w:tc>
                <w:tcPr>
                  <w:tcW w:w="1784" w:type="dxa"/>
                </w:tcPr>
                <w:p w14:paraId="31A44CC8" w14:textId="77777777" w:rsidR="00E531D6" w:rsidRPr="0006448E" w:rsidRDefault="00E531D6" w:rsidP="001F2337">
                  <w:pPr>
                    <w:jc w:val="left"/>
                    <w:rPr>
                      <w:rFonts w:ascii="Times New Roman" w:eastAsia="Times New Roman" w:hAnsi="Times New Roman"/>
                      <w:b/>
                      <w:color w:val="000000" w:themeColor="text1"/>
                      <w:lang w:val="sr-Cyrl-RS"/>
                    </w:rPr>
                  </w:pPr>
                </w:p>
              </w:tc>
              <w:tc>
                <w:tcPr>
                  <w:tcW w:w="1781" w:type="dxa"/>
                </w:tcPr>
                <w:p w14:paraId="0722691B" w14:textId="77777777" w:rsidR="00E531D6" w:rsidRPr="0006448E" w:rsidRDefault="00E531D6" w:rsidP="001F2337">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Х</w:t>
                  </w:r>
                </w:p>
              </w:tc>
              <w:tc>
                <w:tcPr>
                  <w:tcW w:w="1637" w:type="dxa"/>
                </w:tcPr>
                <w:p w14:paraId="4E26D91F" w14:textId="77777777" w:rsidR="00E531D6" w:rsidRPr="0006448E" w:rsidRDefault="00E531D6" w:rsidP="001F2337">
                  <w:pPr>
                    <w:jc w:val="left"/>
                    <w:rPr>
                      <w:rFonts w:ascii="Times New Roman" w:eastAsia="Times New Roman" w:hAnsi="Times New Roman"/>
                      <w:b/>
                      <w:color w:val="000000" w:themeColor="text1"/>
                      <w:lang w:val="sr-Cyrl-RS"/>
                    </w:rPr>
                  </w:pPr>
                </w:p>
              </w:tc>
            </w:tr>
          </w:tbl>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1784"/>
              <w:gridCol w:w="1781"/>
              <w:gridCol w:w="1630"/>
            </w:tblGrid>
            <w:tr w:rsidR="0006448E" w:rsidRPr="0006448E" w14:paraId="211745B1" w14:textId="77777777" w:rsidTr="00E531D6">
              <w:trPr>
                <w:trHeight w:val="570"/>
              </w:trPr>
              <w:tc>
                <w:tcPr>
                  <w:tcW w:w="3632" w:type="dxa"/>
                </w:tcPr>
                <w:p w14:paraId="4C24A883" w14:textId="77777777" w:rsidR="00E531D6" w:rsidRPr="0006448E" w:rsidRDefault="00E531D6" w:rsidP="001F2337">
                  <w:pPr>
                    <w:jc w:val="left"/>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 xml:space="preserve">Прибављање података по службеној дужности </w:t>
                  </w:r>
                </w:p>
              </w:tc>
              <w:tc>
                <w:tcPr>
                  <w:tcW w:w="1784" w:type="dxa"/>
                </w:tcPr>
                <w:p w14:paraId="35618CA5" w14:textId="77777777" w:rsidR="00E531D6" w:rsidRPr="0006448E" w:rsidRDefault="00E531D6" w:rsidP="001F2337">
                  <w:pPr>
                    <w:jc w:val="left"/>
                    <w:rPr>
                      <w:rFonts w:ascii="Times New Roman" w:eastAsia="Times New Roman" w:hAnsi="Times New Roman"/>
                      <w:b/>
                      <w:color w:val="000000" w:themeColor="text1"/>
                      <w:lang w:val="sr-Cyrl-RS"/>
                    </w:rPr>
                  </w:pPr>
                </w:p>
              </w:tc>
              <w:tc>
                <w:tcPr>
                  <w:tcW w:w="1781" w:type="dxa"/>
                </w:tcPr>
                <w:p w14:paraId="7A5D74B9" w14:textId="77777777" w:rsidR="00E531D6" w:rsidRPr="0006448E" w:rsidRDefault="00E531D6" w:rsidP="001F2337">
                  <w:pPr>
                    <w:jc w:val="center"/>
                    <w:rPr>
                      <w:rFonts w:ascii="Times New Roman" w:eastAsia="Times New Roman" w:hAnsi="Times New Roman"/>
                      <w:b/>
                      <w:color w:val="000000" w:themeColor="text1"/>
                      <w:lang w:val="sr-Cyrl-RS"/>
                    </w:rPr>
                  </w:pPr>
                  <w:r w:rsidRPr="0006448E">
                    <w:rPr>
                      <w:rFonts w:ascii="Times New Roman" w:eastAsia="Times New Roman" w:hAnsi="Times New Roman"/>
                      <w:b/>
                      <w:color w:val="000000" w:themeColor="text1"/>
                      <w:lang w:val="sr-Cyrl-RS"/>
                    </w:rPr>
                    <w:t>Х</w:t>
                  </w:r>
                </w:p>
              </w:tc>
              <w:tc>
                <w:tcPr>
                  <w:tcW w:w="1630" w:type="dxa"/>
                </w:tcPr>
                <w:p w14:paraId="6E53D4CA" w14:textId="77777777" w:rsidR="00E531D6" w:rsidRPr="0006448E" w:rsidRDefault="00E531D6" w:rsidP="001F2337">
                  <w:pPr>
                    <w:jc w:val="left"/>
                    <w:rPr>
                      <w:rFonts w:ascii="Times New Roman" w:eastAsia="Times New Roman" w:hAnsi="Times New Roman"/>
                      <w:b/>
                      <w:color w:val="000000" w:themeColor="text1"/>
                      <w:lang w:val="sr-Cyrl-RS"/>
                    </w:rPr>
                  </w:pPr>
                </w:p>
              </w:tc>
            </w:tr>
          </w:tbl>
          <w:p w14:paraId="0FE78255" w14:textId="77777777" w:rsidR="00CA1CE9" w:rsidRPr="0006448E" w:rsidRDefault="00CA1CE9" w:rsidP="00BB2C8C">
            <w:pPr>
              <w:pStyle w:val="NormalWeb"/>
              <w:spacing w:before="120" w:beforeAutospacing="0" w:after="120" w:afterAutospacing="0"/>
              <w:jc w:val="both"/>
              <w:rPr>
                <w:b/>
                <w:color w:val="000000" w:themeColor="text1"/>
                <w:sz w:val="22"/>
                <w:szCs w:val="22"/>
                <w:lang w:val="sr-Cyrl-RS"/>
              </w:rPr>
            </w:pPr>
          </w:p>
          <w:p w14:paraId="6E28D8C5" w14:textId="544FAE88" w:rsidR="007D08E7" w:rsidRPr="0006448E" w:rsidRDefault="007D08E7" w:rsidP="00BB2C8C">
            <w:pPr>
              <w:pStyle w:val="NormalWeb"/>
              <w:spacing w:before="120" w:beforeAutospacing="0" w:after="120" w:afterAutospacing="0"/>
              <w:jc w:val="both"/>
              <w:rPr>
                <w:b/>
                <w:color w:val="000000" w:themeColor="text1"/>
                <w:sz w:val="22"/>
                <w:szCs w:val="22"/>
                <w:lang w:val="sr-Cyrl-RS"/>
              </w:rPr>
            </w:pPr>
          </w:p>
        </w:tc>
      </w:tr>
      <w:tr w:rsidR="0006448E" w:rsidRPr="0006448E" w14:paraId="0B4EEBB8" w14:textId="77777777" w:rsidTr="00E531D6">
        <w:trPr>
          <w:trHeight w:val="454"/>
        </w:trPr>
        <w:tc>
          <w:tcPr>
            <w:tcW w:w="9060" w:type="dxa"/>
            <w:gridSpan w:val="2"/>
            <w:tcBorders>
              <w:top w:val="single" w:sz="4" w:space="0" w:color="auto"/>
            </w:tcBorders>
            <w:shd w:val="clear" w:color="auto" w:fill="DBE5F1" w:themeFill="accent1" w:themeFillTint="33"/>
            <w:vAlign w:val="center"/>
          </w:tcPr>
          <w:p w14:paraId="30CB88E1" w14:textId="18030B78" w:rsidR="00CA1CE9" w:rsidRPr="0006448E"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06448E">
              <w:rPr>
                <w:b/>
                <w:color w:val="000000" w:themeColor="text1"/>
                <w:sz w:val="22"/>
                <w:szCs w:val="22"/>
                <w:lang w:val="sr-Cyrl-RS"/>
              </w:rPr>
              <w:t>ОБРАЗЛОЖЕЊЕ</w:t>
            </w:r>
          </w:p>
        </w:tc>
      </w:tr>
      <w:tr w:rsidR="0006448E" w:rsidRPr="0006448E" w14:paraId="4C67EFD3" w14:textId="77777777" w:rsidTr="00DB19B9">
        <w:trPr>
          <w:trHeight w:val="454"/>
        </w:trPr>
        <w:tc>
          <w:tcPr>
            <w:tcW w:w="9060" w:type="dxa"/>
            <w:gridSpan w:val="2"/>
            <w:shd w:val="clear" w:color="auto" w:fill="auto"/>
          </w:tcPr>
          <w:p w14:paraId="298BC242" w14:textId="4E7F1F09" w:rsidR="00BD6F84" w:rsidRDefault="00EA469F" w:rsidP="00BD6F84">
            <w:pPr>
              <w:pStyle w:val="NormalWeb"/>
              <w:shd w:val="clear" w:color="auto" w:fill="FFFFFF"/>
              <w:spacing w:before="0" w:beforeAutospacing="0" w:after="0" w:afterAutospacing="0"/>
              <w:contextualSpacing/>
              <w:jc w:val="both"/>
              <w:rPr>
                <w:b/>
                <w:color w:val="000000" w:themeColor="text1"/>
                <w:sz w:val="22"/>
                <w:szCs w:val="22"/>
                <w:lang w:val="sr-Cyrl-RS"/>
              </w:rPr>
            </w:pPr>
            <w:r w:rsidRPr="0006448E">
              <w:rPr>
                <w:b/>
                <w:color w:val="000000" w:themeColor="text1"/>
                <w:sz w:val="22"/>
                <w:szCs w:val="22"/>
                <w:lang w:val="sr-Cyrl-RS"/>
              </w:rPr>
              <w:t xml:space="preserve">3.1. </w:t>
            </w:r>
            <w:r w:rsidR="00BD6F84" w:rsidRPr="0006448E">
              <w:rPr>
                <w:b/>
                <w:color w:val="000000" w:themeColor="text1"/>
                <w:sz w:val="22"/>
                <w:szCs w:val="22"/>
                <w:lang w:val="sr-Cyrl-RS"/>
              </w:rPr>
              <w:t>Прописивање рокова посебним законом</w:t>
            </w:r>
          </w:p>
          <w:p w14:paraId="7DD68C35" w14:textId="77777777" w:rsidR="00113418" w:rsidRPr="0006448E" w:rsidRDefault="00113418" w:rsidP="00BD6F84">
            <w:pPr>
              <w:pStyle w:val="NormalWeb"/>
              <w:shd w:val="clear" w:color="auto" w:fill="FFFFFF"/>
              <w:spacing w:before="0" w:beforeAutospacing="0" w:after="0" w:afterAutospacing="0"/>
              <w:contextualSpacing/>
              <w:jc w:val="both"/>
              <w:rPr>
                <w:b/>
                <w:color w:val="000000" w:themeColor="text1"/>
                <w:sz w:val="22"/>
                <w:szCs w:val="22"/>
                <w:lang w:val="sr-Cyrl-RS"/>
              </w:rPr>
            </w:pPr>
          </w:p>
          <w:p w14:paraId="71A8271B" w14:textId="77777777" w:rsidR="00BD6F84" w:rsidRPr="0006448E" w:rsidRDefault="00BD6F84" w:rsidP="00BD6F84">
            <w:pPr>
              <w:pStyle w:val="NormalWeb"/>
              <w:shd w:val="clear" w:color="auto" w:fill="FFFFFF"/>
              <w:spacing w:before="0" w:beforeAutospacing="0" w:after="0" w:afterAutospacing="0"/>
              <w:contextualSpacing/>
              <w:jc w:val="both"/>
              <w:rPr>
                <w:color w:val="000000" w:themeColor="text1"/>
                <w:sz w:val="22"/>
                <w:szCs w:val="22"/>
              </w:rPr>
            </w:pPr>
            <w:r w:rsidRPr="0006448E">
              <w:rPr>
                <w:color w:val="000000" w:themeColor="text1"/>
                <w:sz w:val="22"/>
                <w:szCs w:val="22"/>
              </w:rPr>
              <w:t xml:space="preserve">С обзиром да је за упис потребна провера документације и података по службеној дужности који се одмах добијају и да се одмах након тога доноси одлука у поступку коју затим потписује директор по овлашћењу министра, примерен рок би био 15 дана за решавање по захтеву. </w:t>
            </w:r>
          </w:p>
          <w:p w14:paraId="5AF11B70" w14:textId="77777777" w:rsidR="00BD6F84" w:rsidRPr="0006448E" w:rsidRDefault="00BD6F84" w:rsidP="00BD6F84">
            <w:pPr>
              <w:pStyle w:val="NormalWeb"/>
              <w:shd w:val="clear" w:color="auto" w:fill="FFFFFF"/>
              <w:spacing w:before="0" w:beforeAutospacing="0" w:after="0" w:afterAutospacing="0"/>
              <w:contextualSpacing/>
              <w:jc w:val="both"/>
              <w:rPr>
                <w:color w:val="000000" w:themeColor="text1"/>
                <w:sz w:val="22"/>
                <w:szCs w:val="22"/>
              </w:rPr>
            </w:pPr>
          </w:p>
          <w:p w14:paraId="2C8ADA0F" w14:textId="0069B91C" w:rsidR="00113418" w:rsidRDefault="00BD6F84" w:rsidP="00BD6F84">
            <w:pPr>
              <w:contextualSpacing/>
              <w:jc w:val="left"/>
              <w:rPr>
                <w:rFonts w:ascii="Times New Roman" w:eastAsia="Times New Roman" w:hAnsi="Times New Roman"/>
                <w:b/>
                <w:i/>
                <w:color w:val="000000" w:themeColor="text1"/>
                <w:sz w:val="22"/>
                <w:szCs w:val="22"/>
                <w:lang w:val="sr-Cyrl-RS"/>
              </w:rPr>
            </w:pPr>
            <w:r w:rsidRPr="0006448E">
              <w:rPr>
                <w:rFonts w:ascii="Times New Roman" w:eastAsia="Times New Roman" w:hAnsi="Times New Roman"/>
                <w:b/>
                <w:i/>
                <w:color w:val="000000" w:themeColor="text1"/>
                <w:sz w:val="22"/>
                <w:szCs w:val="22"/>
                <w:lang w:val="sr-Cyrl-RS"/>
              </w:rPr>
              <w:t xml:space="preserve">За </w:t>
            </w:r>
            <w:r w:rsidR="00113418">
              <w:rPr>
                <w:rFonts w:ascii="Times New Roman" w:eastAsia="Times New Roman" w:hAnsi="Times New Roman"/>
                <w:b/>
                <w:i/>
                <w:color w:val="000000" w:themeColor="text1"/>
                <w:sz w:val="22"/>
                <w:szCs w:val="22"/>
                <w:lang w:val="sr-Cyrl-RS"/>
              </w:rPr>
              <w:t xml:space="preserve">примену </w:t>
            </w:r>
            <w:r w:rsidRPr="0006448E">
              <w:rPr>
                <w:rFonts w:ascii="Times New Roman" w:eastAsia="Times New Roman" w:hAnsi="Times New Roman"/>
                <w:b/>
                <w:i/>
                <w:color w:val="000000" w:themeColor="text1"/>
                <w:sz w:val="22"/>
                <w:szCs w:val="22"/>
                <w:lang w:val="sr-Cyrl-RS"/>
              </w:rPr>
              <w:t>ов</w:t>
            </w:r>
            <w:r w:rsidR="00113418">
              <w:rPr>
                <w:rFonts w:ascii="Times New Roman" w:eastAsia="Times New Roman" w:hAnsi="Times New Roman"/>
                <w:b/>
                <w:i/>
                <w:color w:val="000000" w:themeColor="text1"/>
                <w:sz w:val="22"/>
                <w:szCs w:val="22"/>
                <w:lang w:val="sr-Cyrl-RS"/>
              </w:rPr>
              <w:t>е</w:t>
            </w:r>
            <w:r w:rsidRPr="0006448E">
              <w:rPr>
                <w:rFonts w:ascii="Times New Roman" w:eastAsia="Times New Roman" w:hAnsi="Times New Roman"/>
                <w:b/>
                <w:i/>
                <w:color w:val="000000" w:themeColor="text1"/>
                <w:sz w:val="22"/>
                <w:szCs w:val="22"/>
                <w:lang w:val="sr-Cyrl-RS"/>
              </w:rPr>
              <w:t xml:space="preserve"> препорук</w:t>
            </w:r>
            <w:r w:rsidR="00113418">
              <w:rPr>
                <w:rFonts w:ascii="Times New Roman" w:eastAsia="Times New Roman" w:hAnsi="Times New Roman"/>
                <w:b/>
                <w:i/>
                <w:color w:val="000000" w:themeColor="text1"/>
                <w:sz w:val="22"/>
                <w:szCs w:val="22"/>
                <w:lang w:val="sr-Cyrl-RS"/>
              </w:rPr>
              <w:t>е</w:t>
            </w:r>
            <w:r w:rsidRPr="0006448E">
              <w:rPr>
                <w:rFonts w:ascii="Times New Roman" w:eastAsia="Times New Roman" w:hAnsi="Times New Roman"/>
                <w:b/>
                <w:i/>
                <w:color w:val="000000" w:themeColor="text1"/>
                <w:sz w:val="22"/>
                <w:szCs w:val="22"/>
                <w:lang w:val="sr-Cyrl-RS"/>
              </w:rPr>
              <w:t xml:space="preserve"> је потребна измена Закона о семену   ("Сл. Гласник РС“ бр. 45/2005-12, 30/2010-111 (др. закон))</w:t>
            </w:r>
          </w:p>
          <w:p w14:paraId="72EF2715" w14:textId="77777777" w:rsidR="009B375F" w:rsidRPr="0006448E" w:rsidRDefault="009B375F" w:rsidP="00BD6F84">
            <w:pPr>
              <w:contextualSpacing/>
              <w:jc w:val="left"/>
              <w:rPr>
                <w:rFonts w:ascii="Times New Roman" w:eastAsia="Times New Roman" w:hAnsi="Times New Roman"/>
                <w:b/>
                <w:i/>
                <w:color w:val="000000" w:themeColor="text1"/>
                <w:sz w:val="22"/>
                <w:szCs w:val="22"/>
                <w:lang w:val="sr-Cyrl-RS"/>
              </w:rPr>
            </w:pPr>
          </w:p>
          <w:p w14:paraId="1FAC1931" w14:textId="73C1FFCB" w:rsidR="00BD6F84" w:rsidRPr="0006448E" w:rsidRDefault="00BD6F84" w:rsidP="00BD6F84">
            <w:pPr>
              <w:contextualSpacing/>
              <w:jc w:val="left"/>
              <w:rPr>
                <w:rFonts w:ascii="Times New Roman" w:eastAsia="Times New Roman" w:hAnsi="Times New Roman"/>
                <w:b/>
                <w:color w:val="000000" w:themeColor="text1"/>
                <w:sz w:val="22"/>
                <w:szCs w:val="22"/>
                <w:lang w:val="sr-Cyrl-RS"/>
              </w:rPr>
            </w:pPr>
            <w:r w:rsidRPr="0006448E">
              <w:rPr>
                <w:rFonts w:ascii="Times New Roman" w:eastAsia="Times New Roman" w:hAnsi="Times New Roman"/>
                <w:b/>
                <w:color w:val="000000" w:themeColor="text1"/>
                <w:sz w:val="22"/>
                <w:szCs w:val="22"/>
                <w:lang w:val="sr-Cyrl-RS"/>
              </w:rPr>
              <w:t>3.2. Престанак употребе печата</w:t>
            </w:r>
          </w:p>
          <w:p w14:paraId="163F4A98" w14:textId="77777777" w:rsidR="00BD6F84" w:rsidRPr="0006448E" w:rsidRDefault="00BD6F84" w:rsidP="00BD6F84">
            <w:pPr>
              <w:contextualSpacing/>
              <w:jc w:val="left"/>
              <w:rPr>
                <w:rFonts w:ascii="Times New Roman" w:eastAsia="Times New Roman" w:hAnsi="Times New Roman"/>
                <w:b/>
                <w:color w:val="000000" w:themeColor="text1"/>
                <w:sz w:val="22"/>
                <w:szCs w:val="22"/>
                <w:lang w:val="sr-Cyrl-RS"/>
              </w:rPr>
            </w:pPr>
          </w:p>
          <w:p w14:paraId="284F2500" w14:textId="77777777" w:rsidR="00BD6F84" w:rsidRPr="0006448E" w:rsidRDefault="00BD6F84" w:rsidP="00BD6F84">
            <w:pPr>
              <w:contextualSpacing/>
              <w:jc w:val="left"/>
              <w:rPr>
                <w:rFonts w:ascii="Times New Roman" w:eastAsia="Times New Roman" w:hAnsi="Times New Roman"/>
                <w:color w:val="000000" w:themeColor="text1"/>
                <w:sz w:val="22"/>
                <w:szCs w:val="22"/>
              </w:rPr>
            </w:pPr>
            <w:r w:rsidRPr="0006448E">
              <w:rPr>
                <w:rFonts w:ascii="Times New Roman" w:eastAsia="Times New Roman" w:hAnsi="Times New Roman"/>
                <w:color w:val="000000" w:themeColor="text1"/>
                <w:sz w:val="22"/>
                <w:szCs w:val="22"/>
              </w:rPr>
              <w:t>Образац захева неосновано захтева печат подносиоца захтева. Потребно је изменити образац у том смислу да се из Захтева избаци предвиђено место за печат и на тај начин се усагласи за чланом 25. Закона о привредним друштвима.</w:t>
            </w:r>
          </w:p>
          <w:p w14:paraId="7D7ED714" w14:textId="01C152C3" w:rsidR="00BD6F84" w:rsidRPr="0006448E" w:rsidRDefault="00BD6F84" w:rsidP="007D08E7">
            <w:pPr>
              <w:contextualSpacing/>
              <w:jc w:val="left"/>
              <w:rPr>
                <w:rFonts w:ascii="Times New Roman" w:eastAsia="Times New Roman" w:hAnsi="Times New Roman"/>
                <w:b/>
                <w:color w:val="000000" w:themeColor="text1"/>
                <w:sz w:val="22"/>
                <w:szCs w:val="22"/>
                <w:lang w:val="sr-Cyrl-RS"/>
              </w:rPr>
            </w:pPr>
          </w:p>
          <w:p w14:paraId="091A4C83" w14:textId="5AABCE00" w:rsidR="00BD6F84" w:rsidRPr="0006448E" w:rsidRDefault="00BD6F84" w:rsidP="00BD6F84">
            <w:pPr>
              <w:contextualSpacing/>
              <w:rPr>
                <w:rFonts w:ascii="Times New Roman" w:eastAsia="Times New Roman" w:hAnsi="Times New Roman"/>
                <w:b/>
                <w:i/>
                <w:color w:val="000000" w:themeColor="text1"/>
                <w:sz w:val="22"/>
                <w:szCs w:val="22"/>
                <w:lang w:val="sr-Cyrl-RS"/>
              </w:rPr>
            </w:pPr>
            <w:r w:rsidRPr="0006448E">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25949A36" w14:textId="77777777" w:rsidR="000D6B2C" w:rsidRPr="000D6B2C" w:rsidRDefault="000D6B2C" w:rsidP="00BD6F84">
            <w:pPr>
              <w:contextualSpacing/>
              <w:rPr>
                <w:rFonts w:ascii="Times New Roman" w:eastAsia="Times New Roman" w:hAnsi="Times New Roman"/>
                <w:b/>
                <w:color w:val="000000" w:themeColor="text1"/>
                <w:sz w:val="22"/>
                <w:szCs w:val="22"/>
                <w:lang w:val="sr-Latn-RS"/>
              </w:rPr>
            </w:pPr>
          </w:p>
          <w:p w14:paraId="7B49FAF9" w14:textId="2EC8108E" w:rsidR="00EA469F" w:rsidRPr="0006448E" w:rsidRDefault="00BD6F84" w:rsidP="00BD6F84">
            <w:pPr>
              <w:contextualSpacing/>
              <w:rPr>
                <w:rFonts w:ascii="Times New Roman" w:eastAsia="Times New Roman" w:hAnsi="Times New Roman"/>
                <w:b/>
                <w:color w:val="000000" w:themeColor="text1"/>
                <w:sz w:val="22"/>
                <w:szCs w:val="22"/>
                <w:lang w:val="sr-Cyrl-RS"/>
              </w:rPr>
            </w:pPr>
            <w:r w:rsidRPr="0006448E">
              <w:rPr>
                <w:rFonts w:ascii="Times New Roman" w:eastAsia="Times New Roman" w:hAnsi="Times New Roman"/>
                <w:b/>
                <w:color w:val="000000" w:themeColor="text1"/>
                <w:sz w:val="22"/>
                <w:szCs w:val="22"/>
                <w:lang w:val="sr-Cyrl-RS"/>
              </w:rPr>
              <w:t xml:space="preserve">3.3. </w:t>
            </w:r>
            <w:r w:rsidR="00EA469F" w:rsidRPr="0006448E">
              <w:rPr>
                <w:rFonts w:ascii="Times New Roman" w:eastAsia="Times New Roman" w:hAnsi="Times New Roman"/>
                <w:b/>
                <w:color w:val="000000" w:themeColor="text1"/>
                <w:sz w:val="22"/>
                <w:szCs w:val="22"/>
                <w:lang w:val="sr-Cyrl-RS"/>
              </w:rPr>
              <w:t>Елиминација документације</w:t>
            </w:r>
          </w:p>
          <w:p w14:paraId="4C2FE4B0" w14:textId="77777777" w:rsidR="00BD6F84" w:rsidRPr="0006448E" w:rsidRDefault="00BD6F84" w:rsidP="00BD6F84">
            <w:pPr>
              <w:contextualSpacing/>
              <w:rPr>
                <w:rFonts w:ascii="Times New Roman" w:eastAsia="Times New Roman" w:hAnsi="Times New Roman"/>
                <w:b/>
                <w:color w:val="000000" w:themeColor="text1"/>
                <w:sz w:val="22"/>
                <w:szCs w:val="22"/>
                <w:lang w:val="sr-Cyrl-RS"/>
              </w:rPr>
            </w:pPr>
          </w:p>
          <w:p w14:paraId="63CF4C55" w14:textId="34129C26" w:rsidR="00EA469F" w:rsidRPr="0006448E" w:rsidRDefault="00EA469F" w:rsidP="007D08E7">
            <w:pPr>
              <w:contextualSpacing/>
              <w:jc w:val="left"/>
              <w:rPr>
                <w:rFonts w:ascii="Times New Roman" w:eastAsia="Times New Roman" w:hAnsi="Times New Roman"/>
                <w:color w:val="000000" w:themeColor="text1"/>
                <w:sz w:val="22"/>
                <w:szCs w:val="22"/>
                <w:lang w:val="sr-Cyrl-RS"/>
              </w:rPr>
            </w:pPr>
            <w:r w:rsidRPr="0006448E">
              <w:rPr>
                <w:rFonts w:ascii="Times New Roman" w:eastAsia="Times New Roman" w:hAnsi="Times New Roman"/>
                <w:color w:val="000000" w:themeColor="text1"/>
                <w:sz w:val="22"/>
                <w:szCs w:val="22"/>
                <w:lang w:val="sr-Cyrl-RS"/>
              </w:rPr>
              <w:t>Препорука је да се елиминишу следећа документа:</w:t>
            </w:r>
          </w:p>
          <w:p w14:paraId="48FD242A" w14:textId="2A0951CF" w:rsidR="00EA469F" w:rsidRPr="0006448E" w:rsidRDefault="00EA469F" w:rsidP="007D08E7">
            <w:pPr>
              <w:pStyle w:val="ListParagraph"/>
              <w:numPr>
                <w:ilvl w:val="1"/>
                <w:numId w:val="26"/>
              </w:numPr>
              <w:rPr>
                <w:rFonts w:ascii="Times New Roman" w:eastAsia="Times New Roman" w:hAnsi="Times New Roman"/>
                <w:color w:val="000000" w:themeColor="text1"/>
                <w:sz w:val="22"/>
                <w:szCs w:val="22"/>
                <w:lang w:val="sr-Cyrl-RS"/>
              </w:rPr>
            </w:pPr>
            <w:r w:rsidRPr="0006448E">
              <w:rPr>
                <w:rFonts w:ascii="Times New Roman" w:eastAsia="Times New Roman" w:hAnsi="Times New Roman"/>
                <w:b/>
                <w:color w:val="000000" w:themeColor="text1"/>
                <w:sz w:val="22"/>
                <w:szCs w:val="22"/>
                <w:lang w:val="sr-Cyrl-RS"/>
              </w:rPr>
              <w:t>Радна књижица или МА образац</w:t>
            </w:r>
            <w:r w:rsidRPr="0006448E">
              <w:rPr>
                <w:rFonts w:ascii="Times New Roman" w:eastAsia="Times New Roman" w:hAnsi="Times New Roman"/>
                <w:color w:val="000000" w:themeColor="text1"/>
                <w:sz w:val="22"/>
                <w:szCs w:val="22"/>
                <w:lang w:val="sr-Cyrl-RS"/>
              </w:rPr>
              <w:t xml:space="preserve"> - радна књижица је укинута и престаје да се користи као документ</w:t>
            </w:r>
            <w:r w:rsidRPr="0006448E">
              <w:rPr>
                <w:rFonts w:ascii="Times New Roman" w:eastAsia="Times New Roman" w:hAnsi="Times New Roman"/>
                <w:color w:val="000000" w:themeColor="text1"/>
                <w:sz w:val="22"/>
                <w:szCs w:val="22"/>
              </w:rPr>
              <w:t xml:space="preserve"> изменама и допунама Закона о раду од 1.1.2016. године. Сви подаци који су потребни, службеник може добити у електронској форми из централног регистра фонда ПИО</w:t>
            </w:r>
            <w:r w:rsidRPr="0006448E">
              <w:rPr>
                <w:rFonts w:ascii="Times New Roman" w:eastAsia="Times New Roman" w:hAnsi="Times New Roman"/>
                <w:color w:val="000000" w:themeColor="text1"/>
                <w:sz w:val="22"/>
                <w:szCs w:val="22"/>
                <w:lang w:val="sr-Cyrl-RS"/>
              </w:rPr>
              <w:t>.</w:t>
            </w:r>
          </w:p>
          <w:p w14:paraId="429440A6" w14:textId="77777777" w:rsidR="007D08E7" w:rsidRPr="0006448E" w:rsidRDefault="007D08E7" w:rsidP="007D08E7">
            <w:pPr>
              <w:pStyle w:val="ListParagraph"/>
              <w:ind w:left="1440"/>
              <w:rPr>
                <w:rFonts w:ascii="Times New Roman" w:eastAsia="Times New Roman" w:hAnsi="Times New Roman"/>
                <w:color w:val="000000" w:themeColor="text1"/>
                <w:sz w:val="22"/>
                <w:szCs w:val="22"/>
                <w:lang w:val="sr-Cyrl-RS"/>
              </w:rPr>
            </w:pPr>
          </w:p>
          <w:p w14:paraId="3C82AF71" w14:textId="5708965F" w:rsidR="00BD6F84" w:rsidRPr="0006448E" w:rsidRDefault="00BD6F84" w:rsidP="00BD6F84">
            <w:pPr>
              <w:contextualSpacing/>
              <w:rPr>
                <w:rFonts w:ascii="Times New Roman" w:eastAsia="Times New Roman" w:hAnsi="Times New Roman"/>
                <w:b/>
                <w:i/>
                <w:color w:val="000000" w:themeColor="text1"/>
                <w:sz w:val="22"/>
                <w:szCs w:val="22"/>
                <w:lang w:val="sr-Cyrl-RS"/>
              </w:rPr>
            </w:pPr>
            <w:r w:rsidRPr="0006448E">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7F7DA2CF" w14:textId="612D1C49" w:rsidR="00BD6F84" w:rsidRPr="0006448E" w:rsidRDefault="00BD6F84" w:rsidP="00BD6F84">
            <w:pPr>
              <w:contextualSpacing/>
              <w:rPr>
                <w:rFonts w:ascii="Times New Roman" w:eastAsia="Times New Roman" w:hAnsi="Times New Roman"/>
                <w:b/>
                <w:i/>
                <w:color w:val="000000" w:themeColor="text1"/>
                <w:sz w:val="22"/>
                <w:szCs w:val="22"/>
                <w:lang w:val="sr-Cyrl-RS"/>
              </w:rPr>
            </w:pPr>
          </w:p>
          <w:p w14:paraId="17FEE484" w14:textId="19ACF054" w:rsidR="00BD6F84" w:rsidRPr="0006448E" w:rsidRDefault="00BD6F84" w:rsidP="00BD6F84">
            <w:pPr>
              <w:contextualSpacing/>
              <w:jc w:val="left"/>
              <w:rPr>
                <w:rFonts w:ascii="Times New Roman" w:eastAsia="Times New Roman" w:hAnsi="Times New Roman"/>
                <w:b/>
                <w:color w:val="000000" w:themeColor="text1"/>
                <w:sz w:val="22"/>
                <w:szCs w:val="22"/>
                <w:lang w:val="sr-Cyrl-RS"/>
              </w:rPr>
            </w:pPr>
            <w:r w:rsidRPr="0006448E">
              <w:rPr>
                <w:rFonts w:ascii="Times New Roman" w:hAnsi="Times New Roman"/>
                <w:b/>
                <w:color w:val="000000" w:themeColor="text1"/>
                <w:sz w:val="22"/>
                <w:szCs w:val="22"/>
                <w:lang w:val="sr-Cyrl-RS"/>
              </w:rPr>
              <w:t xml:space="preserve">3.4 </w:t>
            </w:r>
            <w:r w:rsidRPr="0006448E">
              <w:rPr>
                <w:rFonts w:ascii="Times New Roman" w:eastAsia="Times New Roman" w:hAnsi="Times New Roman"/>
                <w:b/>
                <w:color w:val="000000" w:themeColor="text1"/>
                <w:sz w:val="22"/>
                <w:szCs w:val="22"/>
                <w:lang w:val="sr-Cyrl-RS"/>
              </w:rPr>
              <w:t xml:space="preserve">Електронско подношење захтева и документације </w:t>
            </w:r>
          </w:p>
          <w:p w14:paraId="1A8C8622" w14:textId="77777777" w:rsidR="00BD6F84" w:rsidRPr="0006448E" w:rsidRDefault="00BD6F84" w:rsidP="00BD6F84">
            <w:pPr>
              <w:contextualSpacing/>
              <w:jc w:val="left"/>
              <w:rPr>
                <w:rFonts w:ascii="Times New Roman" w:eastAsia="Times New Roman" w:hAnsi="Times New Roman"/>
                <w:b/>
                <w:color w:val="000000" w:themeColor="text1"/>
                <w:sz w:val="22"/>
                <w:szCs w:val="22"/>
                <w:lang w:val="sr-Cyrl-RS"/>
              </w:rPr>
            </w:pPr>
          </w:p>
          <w:p w14:paraId="289147CA" w14:textId="77777777" w:rsidR="00BD6F84" w:rsidRPr="0006448E" w:rsidRDefault="00BD6F84" w:rsidP="00BD6F84">
            <w:pPr>
              <w:pStyle w:val="NormalWeb"/>
              <w:spacing w:before="0" w:beforeAutospacing="0" w:after="0" w:afterAutospacing="0"/>
              <w:contextualSpacing/>
              <w:jc w:val="both"/>
              <w:rPr>
                <w:color w:val="000000" w:themeColor="text1"/>
                <w:sz w:val="22"/>
                <w:szCs w:val="22"/>
                <w:lang w:val="sr-Cyrl-RS"/>
              </w:rPr>
            </w:pPr>
            <w:r w:rsidRPr="0006448E">
              <w:rPr>
                <w:color w:val="000000" w:themeColor="text1"/>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687BCDD2" w14:textId="77777777" w:rsidR="00BD6F84" w:rsidRPr="0006448E" w:rsidRDefault="00BD6F84" w:rsidP="00BD6F84">
            <w:pPr>
              <w:pStyle w:val="NormalWeb"/>
              <w:spacing w:before="0" w:beforeAutospacing="0" w:after="0" w:afterAutospacing="0"/>
              <w:contextualSpacing/>
              <w:jc w:val="both"/>
              <w:rPr>
                <w:color w:val="000000" w:themeColor="text1"/>
                <w:sz w:val="22"/>
                <w:szCs w:val="22"/>
                <w:lang w:val="sr-Cyrl-RS"/>
              </w:rPr>
            </w:pPr>
          </w:p>
          <w:p w14:paraId="7093EF64" w14:textId="77777777" w:rsidR="00BD6F84" w:rsidRPr="0006448E" w:rsidRDefault="00BD6F84" w:rsidP="00BD6F84">
            <w:pPr>
              <w:contextualSpacing/>
              <w:rPr>
                <w:rFonts w:ascii="Times New Roman" w:eastAsia="Times New Roman" w:hAnsi="Times New Roman"/>
                <w:b/>
                <w:i/>
                <w:noProof w:val="0"/>
                <w:color w:val="000000" w:themeColor="text1"/>
                <w:sz w:val="22"/>
                <w:szCs w:val="22"/>
                <w:lang w:val="sr-Cyrl-RS"/>
              </w:rPr>
            </w:pPr>
            <w:r w:rsidRPr="0006448E">
              <w:rPr>
                <w:rFonts w:ascii="Times New Roman" w:eastAsia="Times New Roman" w:hAnsi="Times New Roman"/>
                <w:b/>
                <w:i/>
                <w:noProof w:val="0"/>
                <w:color w:val="000000" w:themeColor="text1"/>
                <w:sz w:val="22"/>
                <w:szCs w:val="22"/>
                <w:lang w:val="sr-Cyrl-RS"/>
              </w:rPr>
              <w:t>За примену ове препоруке није потребна измена прописа.</w:t>
            </w:r>
          </w:p>
          <w:p w14:paraId="1AA2FA08" w14:textId="035721AB" w:rsidR="00BD6F84" w:rsidRPr="0006448E" w:rsidRDefault="00BD6F84" w:rsidP="00BD6F84">
            <w:pPr>
              <w:contextualSpacing/>
              <w:rPr>
                <w:rFonts w:ascii="Times New Roman" w:hAnsi="Times New Roman"/>
                <w:b/>
                <w:color w:val="000000" w:themeColor="text1"/>
                <w:sz w:val="22"/>
                <w:szCs w:val="22"/>
                <w:lang w:val="sr-Cyrl-RS"/>
              </w:rPr>
            </w:pPr>
          </w:p>
          <w:p w14:paraId="09B09D5F" w14:textId="58BE9F8E" w:rsidR="00BD6F84" w:rsidRPr="0006448E" w:rsidRDefault="00BD6F84" w:rsidP="00BD6F84">
            <w:pPr>
              <w:spacing w:line="259" w:lineRule="auto"/>
              <w:contextualSpacing/>
              <w:jc w:val="left"/>
              <w:rPr>
                <w:rFonts w:ascii="Times New Roman" w:eastAsia="Times New Roman" w:hAnsi="Times New Roman"/>
                <w:b/>
                <w:color w:val="000000" w:themeColor="text1"/>
                <w:sz w:val="22"/>
                <w:szCs w:val="22"/>
                <w:lang w:val="sr-Cyrl-RS"/>
              </w:rPr>
            </w:pPr>
            <w:r w:rsidRPr="0006448E">
              <w:rPr>
                <w:rFonts w:ascii="Times New Roman" w:hAnsi="Times New Roman"/>
                <w:b/>
                <w:color w:val="000000" w:themeColor="text1"/>
                <w:sz w:val="22"/>
                <w:szCs w:val="22"/>
                <w:lang w:val="sr-Cyrl-RS"/>
              </w:rPr>
              <w:t xml:space="preserve">3.5. </w:t>
            </w:r>
            <w:r w:rsidRPr="0006448E">
              <w:rPr>
                <w:rFonts w:ascii="Times New Roman" w:eastAsia="Times New Roman" w:hAnsi="Times New Roman"/>
                <w:b/>
                <w:color w:val="000000" w:themeColor="text1"/>
                <w:sz w:val="22"/>
                <w:szCs w:val="22"/>
                <w:lang w:val="sr-Cyrl-RS"/>
              </w:rPr>
              <w:t xml:space="preserve">Прихватање доказа о електронској уплати таксе без печата банке </w:t>
            </w:r>
          </w:p>
          <w:p w14:paraId="371A2A89" w14:textId="23FC0060" w:rsidR="00BD6F84" w:rsidRPr="0006448E" w:rsidRDefault="00BD6F84" w:rsidP="00BD6F84">
            <w:pPr>
              <w:spacing w:line="259" w:lineRule="auto"/>
              <w:contextualSpacing/>
              <w:jc w:val="left"/>
              <w:rPr>
                <w:rFonts w:ascii="Times New Roman" w:eastAsia="Times New Roman" w:hAnsi="Times New Roman"/>
                <w:b/>
                <w:color w:val="000000" w:themeColor="text1"/>
                <w:sz w:val="22"/>
                <w:szCs w:val="22"/>
                <w:lang w:val="sr-Cyrl-RS"/>
              </w:rPr>
            </w:pPr>
          </w:p>
          <w:p w14:paraId="5791F504" w14:textId="0495B55D" w:rsidR="00BD6F84" w:rsidRPr="0006448E" w:rsidRDefault="00BD6F84" w:rsidP="00F2345D">
            <w:pPr>
              <w:spacing w:after="160" w:line="259" w:lineRule="auto"/>
              <w:contextualSpacing/>
              <w:rPr>
                <w:rFonts w:ascii="Times New Roman" w:eastAsia="Times New Roman" w:hAnsi="Times New Roman"/>
                <w:color w:val="000000" w:themeColor="text1"/>
                <w:sz w:val="22"/>
                <w:szCs w:val="22"/>
                <w:lang w:val="sr-Cyrl-RS"/>
              </w:rPr>
            </w:pPr>
            <w:r w:rsidRPr="0006448E">
              <w:rPr>
                <w:rFonts w:ascii="Times New Roman" w:eastAsia="Times New Roman" w:hAnsi="Times New Roman"/>
                <w:color w:val="000000" w:themeColor="text1"/>
                <w:sz w:val="22"/>
                <w:szCs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4D4067CE" w14:textId="7E5B7351" w:rsidR="00BD6F84" w:rsidRPr="0006448E" w:rsidRDefault="00BD6F84" w:rsidP="00BD6F84">
            <w:pPr>
              <w:spacing w:after="160" w:line="259" w:lineRule="auto"/>
              <w:contextualSpacing/>
              <w:jc w:val="left"/>
              <w:rPr>
                <w:rFonts w:ascii="Times New Roman" w:eastAsia="Times New Roman" w:hAnsi="Times New Roman"/>
                <w:color w:val="000000" w:themeColor="text1"/>
                <w:sz w:val="22"/>
                <w:szCs w:val="22"/>
                <w:lang w:val="sr-Cyrl-RS"/>
              </w:rPr>
            </w:pPr>
          </w:p>
          <w:p w14:paraId="4A0D90FB" w14:textId="2569E09E" w:rsidR="00BD6F84" w:rsidRDefault="00BD6F84" w:rsidP="00BD6F84">
            <w:pPr>
              <w:contextualSpacing/>
              <w:rPr>
                <w:rFonts w:ascii="Times New Roman" w:eastAsia="Times New Roman" w:hAnsi="Times New Roman"/>
                <w:b/>
                <w:i/>
                <w:noProof w:val="0"/>
                <w:color w:val="000000" w:themeColor="text1"/>
                <w:sz w:val="22"/>
                <w:szCs w:val="22"/>
                <w:lang w:val="sr-Cyrl-RS"/>
              </w:rPr>
            </w:pPr>
            <w:r w:rsidRPr="0006448E">
              <w:rPr>
                <w:rFonts w:ascii="Times New Roman" w:eastAsia="Times New Roman" w:hAnsi="Times New Roman"/>
                <w:b/>
                <w:i/>
                <w:noProof w:val="0"/>
                <w:color w:val="000000" w:themeColor="text1"/>
                <w:sz w:val="22"/>
                <w:szCs w:val="22"/>
                <w:lang w:val="sr-Cyrl-RS"/>
              </w:rPr>
              <w:t>За примену ове препоруке није потребна измена прописа.</w:t>
            </w:r>
          </w:p>
          <w:p w14:paraId="69DACF42" w14:textId="77777777" w:rsidR="00474D45" w:rsidRPr="0006448E" w:rsidRDefault="00474D45" w:rsidP="00BD6F84">
            <w:pPr>
              <w:contextualSpacing/>
              <w:rPr>
                <w:rFonts w:ascii="Times New Roman" w:eastAsia="Times New Roman" w:hAnsi="Times New Roman"/>
                <w:b/>
                <w:i/>
                <w:noProof w:val="0"/>
                <w:color w:val="000000" w:themeColor="text1"/>
                <w:sz w:val="22"/>
                <w:szCs w:val="22"/>
                <w:lang w:val="sr-Cyrl-RS"/>
              </w:rPr>
            </w:pPr>
          </w:p>
          <w:p w14:paraId="40B34655" w14:textId="247604DB" w:rsidR="00BD6F84" w:rsidRDefault="00BD6799" w:rsidP="00BD6F84">
            <w:pPr>
              <w:contextualSpacing/>
              <w:rPr>
                <w:rFonts w:ascii="Times New Roman" w:hAnsi="Times New Roman"/>
                <w:b/>
                <w:color w:val="000000" w:themeColor="text1"/>
                <w:sz w:val="22"/>
                <w:szCs w:val="22"/>
                <w:lang w:val="sr-Latn-RS"/>
              </w:rPr>
            </w:pPr>
            <w:r>
              <w:rPr>
                <w:rFonts w:ascii="Times New Roman" w:hAnsi="Times New Roman"/>
                <w:b/>
                <w:color w:val="000000" w:themeColor="text1"/>
                <w:sz w:val="22"/>
                <w:szCs w:val="22"/>
                <w:lang w:val="sr-Cyrl-RS"/>
              </w:rPr>
              <w:t>Уп</w:t>
            </w:r>
            <w:r w:rsidR="000D6B2C" w:rsidRPr="000D6B2C">
              <w:rPr>
                <w:rFonts w:ascii="Times New Roman" w:hAnsi="Times New Roman"/>
                <w:b/>
                <w:color w:val="000000" w:themeColor="text1"/>
                <w:sz w:val="22"/>
                <w:szCs w:val="22"/>
                <w:lang w:val="sr-Cyrl-RS"/>
              </w:rPr>
              <w:t xml:space="preserve">рава за заштиту биља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315D12CC" w14:textId="77777777" w:rsidR="000D6B2C" w:rsidRDefault="000D6B2C" w:rsidP="00BD6F84">
            <w:pPr>
              <w:contextualSpacing/>
              <w:rPr>
                <w:rFonts w:ascii="Times New Roman" w:hAnsi="Times New Roman"/>
                <w:b/>
                <w:color w:val="000000" w:themeColor="text1"/>
                <w:sz w:val="22"/>
                <w:szCs w:val="22"/>
                <w:lang w:val="sr-Latn-RS"/>
              </w:rPr>
            </w:pPr>
          </w:p>
          <w:p w14:paraId="5AA6EE28" w14:textId="77777777" w:rsidR="000D6B2C" w:rsidRDefault="000D6B2C" w:rsidP="00BD6F84">
            <w:pPr>
              <w:contextualSpacing/>
              <w:rPr>
                <w:rFonts w:ascii="Times New Roman" w:hAnsi="Times New Roman"/>
                <w:b/>
                <w:color w:val="000000" w:themeColor="text1"/>
                <w:sz w:val="22"/>
                <w:szCs w:val="22"/>
                <w:lang w:val="sr-Latn-RS"/>
              </w:rPr>
            </w:pPr>
          </w:p>
          <w:p w14:paraId="510B4A66" w14:textId="77777777" w:rsidR="000D6B2C" w:rsidRPr="000D6B2C" w:rsidRDefault="000D6B2C" w:rsidP="00BD6F84">
            <w:pPr>
              <w:contextualSpacing/>
              <w:rPr>
                <w:rFonts w:ascii="Times New Roman" w:hAnsi="Times New Roman"/>
                <w:b/>
                <w:color w:val="000000" w:themeColor="text1"/>
                <w:sz w:val="22"/>
                <w:szCs w:val="22"/>
                <w:lang w:val="sr-Latn-RS"/>
              </w:rPr>
            </w:pPr>
          </w:p>
          <w:p w14:paraId="44F696EC" w14:textId="7192A238" w:rsidR="00BD6F84" w:rsidRPr="0006448E" w:rsidRDefault="00BD6F84" w:rsidP="00BD6F84">
            <w:pPr>
              <w:contextualSpacing/>
              <w:jc w:val="left"/>
              <w:rPr>
                <w:rFonts w:ascii="Times New Roman" w:eastAsia="Times New Roman" w:hAnsi="Times New Roman"/>
                <w:b/>
                <w:color w:val="000000" w:themeColor="text1"/>
                <w:sz w:val="22"/>
                <w:szCs w:val="22"/>
                <w:lang w:val="sr-Cyrl-RS"/>
              </w:rPr>
            </w:pPr>
            <w:r w:rsidRPr="0006448E">
              <w:rPr>
                <w:rFonts w:ascii="Times New Roman" w:hAnsi="Times New Roman"/>
                <w:b/>
                <w:color w:val="000000" w:themeColor="text1"/>
                <w:sz w:val="22"/>
                <w:szCs w:val="22"/>
                <w:lang w:val="sr-Cyrl-RS"/>
              </w:rPr>
              <w:t xml:space="preserve">3.6. </w:t>
            </w:r>
            <w:r w:rsidRPr="0006448E">
              <w:rPr>
                <w:rFonts w:ascii="Times New Roman" w:eastAsia="Times New Roman" w:hAnsi="Times New Roman"/>
                <w:b/>
                <w:color w:val="000000" w:themeColor="text1"/>
                <w:sz w:val="22"/>
                <w:szCs w:val="22"/>
                <w:lang w:val="sr-Cyrl-RS"/>
              </w:rPr>
              <w:t xml:space="preserve">Увођење јавног регистра </w:t>
            </w:r>
          </w:p>
          <w:p w14:paraId="2CA0AB11" w14:textId="77777777" w:rsidR="00BD6F84" w:rsidRPr="0006448E" w:rsidRDefault="00BD6F84" w:rsidP="00BD6F84">
            <w:pPr>
              <w:contextualSpacing/>
              <w:jc w:val="left"/>
              <w:rPr>
                <w:rFonts w:ascii="Times New Roman" w:eastAsia="Times New Roman" w:hAnsi="Times New Roman"/>
                <w:b/>
                <w:color w:val="000000" w:themeColor="text1"/>
                <w:sz w:val="22"/>
                <w:szCs w:val="22"/>
                <w:lang w:val="sr-Cyrl-RS"/>
              </w:rPr>
            </w:pPr>
          </w:p>
          <w:p w14:paraId="53EEB3FF" w14:textId="21664059" w:rsidR="00BD6F84" w:rsidRPr="00582666" w:rsidRDefault="00BD6F84" w:rsidP="00BD6F84">
            <w:pPr>
              <w:contextualSpacing/>
              <w:rPr>
                <w:rFonts w:ascii="Times New Roman" w:eastAsia="Times New Roman" w:hAnsi="Times New Roman"/>
                <w:color w:val="000000" w:themeColor="text1"/>
                <w:sz w:val="22"/>
                <w:szCs w:val="22"/>
                <w:lang w:val="en-US"/>
              </w:rPr>
            </w:pPr>
            <w:r w:rsidRPr="0006448E">
              <w:rPr>
                <w:rFonts w:ascii="Times New Roman" w:eastAsia="Times New Roman" w:hAnsi="Times New Roman"/>
                <w:color w:val="000000" w:themeColor="text1"/>
                <w:sz w:val="22"/>
                <w:szCs w:val="22"/>
                <w:lang w:val="sr-Cyrl-RS"/>
              </w:rPr>
              <w:lastRenderedPageBreak/>
              <w:t>Препорука је да се у складу са чланом 22. Закона о семену који гласи :  „Подаци из Регистра дорађивача су јавни. Министар ближе прописује садржину и начин вођења Регистра дорађивача.“ обезбеди јавни регистар и на тај начин се повећа транспарентност. Вођење евиденција предлаже се у отвореном, машински читљивом облику (база података</w:t>
            </w:r>
          </w:p>
          <w:p w14:paraId="587C14CA" w14:textId="304CD907" w:rsidR="00BD6F84" w:rsidRDefault="00BD6F84" w:rsidP="00BD6F84">
            <w:pPr>
              <w:contextualSpacing/>
              <w:rPr>
                <w:rFonts w:ascii="Times New Roman" w:eastAsia="Times New Roman" w:hAnsi="Times New Roman"/>
                <w:color w:val="000000" w:themeColor="text1"/>
                <w:sz w:val="22"/>
                <w:szCs w:val="22"/>
                <w:lang w:val="sr-Latn-RS"/>
              </w:rPr>
            </w:pPr>
          </w:p>
          <w:p w14:paraId="082340D6" w14:textId="77777777" w:rsidR="000D6B2C" w:rsidRPr="000D6B2C" w:rsidRDefault="000D6B2C" w:rsidP="000D6B2C">
            <w:pPr>
              <w:contextualSpacing/>
              <w:rPr>
                <w:rFonts w:ascii="Times New Roman" w:eastAsia="Times New Roman" w:hAnsi="Times New Roman"/>
                <w:color w:val="000000" w:themeColor="text1"/>
                <w:sz w:val="22"/>
                <w:szCs w:val="22"/>
                <w:lang w:val="sr-Latn-RS"/>
              </w:rPr>
            </w:pPr>
            <w:r w:rsidRPr="000D6B2C">
              <w:rPr>
                <w:rFonts w:ascii="Times New Roman" w:eastAsia="Times New Roman" w:hAnsi="Times New Roman"/>
                <w:color w:val="000000" w:themeColor="text1"/>
                <w:sz w:val="22"/>
                <w:szCs w:val="22"/>
                <w:lang w:val="sr-Latn-RS"/>
              </w:rPr>
              <w:t>Предлаже се да надлежни орган води регистар /евиденцију издатих аката у електронском облику, у складу са чланом 10. Закона о електронској управи ("Службени гласник" РС, број 27/2018), којим се уводи обавеза свих органа да успостављају и воде регистре и евиденције у електронском облику.</w:t>
            </w:r>
          </w:p>
          <w:p w14:paraId="4B7B0FDB" w14:textId="77777777" w:rsidR="000D6B2C" w:rsidRPr="000D6B2C" w:rsidRDefault="000D6B2C" w:rsidP="000D6B2C">
            <w:pPr>
              <w:contextualSpacing/>
              <w:rPr>
                <w:rFonts w:ascii="Times New Roman" w:eastAsia="Times New Roman" w:hAnsi="Times New Roman"/>
                <w:color w:val="000000" w:themeColor="text1"/>
                <w:sz w:val="22"/>
                <w:szCs w:val="22"/>
                <w:lang w:val="sr-Latn-RS"/>
              </w:rPr>
            </w:pPr>
          </w:p>
          <w:p w14:paraId="4B1C34A7" w14:textId="1040716F" w:rsidR="000D6B2C" w:rsidRPr="000D6B2C" w:rsidRDefault="000D6B2C" w:rsidP="000D6B2C">
            <w:pPr>
              <w:contextualSpacing/>
              <w:rPr>
                <w:rFonts w:ascii="Times New Roman" w:eastAsia="Times New Roman" w:hAnsi="Times New Roman"/>
                <w:color w:val="000000" w:themeColor="text1"/>
                <w:sz w:val="22"/>
                <w:szCs w:val="22"/>
                <w:lang w:val="sr-Cyrl-RS"/>
              </w:rPr>
            </w:pPr>
            <w:r w:rsidRPr="000D6B2C">
              <w:rPr>
                <w:rFonts w:ascii="Times New Roman" w:eastAsia="Times New Roman" w:hAnsi="Times New Roman"/>
                <w:color w:val="000000" w:themeColor="text1"/>
                <w:sz w:val="22"/>
                <w:szCs w:val="22"/>
                <w:lang w:val="sr-Latn-RS"/>
              </w:rPr>
              <w:t xml:space="preserve">Предлаже се да евиденција Уписа </w:t>
            </w:r>
            <w:r>
              <w:rPr>
                <w:rFonts w:ascii="Times New Roman" w:eastAsia="Times New Roman" w:hAnsi="Times New Roman"/>
                <w:color w:val="000000" w:themeColor="text1"/>
                <w:sz w:val="22"/>
                <w:szCs w:val="22"/>
                <w:lang w:val="sr-Cyrl-RS"/>
              </w:rPr>
              <w:t>у р</w:t>
            </w:r>
            <w:r w:rsidRPr="000D6B2C">
              <w:rPr>
                <w:rFonts w:ascii="Times New Roman" w:eastAsia="Times New Roman" w:hAnsi="Times New Roman"/>
                <w:color w:val="000000" w:themeColor="text1"/>
                <w:sz w:val="22"/>
                <w:szCs w:val="22"/>
                <w:lang w:val="sr-Latn-RS"/>
              </w:rPr>
              <w:t>егистар дорађивача семена садржи податке о</w:t>
            </w:r>
            <w:r>
              <w:rPr>
                <w:rFonts w:ascii="Times New Roman" w:eastAsia="Times New Roman" w:hAnsi="Times New Roman"/>
                <w:color w:val="000000" w:themeColor="text1"/>
                <w:sz w:val="22"/>
                <w:szCs w:val="22"/>
                <w:lang w:val="sr-Cyrl-RS"/>
              </w:rPr>
              <w:t>:</w:t>
            </w:r>
            <w:r w:rsidRPr="000D6B2C">
              <w:rPr>
                <w:rFonts w:ascii="Times New Roman" w:eastAsia="Times New Roman" w:hAnsi="Times New Roman"/>
                <w:color w:val="000000" w:themeColor="text1"/>
                <w:sz w:val="22"/>
                <w:szCs w:val="22"/>
                <w:lang w:val="sr-Latn-RS"/>
              </w:rPr>
              <w:t xml:space="preserve"> </w:t>
            </w:r>
            <w:r>
              <w:rPr>
                <w:rFonts w:ascii="Times New Roman" w:eastAsia="Times New Roman" w:hAnsi="Times New Roman"/>
                <w:color w:val="000000" w:themeColor="text1"/>
                <w:sz w:val="22"/>
                <w:szCs w:val="22"/>
                <w:lang w:val="sr-Cyrl-RS"/>
              </w:rPr>
              <w:t>Дорађивачу семена</w:t>
            </w:r>
            <w:r w:rsidRPr="000D6B2C">
              <w:rPr>
                <w:rFonts w:ascii="Times New Roman" w:eastAsia="Times New Roman" w:hAnsi="Times New Roman"/>
                <w:color w:val="000000" w:themeColor="text1"/>
                <w:sz w:val="22"/>
                <w:szCs w:val="22"/>
                <w:lang w:val="sr-Latn-RS"/>
              </w:rPr>
              <w:t xml:space="preserve"> и то: пословно име, адреса седишта, матични број, ПИБ и шифру делатности; </w:t>
            </w:r>
            <w:r>
              <w:rPr>
                <w:rFonts w:ascii="Times New Roman" w:eastAsia="Times New Roman" w:hAnsi="Times New Roman"/>
                <w:color w:val="000000" w:themeColor="text1"/>
                <w:sz w:val="22"/>
                <w:szCs w:val="22"/>
                <w:lang w:val="sr-Cyrl-RS"/>
              </w:rPr>
              <w:t xml:space="preserve">Семену и то: биљна врста и категорија; Адресе о локацији на којој се врши дорада семена. </w:t>
            </w:r>
            <w:r w:rsidRPr="000D6B2C">
              <w:rPr>
                <w:rFonts w:ascii="Times New Roman" w:eastAsia="Times New Roman" w:hAnsi="Times New Roman"/>
                <w:color w:val="000000" w:themeColor="text1"/>
                <w:sz w:val="22"/>
                <w:szCs w:val="22"/>
                <w:lang w:val="sr-Latn-RS"/>
              </w:rPr>
              <w:t xml:space="preserve">Такође се предлаже да се сви наведени подаци учине јавно доступним. </w:t>
            </w:r>
          </w:p>
          <w:p w14:paraId="141CBA52" w14:textId="77777777" w:rsidR="000D6B2C" w:rsidRPr="000D6B2C" w:rsidRDefault="000D6B2C" w:rsidP="000D6B2C">
            <w:pPr>
              <w:contextualSpacing/>
              <w:rPr>
                <w:rFonts w:ascii="Times New Roman" w:eastAsia="Times New Roman" w:hAnsi="Times New Roman"/>
                <w:color w:val="000000" w:themeColor="text1"/>
                <w:sz w:val="22"/>
                <w:szCs w:val="22"/>
                <w:lang w:val="sr-Latn-RS"/>
              </w:rPr>
            </w:pPr>
          </w:p>
          <w:p w14:paraId="2D24927D" w14:textId="77777777" w:rsidR="000D6B2C" w:rsidRPr="000D6B2C" w:rsidRDefault="000D6B2C" w:rsidP="000D6B2C">
            <w:pPr>
              <w:contextualSpacing/>
              <w:rPr>
                <w:rFonts w:ascii="Times New Roman" w:eastAsia="Times New Roman" w:hAnsi="Times New Roman"/>
                <w:color w:val="000000" w:themeColor="text1"/>
                <w:sz w:val="22"/>
                <w:szCs w:val="22"/>
                <w:lang w:val="sr-Latn-RS"/>
              </w:rPr>
            </w:pPr>
            <w:r w:rsidRPr="000D6B2C">
              <w:rPr>
                <w:rFonts w:ascii="Times New Roman" w:eastAsia="Times New Roman" w:hAnsi="Times New Roman"/>
                <w:color w:val="000000" w:themeColor="text1"/>
                <w:sz w:val="22"/>
                <w:szCs w:val="22"/>
                <w:lang w:val="sr-Latn-RS"/>
              </w:rPr>
              <w:t>Вођење евиденција предлаже се у отвореном, машински читљивом облику (база података).</w:t>
            </w:r>
          </w:p>
          <w:p w14:paraId="6F148FD0" w14:textId="77777777" w:rsidR="000D6B2C" w:rsidRPr="000D6B2C" w:rsidRDefault="000D6B2C" w:rsidP="000D6B2C">
            <w:pPr>
              <w:contextualSpacing/>
              <w:rPr>
                <w:rFonts w:ascii="Times New Roman" w:eastAsia="Times New Roman" w:hAnsi="Times New Roman"/>
                <w:color w:val="000000" w:themeColor="text1"/>
                <w:sz w:val="22"/>
                <w:szCs w:val="22"/>
                <w:lang w:val="sr-Latn-RS"/>
              </w:rPr>
            </w:pPr>
            <w:r w:rsidRPr="000D6B2C">
              <w:rPr>
                <w:rFonts w:ascii="Times New Roman" w:eastAsia="Times New Roman" w:hAnsi="Times New Roman"/>
                <w:color w:val="000000" w:themeColor="text1"/>
                <w:sz w:val="22"/>
                <w:szCs w:val="22"/>
                <w:lang w:val="sr-Latn-RS"/>
              </w:rPr>
              <w:t xml:space="preserve">Успостављена електронска евиденција података треба да буде доступна на званичној веб презентацији министарства и на порталу отворених података https://data.gov.rs/sr/discover/.    </w:t>
            </w:r>
          </w:p>
          <w:p w14:paraId="02DE0691" w14:textId="77777777" w:rsidR="000D6B2C" w:rsidRPr="000D6B2C" w:rsidRDefault="000D6B2C" w:rsidP="000D6B2C">
            <w:pPr>
              <w:contextualSpacing/>
              <w:rPr>
                <w:rFonts w:ascii="Times New Roman" w:eastAsia="Times New Roman" w:hAnsi="Times New Roman"/>
                <w:color w:val="000000" w:themeColor="text1"/>
                <w:sz w:val="22"/>
                <w:szCs w:val="22"/>
                <w:lang w:val="sr-Latn-RS"/>
              </w:rPr>
            </w:pPr>
          </w:p>
          <w:p w14:paraId="77A9BBCB" w14:textId="6EEAC7C1" w:rsidR="000D6B2C" w:rsidRPr="00474D45" w:rsidRDefault="000D6B2C" w:rsidP="000D6B2C">
            <w:pPr>
              <w:contextualSpacing/>
              <w:rPr>
                <w:rFonts w:ascii="Times New Roman" w:eastAsia="Times New Roman" w:hAnsi="Times New Roman"/>
                <w:color w:val="000000" w:themeColor="text1"/>
                <w:sz w:val="22"/>
                <w:szCs w:val="22"/>
                <w:lang w:val="sr-Cyrl-RS"/>
              </w:rPr>
            </w:pPr>
            <w:r w:rsidRPr="000D6B2C">
              <w:rPr>
                <w:rFonts w:ascii="Times New Roman" w:eastAsia="Times New Roman" w:hAnsi="Times New Roman"/>
                <w:color w:val="000000" w:themeColor="text1"/>
                <w:sz w:val="22"/>
                <w:szCs w:val="22"/>
                <w:lang w:val="sr-Latn-RS"/>
              </w:rPr>
              <w:t>Предлаже се редовно ажурирање евиденције и уношење нових података у року од 3 дана од дана доношења решења о упису у Регистар дорађивача семена</w:t>
            </w:r>
            <w:r w:rsidR="00474D45">
              <w:rPr>
                <w:rFonts w:ascii="Times New Roman" w:eastAsia="Times New Roman" w:hAnsi="Times New Roman"/>
                <w:color w:val="000000" w:themeColor="text1"/>
                <w:sz w:val="22"/>
                <w:szCs w:val="22"/>
                <w:lang w:val="sr-Cyrl-RS"/>
              </w:rPr>
              <w:t>.</w:t>
            </w:r>
          </w:p>
          <w:p w14:paraId="6E2D79EA" w14:textId="45964A77" w:rsidR="000D6B2C" w:rsidRPr="000D6B2C" w:rsidRDefault="000D6B2C" w:rsidP="000D6B2C">
            <w:pPr>
              <w:contextualSpacing/>
              <w:rPr>
                <w:rFonts w:ascii="Times New Roman" w:eastAsia="Times New Roman" w:hAnsi="Times New Roman"/>
                <w:color w:val="000000" w:themeColor="text1"/>
                <w:sz w:val="22"/>
                <w:szCs w:val="22"/>
                <w:lang w:val="sr-Latn-RS"/>
              </w:rPr>
            </w:pPr>
            <w:r w:rsidRPr="000D6B2C">
              <w:rPr>
                <w:rFonts w:ascii="Times New Roman" w:eastAsia="Times New Roman" w:hAnsi="Times New Roman"/>
                <w:color w:val="000000" w:themeColor="text1"/>
                <w:sz w:val="22"/>
                <w:szCs w:val="22"/>
                <w:lang w:val="sr-Latn-RS"/>
              </w:rPr>
              <w:t>.</w:t>
            </w:r>
          </w:p>
          <w:p w14:paraId="32FAAA2B" w14:textId="77777777" w:rsidR="00BD6F84" w:rsidRPr="0006448E" w:rsidRDefault="00BD6F84" w:rsidP="00BD6F84">
            <w:pPr>
              <w:contextualSpacing/>
              <w:rPr>
                <w:rFonts w:ascii="Times New Roman" w:eastAsia="Times New Roman" w:hAnsi="Times New Roman"/>
                <w:b/>
                <w:i/>
                <w:noProof w:val="0"/>
                <w:color w:val="000000" w:themeColor="text1"/>
                <w:sz w:val="22"/>
                <w:szCs w:val="22"/>
                <w:lang w:val="sr-Cyrl-RS"/>
              </w:rPr>
            </w:pPr>
            <w:r w:rsidRPr="0006448E">
              <w:rPr>
                <w:rFonts w:ascii="Times New Roman" w:eastAsia="Times New Roman" w:hAnsi="Times New Roman"/>
                <w:b/>
                <w:i/>
                <w:noProof w:val="0"/>
                <w:color w:val="000000" w:themeColor="text1"/>
                <w:sz w:val="22"/>
                <w:szCs w:val="22"/>
                <w:lang w:val="sr-Cyrl-RS"/>
              </w:rPr>
              <w:t>За примену ове препоруке није потребна измена прописа.</w:t>
            </w:r>
          </w:p>
          <w:p w14:paraId="4F3E73F4" w14:textId="77777777" w:rsidR="00BD6F84" w:rsidRPr="0006448E" w:rsidRDefault="00BD6F84" w:rsidP="00BD6F84">
            <w:pPr>
              <w:contextualSpacing/>
              <w:rPr>
                <w:rFonts w:ascii="Times New Roman" w:hAnsi="Times New Roman"/>
                <w:b/>
                <w:color w:val="000000" w:themeColor="text1"/>
                <w:sz w:val="22"/>
                <w:szCs w:val="22"/>
                <w:lang w:val="sr-Cyrl-RS"/>
              </w:rPr>
            </w:pPr>
          </w:p>
          <w:p w14:paraId="30EEFB6A" w14:textId="6ABF4F80" w:rsidR="00B55D37" w:rsidRPr="0006448E" w:rsidRDefault="00B55D37" w:rsidP="007D08E7">
            <w:pPr>
              <w:contextualSpacing/>
              <w:jc w:val="left"/>
              <w:rPr>
                <w:rFonts w:ascii="Times New Roman" w:hAnsi="Times New Roman"/>
                <w:b/>
                <w:color w:val="000000" w:themeColor="text1"/>
                <w:sz w:val="22"/>
                <w:szCs w:val="22"/>
                <w:lang w:val="sr-Cyrl-RS"/>
              </w:rPr>
            </w:pPr>
            <w:r w:rsidRPr="0006448E">
              <w:rPr>
                <w:rFonts w:ascii="Times New Roman" w:hAnsi="Times New Roman"/>
                <w:b/>
                <w:color w:val="000000" w:themeColor="text1"/>
                <w:sz w:val="22"/>
                <w:szCs w:val="22"/>
                <w:lang w:val="sr-Cyrl-RS"/>
              </w:rPr>
              <w:t>3.</w:t>
            </w:r>
            <w:r w:rsidR="00BD6F84" w:rsidRPr="0006448E">
              <w:rPr>
                <w:rFonts w:ascii="Times New Roman" w:hAnsi="Times New Roman"/>
                <w:b/>
                <w:color w:val="000000" w:themeColor="text1"/>
                <w:sz w:val="22"/>
                <w:szCs w:val="22"/>
                <w:lang w:val="sr-Cyrl-RS"/>
              </w:rPr>
              <w:t>7</w:t>
            </w:r>
            <w:r w:rsidRPr="0006448E">
              <w:rPr>
                <w:rFonts w:ascii="Times New Roman" w:hAnsi="Times New Roman"/>
                <w:b/>
                <w:color w:val="000000" w:themeColor="text1"/>
                <w:sz w:val="22"/>
                <w:szCs w:val="22"/>
                <w:lang w:val="sr-Cyrl-RS"/>
              </w:rPr>
              <w:t>. Прибављање података по службеној дужности</w:t>
            </w:r>
          </w:p>
          <w:p w14:paraId="3276C63B" w14:textId="77777777" w:rsidR="00BD6F84" w:rsidRPr="0006448E" w:rsidRDefault="00BD6F84" w:rsidP="007D08E7">
            <w:pPr>
              <w:contextualSpacing/>
              <w:jc w:val="left"/>
              <w:rPr>
                <w:rFonts w:ascii="Times New Roman" w:hAnsi="Times New Roman"/>
                <w:b/>
                <w:color w:val="000000" w:themeColor="text1"/>
                <w:sz w:val="22"/>
                <w:szCs w:val="22"/>
                <w:lang w:val="sr-Cyrl-RS"/>
              </w:rPr>
            </w:pPr>
          </w:p>
          <w:p w14:paraId="5B2FE8F3" w14:textId="77777777" w:rsidR="00B55D37" w:rsidRPr="0006448E" w:rsidRDefault="00B55D37" w:rsidP="007D08E7">
            <w:pPr>
              <w:pStyle w:val="odluka-zakon"/>
              <w:shd w:val="clear" w:color="auto" w:fill="FFFFFF"/>
              <w:spacing w:before="0" w:beforeAutospacing="0" w:after="0" w:afterAutospacing="0"/>
              <w:contextualSpacing/>
              <w:jc w:val="both"/>
              <w:rPr>
                <w:color w:val="000000" w:themeColor="text1"/>
                <w:sz w:val="22"/>
                <w:szCs w:val="22"/>
                <w:lang w:val="sr-Cyrl-RS"/>
              </w:rPr>
            </w:pPr>
            <w:r w:rsidRPr="0006448E">
              <w:rPr>
                <w:color w:val="000000" w:themeColor="text1"/>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14BD2E96" w14:textId="68C02D68" w:rsidR="00EA469F" w:rsidRPr="0006448E" w:rsidRDefault="00B55D37" w:rsidP="007D08E7">
            <w:pPr>
              <w:pStyle w:val="ListParagraph"/>
              <w:numPr>
                <w:ilvl w:val="0"/>
                <w:numId w:val="28"/>
              </w:numPr>
              <w:rPr>
                <w:rFonts w:ascii="Times New Roman" w:hAnsi="Times New Roman"/>
                <w:color w:val="000000" w:themeColor="text1"/>
                <w:sz w:val="22"/>
                <w:szCs w:val="22"/>
                <w:lang w:val="sr-Cyrl-RS"/>
              </w:rPr>
            </w:pPr>
            <w:r w:rsidRPr="0006448E">
              <w:rPr>
                <w:rFonts w:ascii="Times New Roman" w:eastAsia="Times New Roman" w:hAnsi="Times New Roman"/>
                <w:b/>
                <w:color w:val="000000" w:themeColor="text1"/>
                <w:sz w:val="22"/>
                <w:szCs w:val="22"/>
                <w:lang w:val="sr-Cyrl-RS"/>
              </w:rPr>
              <w:t xml:space="preserve">Извод из </w:t>
            </w:r>
            <w:r w:rsidR="00EA469F" w:rsidRPr="0006448E">
              <w:rPr>
                <w:rFonts w:ascii="Times New Roman" w:eastAsia="Times New Roman" w:hAnsi="Times New Roman"/>
                <w:b/>
                <w:color w:val="000000" w:themeColor="text1"/>
                <w:sz w:val="22"/>
                <w:szCs w:val="22"/>
                <w:lang w:val="sr-Cyrl-RS"/>
              </w:rPr>
              <w:t>АПР-а</w:t>
            </w:r>
            <w:r w:rsidR="00EA469F" w:rsidRPr="0006448E">
              <w:rPr>
                <w:rFonts w:ascii="Times New Roman" w:eastAsia="Times New Roman" w:hAnsi="Times New Roman"/>
                <w:color w:val="000000" w:themeColor="text1"/>
                <w:sz w:val="22"/>
                <w:szCs w:val="22"/>
                <w:lang w:val="sr-Cyrl-RS"/>
              </w:rPr>
              <w:t xml:space="preserve"> </w:t>
            </w:r>
            <w:r w:rsidRPr="0006448E">
              <w:rPr>
                <w:rFonts w:ascii="Times New Roman" w:eastAsia="Times New Roman" w:hAnsi="Times New Roman"/>
                <w:color w:val="000000" w:themeColor="text1"/>
                <w:sz w:val="22"/>
                <w:szCs w:val="22"/>
                <w:lang w:val="sr-Cyrl-RS"/>
              </w:rPr>
              <w:t xml:space="preserve"> – </w:t>
            </w:r>
            <w:r w:rsidR="00EA469F" w:rsidRPr="0006448E">
              <w:rPr>
                <w:rFonts w:ascii="Times New Roman" w:eastAsia="Times New Roman" w:hAnsi="Times New Roman"/>
                <w:color w:val="000000" w:themeColor="text1"/>
                <w:sz w:val="22"/>
                <w:szCs w:val="22"/>
                <w:lang w:val="sr-Cyrl-RS"/>
              </w:rPr>
              <w:t>п</w:t>
            </w:r>
            <w:r w:rsidRPr="0006448E">
              <w:rPr>
                <w:rFonts w:ascii="Times New Roman" w:eastAsia="Times New Roman" w:hAnsi="Times New Roman"/>
                <w:color w:val="000000" w:themeColor="text1"/>
                <w:sz w:val="22"/>
                <w:szCs w:val="22"/>
                <w:lang w:val="sr-Cyrl-RS"/>
              </w:rPr>
              <w:t xml:space="preserve">односилац захтева у обрасцу </w:t>
            </w:r>
            <w:r w:rsidR="00EA469F" w:rsidRPr="0006448E">
              <w:rPr>
                <w:rFonts w:ascii="Times New Roman" w:eastAsia="Times New Roman" w:hAnsi="Times New Roman"/>
                <w:color w:val="000000" w:themeColor="text1"/>
                <w:sz w:val="22"/>
                <w:szCs w:val="22"/>
                <w:lang w:val="sr-Cyrl-RS"/>
              </w:rPr>
              <w:t>наводи све податке о правном субјекту који је подносилац захтева. Службеник у складу са тим подацима проверава све релевантне податке у јавном регистру Агенције за привредне регистре.</w:t>
            </w:r>
            <w:r w:rsidR="00C92311" w:rsidRPr="0006448E">
              <w:rPr>
                <w:rFonts w:ascii="Times New Roman" w:eastAsia="Times New Roman" w:hAnsi="Times New Roman"/>
                <w:color w:val="000000" w:themeColor="text1"/>
                <w:sz w:val="22"/>
                <w:szCs w:val="22"/>
                <w:lang w:val="sr-Cyrl-RS"/>
              </w:rPr>
              <w:t xml:space="preserve"> </w:t>
            </w:r>
          </w:p>
          <w:p w14:paraId="0EFABDF6" w14:textId="52AD2104" w:rsidR="0042799A" w:rsidRPr="0006448E" w:rsidRDefault="00EA469F" w:rsidP="007D08E7">
            <w:pPr>
              <w:pStyle w:val="ListParagraph"/>
              <w:numPr>
                <w:ilvl w:val="0"/>
                <w:numId w:val="28"/>
              </w:numPr>
              <w:jc w:val="left"/>
              <w:rPr>
                <w:rFonts w:ascii="Times New Roman" w:eastAsia="Times New Roman" w:hAnsi="Times New Roman"/>
                <w:b/>
                <w:color w:val="000000" w:themeColor="text1"/>
                <w:sz w:val="24"/>
                <w:szCs w:val="24"/>
                <w:lang w:val="sr-Cyrl-RS"/>
              </w:rPr>
            </w:pPr>
            <w:r w:rsidRPr="0006448E">
              <w:rPr>
                <w:rFonts w:ascii="Times New Roman" w:hAnsi="Times New Roman"/>
                <w:b/>
                <w:color w:val="000000" w:themeColor="text1"/>
                <w:sz w:val="22"/>
                <w:szCs w:val="22"/>
                <w:lang w:val="sr-Cyrl-RS"/>
              </w:rPr>
              <w:t>Уговор о раду</w:t>
            </w:r>
            <w:r w:rsidRPr="0006448E">
              <w:rPr>
                <w:rFonts w:ascii="Times New Roman" w:hAnsi="Times New Roman"/>
                <w:color w:val="000000" w:themeColor="text1"/>
                <w:sz w:val="22"/>
                <w:szCs w:val="22"/>
                <w:lang w:val="sr-Cyrl-RS"/>
              </w:rPr>
              <w:t xml:space="preserve"> – службеник у базама ЦРОСО проверава податке о запослењу лица по службеној дужности</w:t>
            </w:r>
            <w:r w:rsidR="00C92311" w:rsidRPr="0006448E">
              <w:rPr>
                <w:rFonts w:ascii="Times New Roman" w:hAnsi="Times New Roman"/>
                <w:color w:val="000000" w:themeColor="text1"/>
                <w:sz w:val="22"/>
                <w:szCs w:val="22"/>
                <w:lang w:val="sr-Cyrl-RS"/>
              </w:rPr>
              <w:t xml:space="preserve"> </w:t>
            </w:r>
          </w:p>
          <w:p w14:paraId="556570CD" w14:textId="77777777" w:rsidR="007D08E7" w:rsidRPr="0006448E" w:rsidRDefault="007D08E7" w:rsidP="007D08E7">
            <w:pPr>
              <w:pStyle w:val="NormalWeb"/>
              <w:spacing w:before="0" w:beforeAutospacing="0" w:after="0" w:afterAutospacing="0"/>
              <w:contextualSpacing/>
              <w:jc w:val="both"/>
              <w:rPr>
                <w:b/>
                <w:i/>
                <w:color w:val="000000" w:themeColor="text1"/>
                <w:sz w:val="22"/>
                <w:szCs w:val="22"/>
                <w:lang w:val="sr-Cyrl-RS"/>
              </w:rPr>
            </w:pPr>
          </w:p>
          <w:p w14:paraId="69896304" w14:textId="77777777" w:rsidR="00BD6F84" w:rsidRPr="0006448E" w:rsidRDefault="00BD6F84" w:rsidP="00BD6F84">
            <w:pPr>
              <w:contextualSpacing/>
              <w:rPr>
                <w:rFonts w:ascii="Times New Roman" w:eastAsia="Times New Roman" w:hAnsi="Times New Roman"/>
                <w:b/>
                <w:i/>
                <w:noProof w:val="0"/>
                <w:color w:val="000000" w:themeColor="text1"/>
                <w:sz w:val="22"/>
                <w:szCs w:val="22"/>
                <w:lang w:val="sr-Cyrl-RS"/>
              </w:rPr>
            </w:pPr>
            <w:r w:rsidRPr="0006448E">
              <w:rPr>
                <w:rFonts w:ascii="Times New Roman" w:eastAsia="Times New Roman" w:hAnsi="Times New Roman"/>
                <w:b/>
                <w:i/>
                <w:noProof w:val="0"/>
                <w:color w:val="000000" w:themeColor="text1"/>
                <w:sz w:val="22"/>
                <w:szCs w:val="22"/>
                <w:lang w:val="sr-Cyrl-RS"/>
              </w:rPr>
              <w:t>За примену ове препоруке није потребна измена прописа.</w:t>
            </w:r>
          </w:p>
          <w:p w14:paraId="3EAB4AF8" w14:textId="5D61728D" w:rsidR="00871B2A" w:rsidRPr="0006448E" w:rsidRDefault="00871B2A" w:rsidP="007D08E7">
            <w:pPr>
              <w:contextualSpacing/>
              <w:jc w:val="left"/>
              <w:rPr>
                <w:rFonts w:ascii="Times New Roman" w:eastAsia="Times New Roman" w:hAnsi="Times New Roman"/>
                <w:b/>
                <w:color w:val="000000" w:themeColor="text1"/>
                <w:sz w:val="24"/>
                <w:szCs w:val="24"/>
                <w:lang w:val="sr-Cyrl-RS"/>
              </w:rPr>
            </w:pPr>
          </w:p>
        </w:tc>
      </w:tr>
      <w:tr w:rsidR="0006448E" w:rsidRPr="0006448E"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06448E" w:rsidRDefault="00CA1CE9" w:rsidP="00C70F1B">
            <w:pPr>
              <w:pStyle w:val="NormalWeb"/>
              <w:numPr>
                <w:ilvl w:val="0"/>
                <w:numId w:val="23"/>
              </w:numPr>
              <w:spacing w:before="120" w:beforeAutospacing="0" w:after="120" w:afterAutospacing="0"/>
              <w:jc w:val="center"/>
              <w:rPr>
                <w:b/>
                <w:color w:val="000000" w:themeColor="text1"/>
                <w:lang w:val="sr-Cyrl-RS"/>
              </w:rPr>
            </w:pPr>
            <w:r w:rsidRPr="0006448E">
              <w:rPr>
                <w:b/>
                <w:color w:val="000000" w:themeColor="text1"/>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06448E" w:rsidRPr="0006448E" w14:paraId="077D3505" w14:textId="77777777" w:rsidTr="00DB19B9">
        <w:trPr>
          <w:trHeight w:val="454"/>
        </w:trPr>
        <w:tc>
          <w:tcPr>
            <w:tcW w:w="9060" w:type="dxa"/>
            <w:gridSpan w:val="2"/>
            <w:shd w:val="clear" w:color="auto" w:fill="auto"/>
          </w:tcPr>
          <w:p w14:paraId="4E81137A" w14:textId="77777777" w:rsidR="007D08E7" w:rsidRPr="0006448E" w:rsidRDefault="007D08E7" w:rsidP="007D08E7">
            <w:pPr>
              <w:ind w:right="496"/>
              <w:jc w:val="left"/>
              <w:rPr>
                <w:rFonts w:ascii="Times New Roman" w:eastAsia="Times New Roman" w:hAnsi="Times New Roman"/>
                <w:b/>
                <w:color w:val="000000" w:themeColor="text1"/>
                <w:sz w:val="22"/>
                <w:szCs w:val="24"/>
                <w:lang w:val="sr-Cyrl-RS"/>
              </w:rPr>
            </w:pPr>
          </w:p>
          <w:p w14:paraId="73144A6E" w14:textId="28139456" w:rsidR="00113418" w:rsidRDefault="00813A73" w:rsidP="00113418">
            <w:pPr>
              <w:ind w:right="496"/>
              <w:jc w:val="right"/>
              <w:rPr>
                <w:rFonts w:ascii="Times New Roman" w:eastAsia="Times New Roman" w:hAnsi="Times New Roman"/>
                <w:b/>
                <w:color w:val="000000" w:themeColor="text1"/>
                <w:sz w:val="22"/>
                <w:szCs w:val="24"/>
                <w:lang w:val="sr-Cyrl-RS"/>
              </w:rPr>
            </w:pPr>
            <w:r w:rsidRPr="0006448E">
              <w:rPr>
                <w:rFonts w:ascii="Times New Roman" w:eastAsia="Times New Roman" w:hAnsi="Times New Roman"/>
                <w:b/>
                <w:color w:val="000000" w:themeColor="text1"/>
                <w:sz w:val="22"/>
                <w:szCs w:val="24"/>
                <w:lang w:val="sr-Cyrl-RS"/>
              </w:rPr>
              <w:t xml:space="preserve">НАЦРТ </w:t>
            </w:r>
          </w:p>
          <w:p w14:paraId="122E6E21" w14:textId="77777777" w:rsidR="00113418" w:rsidRDefault="00113418" w:rsidP="00113418">
            <w:pPr>
              <w:ind w:right="496"/>
              <w:jc w:val="right"/>
              <w:rPr>
                <w:rFonts w:ascii="Times New Roman" w:eastAsia="Times New Roman" w:hAnsi="Times New Roman"/>
                <w:b/>
                <w:color w:val="000000" w:themeColor="text1"/>
                <w:sz w:val="22"/>
                <w:szCs w:val="24"/>
                <w:lang w:val="sr-Cyrl-RS"/>
              </w:rPr>
            </w:pPr>
          </w:p>
          <w:p w14:paraId="7D6C34C0" w14:textId="0AD32658" w:rsidR="00813A73" w:rsidRPr="0006448E" w:rsidRDefault="00113418" w:rsidP="00FF0BE5">
            <w:pPr>
              <w:ind w:right="496"/>
              <w:jc w:val="center"/>
              <w:rPr>
                <w:rFonts w:ascii="Times New Roman" w:eastAsia="Times New Roman" w:hAnsi="Times New Roman"/>
                <w:b/>
                <w:color w:val="000000" w:themeColor="text1"/>
                <w:sz w:val="22"/>
                <w:szCs w:val="22"/>
                <w:lang w:val="sr-Cyrl-RS"/>
              </w:rPr>
            </w:pPr>
            <w:r>
              <w:rPr>
                <w:rFonts w:ascii="Times New Roman" w:eastAsia="Times New Roman" w:hAnsi="Times New Roman"/>
                <w:b/>
                <w:color w:val="000000" w:themeColor="text1"/>
                <w:sz w:val="22"/>
                <w:szCs w:val="24"/>
                <w:lang w:val="sr-Cyrl-RS"/>
              </w:rPr>
              <w:t>ЗАКОН</w:t>
            </w:r>
            <w:r w:rsidR="00813A73" w:rsidRPr="0006448E">
              <w:rPr>
                <w:rFonts w:ascii="Times New Roman" w:eastAsia="Times New Roman" w:hAnsi="Times New Roman"/>
                <w:b/>
                <w:color w:val="000000" w:themeColor="text1"/>
                <w:sz w:val="22"/>
                <w:szCs w:val="24"/>
                <w:lang w:val="sr-Cyrl-RS"/>
              </w:rPr>
              <w:t xml:space="preserve">  О ИЗМЕНАМА </w:t>
            </w:r>
            <w:r w:rsidR="006328C2" w:rsidRPr="0006448E">
              <w:rPr>
                <w:rFonts w:ascii="Times New Roman" w:eastAsia="Times New Roman" w:hAnsi="Times New Roman"/>
                <w:b/>
                <w:color w:val="000000" w:themeColor="text1"/>
                <w:sz w:val="22"/>
                <w:szCs w:val="24"/>
                <w:lang w:val="sr-Cyrl-RS"/>
              </w:rPr>
              <w:t>ЗАКОНА О СЕМЕНУ</w:t>
            </w:r>
          </w:p>
          <w:p w14:paraId="5870696F" w14:textId="6708FDEC" w:rsidR="00813A73" w:rsidRPr="0006448E" w:rsidRDefault="007D08E7" w:rsidP="007D08E7">
            <w:pPr>
              <w:pStyle w:val="auto-style9"/>
              <w:shd w:val="clear" w:color="auto" w:fill="FFFFFF"/>
              <w:spacing w:after="0"/>
              <w:ind w:firstLine="4020"/>
              <w:rPr>
                <w:b/>
                <w:color w:val="000000" w:themeColor="text1"/>
                <w:sz w:val="22"/>
                <w:szCs w:val="22"/>
                <w:lang w:val="sr-Cyrl-RS"/>
              </w:rPr>
            </w:pPr>
            <w:r w:rsidRPr="0006448E">
              <w:rPr>
                <w:color w:val="000000" w:themeColor="text1"/>
                <w:sz w:val="22"/>
                <w:szCs w:val="22"/>
                <w:lang w:val="sr-Cyrl-RS"/>
              </w:rPr>
              <w:t>Члан 1.</w:t>
            </w:r>
          </w:p>
          <w:p w14:paraId="2648DE27" w14:textId="4EEEC633" w:rsidR="006328C2" w:rsidRPr="0006448E" w:rsidRDefault="0042799A" w:rsidP="007D08E7">
            <w:pPr>
              <w:rPr>
                <w:rFonts w:ascii="Times New Roman" w:eastAsia="Times New Roman" w:hAnsi="Times New Roman"/>
                <w:color w:val="000000" w:themeColor="text1"/>
                <w:sz w:val="22"/>
                <w:szCs w:val="22"/>
                <w:lang w:val="sr-Cyrl-RS"/>
              </w:rPr>
            </w:pPr>
            <w:r w:rsidRPr="0006448E">
              <w:rPr>
                <w:rFonts w:ascii="Times New Roman" w:eastAsia="Times New Roman" w:hAnsi="Times New Roman"/>
                <w:color w:val="000000" w:themeColor="text1"/>
                <w:sz w:val="22"/>
                <w:szCs w:val="22"/>
                <w:lang w:val="sr-Cyrl-RS"/>
              </w:rPr>
              <w:t>Закона</w:t>
            </w:r>
            <w:r w:rsidRPr="0006448E">
              <w:rPr>
                <w:rFonts w:ascii="Times New Roman" w:eastAsia="Times New Roman" w:hAnsi="Times New Roman"/>
                <w:color w:val="000000" w:themeColor="text1"/>
                <w:sz w:val="22"/>
                <w:szCs w:val="22"/>
              </w:rPr>
              <w:t xml:space="preserve"> о семену </w:t>
            </w:r>
            <w:r w:rsidR="006328C2" w:rsidRPr="0006448E">
              <w:rPr>
                <w:rFonts w:ascii="Times New Roman" w:eastAsia="Times New Roman" w:hAnsi="Times New Roman"/>
                <w:color w:val="000000" w:themeColor="text1"/>
                <w:sz w:val="22"/>
                <w:szCs w:val="22"/>
              </w:rPr>
              <w:t>("Службени гласник  45/2005-12, 30/2010-111 (др. закон))</w:t>
            </w:r>
            <w:r w:rsidR="006328C2" w:rsidRPr="0006448E">
              <w:rPr>
                <w:rFonts w:ascii="Times New Roman" w:eastAsia="Times New Roman" w:hAnsi="Times New Roman"/>
                <w:color w:val="000000" w:themeColor="text1"/>
                <w:sz w:val="22"/>
                <w:szCs w:val="22"/>
                <w:lang w:val="sr-Cyrl-RS"/>
              </w:rPr>
              <w:t xml:space="preserve"> члан 21. став 4. </w:t>
            </w:r>
            <w:r w:rsidR="006328C2" w:rsidRPr="0006448E">
              <w:rPr>
                <w:rFonts w:ascii="Times New Roman" w:eastAsia="Times New Roman" w:hAnsi="Times New Roman"/>
                <w:color w:val="000000" w:themeColor="text1"/>
                <w:sz w:val="22"/>
                <w:szCs w:val="22"/>
                <w:lang w:val="sr-Cyrl-RS"/>
              </w:rPr>
              <w:lastRenderedPageBreak/>
              <w:t xml:space="preserve">после речи „у Регистар дорађивача“ </w:t>
            </w:r>
            <w:r w:rsidR="0006448E">
              <w:rPr>
                <w:rFonts w:ascii="Times New Roman" w:eastAsia="Times New Roman" w:hAnsi="Times New Roman"/>
                <w:color w:val="000000" w:themeColor="text1"/>
                <w:sz w:val="22"/>
                <w:szCs w:val="22"/>
                <w:lang w:val="sr-Cyrl-RS"/>
              </w:rPr>
              <w:t>додаје се запета</w:t>
            </w:r>
            <w:r w:rsidR="006328C2" w:rsidRPr="0006448E">
              <w:rPr>
                <w:rFonts w:ascii="Times New Roman" w:eastAsia="Times New Roman" w:hAnsi="Times New Roman"/>
                <w:color w:val="000000" w:themeColor="text1"/>
                <w:sz w:val="22"/>
                <w:szCs w:val="22"/>
                <w:lang w:val="sr-Cyrl-RS"/>
              </w:rPr>
              <w:t xml:space="preserve"> и речи: „у року од 15 дана од дана подношења захтева.“</w:t>
            </w:r>
          </w:p>
          <w:p w14:paraId="2C484124" w14:textId="77777777" w:rsidR="006328C2" w:rsidRPr="0006448E" w:rsidRDefault="006328C2" w:rsidP="006328C2">
            <w:pPr>
              <w:pStyle w:val="auto-style9"/>
              <w:shd w:val="clear" w:color="auto" w:fill="FFFFFF"/>
              <w:spacing w:after="0"/>
              <w:ind w:firstLine="4020"/>
              <w:rPr>
                <w:color w:val="000000" w:themeColor="text1"/>
                <w:sz w:val="22"/>
                <w:szCs w:val="22"/>
                <w:lang w:val="sr-Cyrl-RS"/>
              </w:rPr>
            </w:pPr>
            <w:r w:rsidRPr="0006448E">
              <w:rPr>
                <w:color w:val="000000" w:themeColor="text1"/>
                <w:sz w:val="22"/>
                <w:szCs w:val="22"/>
                <w:lang w:val="sr-Cyrl-RS"/>
              </w:rPr>
              <w:t>Члан 2.</w:t>
            </w:r>
          </w:p>
          <w:p w14:paraId="3F1A7364" w14:textId="77777777" w:rsidR="007D08E7" w:rsidRPr="0006448E" w:rsidRDefault="006328C2" w:rsidP="00FE6C7B">
            <w:pPr>
              <w:pStyle w:val="auto-style9"/>
              <w:shd w:val="clear" w:color="auto" w:fill="FFFFFF"/>
              <w:spacing w:after="0"/>
              <w:ind w:firstLine="510"/>
              <w:rPr>
                <w:color w:val="000000" w:themeColor="text1"/>
                <w:sz w:val="22"/>
                <w:szCs w:val="22"/>
                <w:lang w:val="sr-Cyrl-RS"/>
              </w:rPr>
            </w:pPr>
            <w:r w:rsidRPr="0006448E">
              <w:rPr>
                <w:color w:val="000000" w:themeColor="text1"/>
                <w:sz w:val="22"/>
                <w:szCs w:val="22"/>
                <w:lang w:val="sr-Cyrl-RS"/>
              </w:rPr>
              <w:t xml:space="preserve">„Овај </w:t>
            </w:r>
            <w:r w:rsidR="00402693" w:rsidRPr="0006448E">
              <w:rPr>
                <w:color w:val="000000" w:themeColor="text1"/>
                <w:sz w:val="22"/>
                <w:szCs w:val="22"/>
                <w:lang w:val="sr-Cyrl-RS"/>
              </w:rPr>
              <w:t>закон</w:t>
            </w:r>
            <w:r w:rsidRPr="0006448E">
              <w:rPr>
                <w:color w:val="000000" w:themeColor="text1"/>
                <w:sz w:val="22"/>
                <w:szCs w:val="22"/>
                <w:lang w:val="sr-Cyrl-RS"/>
              </w:rPr>
              <w:t xml:space="preserve"> ступа на снагу осмог дана од дана објављивања у „Службеном гласнику Републике Србије“.“</w:t>
            </w:r>
          </w:p>
          <w:p w14:paraId="39763933" w14:textId="6A7FACF0" w:rsidR="00FE6C7B" w:rsidRPr="0006448E" w:rsidRDefault="00FE6C7B" w:rsidP="00FE6C7B">
            <w:pPr>
              <w:pStyle w:val="auto-style9"/>
              <w:shd w:val="clear" w:color="auto" w:fill="FFFFFF"/>
              <w:spacing w:after="0"/>
              <w:ind w:firstLine="510"/>
              <w:rPr>
                <w:color w:val="000000" w:themeColor="text1"/>
                <w:sz w:val="22"/>
                <w:szCs w:val="22"/>
                <w:lang w:val="sr-Cyrl-RS"/>
              </w:rPr>
            </w:pPr>
          </w:p>
        </w:tc>
      </w:tr>
      <w:tr w:rsidR="0006448E" w:rsidRPr="0006448E"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06448E"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06448E">
              <w:rPr>
                <w:b/>
                <w:color w:val="000000" w:themeColor="text1"/>
                <w:sz w:val="22"/>
                <w:szCs w:val="22"/>
                <w:lang w:val="sr-Cyrl-RS"/>
              </w:rPr>
              <w:lastRenderedPageBreak/>
              <w:t>ПРЕГЛЕД ОДРЕДБИ ПРОПИСА ЧИЈА СЕ ИЗМЕНА ПРЕДЛАЖЕ</w:t>
            </w:r>
          </w:p>
        </w:tc>
      </w:tr>
      <w:tr w:rsidR="0006448E" w:rsidRPr="0006448E" w14:paraId="3C4DDA6A" w14:textId="77777777" w:rsidTr="00DB19B9">
        <w:trPr>
          <w:trHeight w:val="454"/>
        </w:trPr>
        <w:tc>
          <w:tcPr>
            <w:tcW w:w="9060" w:type="dxa"/>
            <w:gridSpan w:val="2"/>
            <w:shd w:val="clear" w:color="auto" w:fill="auto"/>
          </w:tcPr>
          <w:p w14:paraId="1967F170" w14:textId="11D11A4F" w:rsidR="00E36281" w:rsidRPr="0006448E" w:rsidRDefault="00E36281" w:rsidP="00E36281">
            <w:pPr>
              <w:jc w:val="center"/>
              <w:rPr>
                <w:rFonts w:ascii="Times New Roman" w:eastAsia="Times New Roman" w:hAnsi="Times New Roman"/>
                <w:b/>
                <w:color w:val="000000" w:themeColor="text1"/>
                <w:sz w:val="22"/>
                <w:szCs w:val="24"/>
                <w:lang w:val="sr-Cyrl-RS"/>
              </w:rPr>
            </w:pPr>
            <w:r w:rsidRPr="0006448E">
              <w:rPr>
                <w:rFonts w:ascii="Times New Roman" w:eastAsia="Times New Roman" w:hAnsi="Times New Roman"/>
                <w:b/>
                <w:color w:val="000000" w:themeColor="text1"/>
                <w:sz w:val="22"/>
                <w:szCs w:val="24"/>
                <w:lang w:val="sr-Cyrl-RS"/>
              </w:rPr>
              <w:t xml:space="preserve">ПРЕГЛЕД ОДРЕДБИ </w:t>
            </w:r>
          </w:p>
          <w:p w14:paraId="62C16449" w14:textId="09C0B111" w:rsidR="00E36281" w:rsidRPr="0006448E" w:rsidRDefault="00E36281" w:rsidP="00E36281">
            <w:pPr>
              <w:spacing w:after="120" w:line="276" w:lineRule="auto"/>
              <w:jc w:val="center"/>
              <w:rPr>
                <w:rFonts w:ascii="Times New Roman" w:hAnsi="Times New Roman"/>
                <w:color w:val="000000" w:themeColor="text1"/>
                <w:sz w:val="22"/>
              </w:rPr>
            </w:pPr>
            <w:r w:rsidRPr="0006448E">
              <w:rPr>
                <w:rFonts w:ascii="Times New Roman" w:eastAsia="Times New Roman" w:hAnsi="Times New Roman"/>
                <w:b/>
                <w:color w:val="000000" w:themeColor="text1"/>
                <w:sz w:val="22"/>
                <w:szCs w:val="24"/>
                <w:lang w:val="sr-Cyrl-RS"/>
              </w:rPr>
              <w:t>ЗАКОНА О СЕМЕНУ КОЈЕ СЕ МЕЊАЈУ</w:t>
            </w:r>
          </w:p>
          <w:p w14:paraId="0196E54F" w14:textId="0B3DF3DF" w:rsidR="00E36281" w:rsidRPr="0006448E" w:rsidRDefault="00E36281" w:rsidP="00E36281">
            <w:pPr>
              <w:spacing w:after="120" w:line="276" w:lineRule="auto"/>
              <w:jc w:val="center"/>
              <w:rPr>
                <w:rFonts w:ascii="Times New Roman" w:hAnsi="Times New Roman"/>
                <w:color w:val="000000" w:themeColor="text1"/>
                <w:sz w:val="22"/>
              </w:rPr>
            </w:pPr>
            <w:r w:rsidRPr="0006448E">
              <w:rPr>
                <w:rFonts w:ascii="Times New Roman" w:hAnsi="Times New Roman"/>
                <w:color w:val="000000" w:themeColor="text1"/>
                <w:sz w:val="22"/>
              </w:rPr>
              <w:t>Члан 21.</w:t>
            </w:r>
          </w:p>
          <w:p w14:paraId="14E7A5AC"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Упис у Регистар дорађивача семена (у даљем тексту: Регистар дорађивача) врши се на основу захтева који дорађивач подноси Министарству.</w:t>
            </w:r>
          </w:p>
          <w:p w14:paraId="15CB8424"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Захтев за упис у Регистар дорађивача садржи:</w:t>
            </w:r>
          </w:p>
          <w:p w14:paraId="3B991116"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1) податке о дорађивачу (назив, седиште, адреса, матични број и порески број);</w:t>
            </w:r>
          </w:p>
          <w:p w14:paraId="7A315D6E"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2) шифру делатности дорађивача;</w:t>
            </w:r>
          </w:p>
          <w:p w14:paraId="52DA44CA"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3) податке о складишном простору за одвојен смештај и чување натуралног (недорађеног) односно дорађеног семена појединих врста, сорти и категорија семена, који обезбеђује очување квалитета и здравственог стања семена и податке о простору за смештај отпада који је настао дорадом семена;</w:t>
            </w:r>
          </w:p>
          <w:p w14:paraId="1A8DCEBB"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4) уређаје и опрему за досушивање, пречишћавање, селектирање, паковање, затварање амбалаже, пломбирање а у зависности од врсте семена које се дорађује;</w:t>
            </w:r>
          </w:p>
          <w:p w14:paraId="4D408B23"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5) податке о одговорном лицу (име и презиме, адреса, јединствени матични број и доказ да има завршен пољопривредни факултет, смер ратарски, повртарски или општи са најмање три године радног искуства на пословима дораде семена).</w:t>
            </w:r>
          </w:p>
          <w:p w14:paraId="4026A830"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Ако дорађивач обавља делатност на више различитих места, у захтеву наводи податке из става 2. тач. 3), 4) и 5) овог члана за свако место дораде.</w:t>
            </w:r>
          </w:p>
          <w:p w14:paraId="260F178D" w14:textId="47F48F6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Министар доноси решење о упису у Регистар дорађивача, У РОКУ ОД 15 ДАНА ОД ДАНА ПОДНОШЕЊА ЗАХТЕВА.</w:t>
            </w:r>
          </w:p>
          <w:p w14:paraId="2C073518" w14:textId="77777777" w:rsidR="00E36281" w:rsidRPr="0006448E" w:rsidRDefault="00E36281" w:rsidP="007D08E7">
            <w:pPr>
              <w:spacing w:after="150" w:line="276" w:lineRule="auto"/>
              <w:rPr>
                <w:rFonts w:ascii="Times New Roman" w:hAnsi="Times New Roman"/>
                <w:color w:val="000000" w:themeColor="text1"/>
                <w:sz w:val="22"/>
              </w:rPr>
            </w:pPr>
            <w:r w:rsidRPr="0006448E">
              <w:rPr>
                <w:rFonts w:ascii="Times New Roman" w:hAnsi="Times New Roman"/>
                <w:color w:val="000000" w:themeColor="text1"/>
                <w:sz w:val="22"/>
              </w:rPr>
              <w:t>У решењу о упису дорађивача у Регистар дорађивача мора да се наведе врста и категорија семена које дорађивач има право да дорађује.</w:t>
            </w:r>
          </w:p>
          <w:p w14:paraId="1506ADFF" w14:textId="67FAE7D3" w:rsidR="00CA1CE9" w:rsidRPr="0006448E" w:rsidRDefault="00E36281" w:rsidP="007D08E7">
            <w:pPr>
              <w:spacing w:after="150" w:line="276" w:lineRule="auto"/>
              <w:rPr>
                <w:rFonts w:ascii="Times New Roman" w:eastAsia="Times New Roman" w:hAnsi="Times New Roman"/>
                <w:b/>
                <w:color w:val="000000" w:themeColor="text1"/>
                <w:sz w:val="24"/>
                <w:szCs w:val="24"/>
                <w:lang w:val="sr-Cyrl-RS"/>
              </w:rPr>
            </w:pPr>
            <w:r w:rsidRPr="0006448E">
              <w:rPr>
                <w:rFonts w:ascii="Times New Roman" w:hAnsi="Times New Roman"/>
                <w:color w:val="000000" w:themeColor="text1"/>
                <w:sz w:val="22"/>
              </w:rPr>
              <w:t>Дорађивач је дужан да сваку промену података пријави Министарству у року од 15 дана од дана настале промене.</w:t>
            </w:r>
          </w:p>
        </w:tc>
      </w:tr>
      <w:tr w:rsidR="0006448E" w:rsidRPr="0006448E"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06448E"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06448E">
              <w:rPr>
                <w:b/>
                <w:color w:val="000000" w:themeColor="text1"/>
                <w:sz w:val="22"/>
                <w:szCs w:val="22"/>
                <w:lang w:val="sr-Cyrl-RS"/>
              </w:rPr>
              <w:t>АНАЛИЗА ЕФЕКАТА ПРЕПОРУКЕ (АЕП)</w:t>
            </w:r>
          </w:p>
        </w:tc>
      </w:tr>
      <w:tr w:rsidR="00CA1CE9" w:rsidRPr="0006448E" w14:paraId="72BD2239" w14:textId="77777777" w:rsidTr="00DB19B9">
        <w:trPr>
          <w:trHeight w:val="454"/>
        </w:trPr>
        <w:tc>
          <w:tcPr>
            <w:tcW w:w="9060" w:type="dxa"/>
            <w:gridSpan w:val="2"/>
            <w:shd w:val="clear" w:color="auto" w:fill="auto"/>
          </w:tcPr>
          <w:p w14:paraId="7F160947" w14:textId="77777777" w:rsidR="00CA1CE9" w:rsidRPr="00113418" w:rsidRDefault="00CA1CE9" w:rsidP="00113418">
            <w:pPr>
              <w:contextualSpacing/>
              <w:rPr>
                <w:rFonts w:ascii="Times New Roman" w:eastAsia="Times New Roman" w:hAnsi="Times New Roman"/>
                <w:color w:val="000000" w:themeColor="text1"/>
                <w:sz w:val="22"/>
                <w:szCs w:val="22"/>
                <w:lang w:val="sr-Cyrl-RS"/>
              </w:rPr>
            </w:pPr>
          </w:p>
          <w:p w14:paraId="1FE539CC" w14:textId="6C0C0F19" w:rsidR="00113418" w:rsidRPr="00113418" w:rsidRDefault="00113418" w:rsidP="00113418">
            <w:pPr>
              <w:contextualSpacing/>
              <w:rPr>
                <w:rFonts w:ascii="Times New Roman" w:eastAsia="Times New Roman" w:hAnsi="Times New Roman"/>
                <w:noProof w:val="0"/>
                <w:color w:val="000000" w:themeColor="text1"/>
                <w:sz w:val="22"/>
                <w:szCs w:val="22"/>
                <w:lang w:val="sr-Cyrl-RS"/>
              </w:rPr>
            </w:pPr>
          </w:p>
          <w:p w14:paraId="77C00121" w14:textId="7BC7E4C5" w:rsidR="00113418" w:rsidRPr="00113418" w:rsidRDefault="00113418" w:rsidP="00113418">
            <w:pPr>
              <w:rPr>
                <w:rFonts w:ascii="Times New Roman" w:eastAsia="Times New Roman" w:hAnsi="Times New Roman"/>
                <w:color w:val="000000" w:themeColor="text1"/>
                <w:sz w:val="22"/>
                <w:szCs w:val="22"/>
                <w:lang w:val="sr-Cyrl-RS"/>
              </w:rPr>
            </w:pPr>
            <w:r w:rsidRPr="00113418">
              <w:rPr>
                <w:rFonts w:ascii="Times New Roman" w:eastAsia="Times New Roman" w:hAnsi="Times New Roman"/>
                <w:color w:val="000000" w:themeColor="text1"/>
                <w:sz w:val="22"/>
                <w:szCs w:val="22"/>
                <w:lang w:val="sr-Cyrl-RS"/>
              </w:rPr>
              <w:t xml:space="preserve">Препоруке ће допринети правној сигурности привредних субјеката, поједностављењу поступка за привредне субјекте, скраћењу рокова у </w:t>
            </w:r>
            <w:r w:rsidR="00F2345D">
              <w:rPr>
                <w:rFonts w:ascii="Times New Roman" w:eastAsia="Times New Roman" w:hAnsi="Times New Roman"/>
                <w:color w:val="000000" w:themeColor="text1"/>
                <w:sz w:val="22"/>
                <w:szCs w:val="22"/>
                <w:lang w:val="sr-Cyrl-RS"/>
              </w:rPr>
              <w:t>поступку, смањењу документације</w:t>
            </w:r>
            <w:r w:rsidRPr="00113418">
              <w:rPr>
                <w:rFonts w:ascii="Times New Roman" w:eastAsia="Times New Roman" w:hAnsi="Times New Roman"/>
                <w:color w:val="000000" w:themeColor="text1"/>
                <w:sz w:val="22"/>
                <w:szCs w:val="22"/>
                <w:lang w:val="sr-Cyrl-RS"/>
              </w:rPr>
              <w:t>. Препорукама се такође утиче на</w:t>
            </w:r>
            <w:r w:rsidR="00F2345D">
              <w:rPr>
                <w:rFonts w:ascii="Times New Roman" w:eastAsia="Times New Roman" w:hAnsi="Times New Roman"/>
                <w:color w:val="000000" w:themeColor="text1"/>
                <w:sz w:val="22"/>
                <w:szCs w:val="22"/>
                <w:lang w:val="sr-Cyrl-RS"/>
              </w:rPr>
              <w:t xml:space="preserve"> побољшање пословног амбијента.</w:t>
            </w:r>
          </w:p>
          <w:p w14:paraId="25AC1D3B" w14:textId="77777777" w:rsidR="00113418" w:rsidRPr="00113418" w:rsidRDefault="00113418" w:rsidP="00113418">
            <w:pPr>
              <w:contextualSpacing/>
              <w:rPr>
                <w:rFonts w:ascii="Times New Roman" w:eastAsia="Times New Roman" w:hAnsi="Times New Roman"/>
                <w:color w:val="000000" w:themeColor="text1"/>
                <w:sz w:val="22"/>
                <w:szCs w:val="22"/>
                <w:lang w:val="sr-Cyrl-RS"/>
              </w:rPr>
            </w:pPr>
          </w:p>
          <w:p w14:paraId="331CCBA4" w14:textId="7E8C8738" w:rsidR="00E36281" w:rsidRPr="00113418" w:rsidRDefault="00E36281" w:rsidP="00113418">
            <w:pPr>
              <w:contextualSpacing/>
              <w:rPr>
                <w:rFonts w:ascii="Times New Roman" w:eastAsia="Times New Roman" w:hAnsi="Times New Roman"/>
                <w:color w:val="000000" w:themeColor="text1"/>
                <w:sz w:val="22"/>
                <w:szCs w:val="22"/>
                <w:lang w:val="sr-Cyrl-RS"/>
              </w:rPr>
            </w:pPr>
          </w:p>
        </w:tc>
      </w:tr>
    </w:tbl>
    <w:p w14:paraId="5CE5710A" w14:textId="1C5B3A41" w:rsidR="003E3C16" w:rsidRPr="0006448E" w:rsidRDefault="003E3C16" w:rsidP="003E3C16">
      <w:pPr>
        <w:rPr>
          <w:rFonts w:ascii="Times New Roman" w:eastAsia="Times New Roman" w:hAnsi="Times New Roman"/>
          <w:color w:val="000000" w:themeColor="text1"/>
          <w:sz w:val="24"/>
          <w:szCs w:val="24"/>
          <w:lang w:val="sr-Cyrl-RS"/>
        </w:rPr>
      </w:pPr>
    </w:p>
    <w:sectPr w:rsidR="003E3C16" w:rsidRPr="0006448E" w:rsidSect="00E531D6">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BAD42" w14:textId="77777777" w:rsidR="007D6362" w:rsidRDefault="007D6362" w:rsidP="002A202F">
      <w:r>
        <w:separator/>
      </w:r>
    </w:p>
  </w:endnote>
  <w:endnote w:type="continuationSeparator" w:id="0">
    <w:p w14:paraId="6E9F1181" w14:textId="77777777" w:rsidR="007D6362" w:rsidRDefault="007D636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sdtContent>
      <w:p w14:paraId="4E74C75A" w14:textId="710DEB80" w:rsidR="0073144E" w:rsidRDefault="0073144E">
        <w:pPr>
          <w:pStyle w:val="Footer"/>
          <w:jc w:val="right"/>
        </w:pPr>
        <w:r>
          <w:rPr>
            <w:noProof w:val="0"/>
          </w:rPr>
          <w:fldChar w:fldCharType="begin"/>
        </w:r>
        <w:r>
          <w:instrText xml:space="preserve"> PAGE   \* MERGEFORMAT </w:instrText>
        </w:r>
        <w:r>
          <w:rPr>
            <w:noProof w:val="0"/>
          </w:rPr>
          <w:fldChar w:fldCharType="separate"/>
        </w:r>
        <w:r w:rsidR="001002B4">
          <w:t>1</w:t>
        </w:r>
        <w:r>
          <w:fldChar w:fldCharType="end"/>
        </w:r>
      </w:p>
    </w:sdtContent>
  </w:sdt>
  <w:p w14:paraId="7110971E" w14:textId="77777777" w:rsidR="0073144E" w:rsidRDefault="00731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6CE44" w14:textId="77777777" w:rsidR="007D6362" w:rsidRDefault="007D6362" w:rsidP="002A202F">
      <w:r>
        <w:separator/>
      </w:r>
    </w:p>
  </w:footnote>
  <w:footnote w:type="continuationSeparator" w:id="0">
    <w:p w14:paraId="4AEE5519" w14:textId="77777777" w:rsidR="007D6362" w:rsidRDefault="007D636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670"/>
    <w:multiLevelType w:val="hybridMultilevel"/>
    <w:tmpl w:val="0136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3EF6D68"/>
    <w:multiLevelType w:val="hybridMultilevel"/>
    <w:tmpl w:val="38CEA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0764F20"/>
    <w:multiLevelType w:val="hybridMultilevel"/>
    <w:tmpl w:val="C4D25512"/>
    <w:lvl w:ilvl="0" w:tplc="F25EC134">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5F4B7C61"/>
    <w:multiLevelType w:val="hybridMultilevel"/>
    <w:tmpl w:val="E396AA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847F2C"/>
    <w:multiLevelType w:val="hybridMultilevel"/>
    <w:tmpl w:val="FA2886A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4"/>
  </w:num>
  <w:num w:numId="4">
    <w:abstractNumId w:val="5"/>
  </w:num>
  <w:num w:numId="5">
    <w:abstractNumId w:val="3"/>
  </w:num>
  <w:num w:numId="6">
    <w:abstractNumId w:val="13"/>
  </w:num>
  <w:num w:numId="7">
    <w:abstractNumId w:val="25"/>
  </w:num>
  <w:num w:numId="8">
    <w:abstractNumId w:val="11"/>
  </w:num>
  <w:num w:numId="9">
    <w:abstractNumId w:val="23"/>
  </w:num>
  <w:num w:numId="10">
    <w:abstractNumId w:val="21"/>
  </w:num>
  <w:num w:numId="11">
    <w:abstractNumId w:val="20"/>
  </w:num>
  <w:num w:numId="12">
    <w:abstractNumId w:val="19"/>
  </w:num>
  <w:num w:numId="13">
    <w:abstractNumId w:val="15"/>
  </w:num>
  <w:num w:numId="14">
    <w:abstractNumId w:val="22"/>
  </w:num>
  <w:num w:numId="15">
    <w:abstractNumId w:val="17"/>
  </w:num>
  <w:num w:numId="16">
    <w:abstractNumId w:val="12"/>
  </w:num>
  <w:num w:numId="17">
    <w:abstractNumId w:val="10"/>
  </w:num>
  <w:num w:numId="18">
    <w:abstractNumId w:val="24"/>
  </w:num>
  <w:num w:numId="19">
    <w:abstractNumId w:val="6"/>
  </w:num>
  <w:num w:numId="20">
    <w:abstractNumId w:val="27"/>
  </w:num>
  <w:num w:numId="21">
    <w:abstractNumId w:val="7"/>
  </w:num>
  <w:num w:numId="22">
    <w:abstractNumId w:val="4"/>
  </w:num>
  <w:num w:numId="23">
    <w:abstractNumId w:val="16"/>
  </w:num>
  <w:num w:numId="24">
    <w:abstractNumId w:val="1"/>
  </w:num>
  <w:num w:numId="25">
    <w:abstractNumId w:val="18"/>
  </w:num>
  <w:num w:numId="26">
    <w:abstractNumId w:val="26"/>
  </w:num>
  <w:num w:numId="27">
    <w:abstractNumId w:val="2"/>
  </w:num>
  <w:num w:numId="28">
    <w:abstractNumId w:val="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0B5E"/>
    <w:rsid w:val="00002164"/>
    <w:rsid w:val="000050B3"/>
    <w:rsid w:val="0001445B"/>
    <w:rsid w:val="00023EF9"/>
    <w:rsid w:val="00026C2F"/>
    <w:rsid w:val="00027945"/>
    <w:rsid w:val="000339C3"/>
    <w:rsid w:val="00036812"/>
    <w:rsid w:val="00044F35"/>
    <w:rsid w:val="00044F63"/>
    <w:rsid w:val="00050616"/>
    <w:rsid w:val="00055EC9"/>
    <w:rsid w:val="00061070"/>
    <w:rsid w:val="0006448E"/>
    <w:rsid w:val="00066714"/>
    <w:rsid w:val="00080FB0"/>
    <w:rsid w:val="00083993"/>
    <w:rsid w:val="00092B84"/>
    <w:rsid w:val="0009542A"/>
    <w:rsid w:val="000A3FD5"/>
    <w:rsid w:val="000A53F3"/>
    <w:rsid w:val="000A5CDC"/>
    <w:rsid w:val="000B54D7"/>
    <w:rsid w:val="000C65B9"/>
    <w:rsid w:val="000D5029"/>
    <w:rsid w:val="000D6B2C"/>
    <w:rsid w:val="000E2036"/>
    <w:rsid w:val="000F5E72"/>
    <w:rsid w:val="001002B4"/>
    <w:rsid w:val="00101CBE"/>
    <w:rsid w:val="00103444"/>
    <w:rsid w:val="00113418"/>
    <w:rsid w:val="001156BA"/>
    <w:rsid w:val="001358F5"/>
    <w:rsid w:val="0015182D"/>
    <w:rsid w:val="00161847"/>
    <w:rsid w:val="00170CA7"/>
    <w:rsid w:val="001711C5"/>
    <w:rsid w:val="00173247"/>
    <w:rsid w:val="00184878"/>
    <w:rsid w:val="001A023F"/>
    <w:rsid w:val="001A3FAC"/>
    <w:rsid w:val="001A6472"/>
    <w:rsid w:val="001C5538"/>
    <w:rsid w:val="001D0EDE"/>
    <w:rsid w:val="001D20E2"/>
    <w:rsid w:val="001E38DE"/>
    <w:rsid w:val="001F7B31"/>
    <w:rsid w:val="00200671"/>
    <w:rsid w:val="0020601F"/>
    <w:rsid w:val="00212DA5"/>
    <w:rsid w:val="0021347C"/>
    <w:rsid w:val="002323AC"/>
    <w:rsid w:val="002542D8"/>
    <w:rsid w:val="00261404"/>
    <w:rsid w:val="002673B0"/>
    <w:rsid w:val="00275E2A"/>
    <w:rsid w:val="002806E7"/>
    <w:rsid w:val="00296938"/>
    <w:rsid w:val="002A202F"/>
    <w:rsid w:val="002B19B4"/>
    <w:rsid w:val="002D3D0D"/>
    <w:rsid w:val="002F1BEC"/>
    <w:rsid w:val="002F4757"/>
    <w:rsid w:val="003047F1"/>
    <w:rsid w:val="00322199"/>
    <w:rsid w:val="003223C7"/>
    <w:rsid w:val="00326555"/>
    <w:rsid w:val="003410E0"/>
    <w:rsid w:val="00350EAD"/>
    <w:rsid w:val="003523AD"/>
    <w:rsid w:val="003651DB"/>
    <w:rsid w:val="003715A0"/>
    <w:rsid w:val="0037171F"/>
    <w:rsid w:val="00376FD1"/>
    <w:rsid w:val="0039002C"/>
    <w:rsid w:val="003B44DB"/>
    <w:rsid w:val="003B4BC9"/>
    <w:rsid w:val="003B6298"/>
    <w:rsid w:val="003E2EB1"/>
    <w:rsid w:val="003E3C16"/>
    <w:rsid w:val="003F56DF"/>
    <w:rsid w:val="00402693"/>
    <w:rsid w:val="00407D96"/>
    <w:rsid w:val="0042799A"/>
    <w:rsid w:val="00432495"/>
    <w:rsid w:val="00444DA7"/>
    <w:rsid w:val="00457882"/>
    <w:rsid w:val="00460F68"/>
    <w:rsid w:val="00463CC7"/>
    <w:rsid w:val="00466F65"/>
    <w:rsid w:val="00474D45"/>
    <w:rsid w:val="004809C4"/>
    <w:rsid w:val="0048433C"/>
    <w:rsid w:val="004847B1"/>
    <w:rsid w:val="00493C8F"/>
    <w:rsid w:val="0049545B"/>
    <w:rsid w:val="004B2A9B"/>
    <w:rsid w:val="004B5C07"/>
    <w:rsid w:val="004D0E21"/>
    <w:rsid w:val="004D3BD0"/>
    <w:rsid w:val="004D45B1"/>
    <w:rsid w:val="004D68A7"/>
    <w:rsid w:val="004E29D1"/>
    <w:rsid w:val="00500566"/>
    <w:rsid w:val="005073A3"/>
    <w:rsid w:val="0051111B"/>
    <w:rsid w:val="00513FD3"/>
    <w:rsid w:val="0051568E"/>
    <w:rsid w:val="00523608"/>
    <w:rsid w:val="00525C0A"/>
    <w:rsid w:val="005260D8"/>
    <w:rsid w:val="00535608"/>
    <w:rsid w:val="00556688"/>
    <w:rsid w:val="0056162B"/>
    <w:rsid w:val="0056707B"/>
    <w:rsid w:val="00581A9D"/>
    <w:rsid w:val="00582666"/>
    <w:rsid w:val="00586E1E"/>
    <w:rsid w:val="005A2503"/>
    <w:rsid w:val="005B4F04"/>
    <w:rsid w:val="005B7CB9"/>
    <w:rsid w:val="005D0023"/>
    <w:rsid w:val="005E0289"/>
    <w:rsid w:val="005E21C4"/>
    <w:rsid w:val="005F4D59"/>
    <w:rsid w:val="0060001C"/>
    <w:rsid w:val="00600D31"/>
    <w:rsid w:val="0060786A"/>
    <w:rsid w:val="006237FE"/>
    <w:rsid w:val="00627AF7"/>
    <w:rsid w:val="00632540"/>
    <w:rsid w:val="006328C2"/>
    <w:rsid w:val="00633F73"/>
    <w:rsid w:val="00645199"/>
    <w:rsid w:val="00645850"/>
    <w:rsid w:val="00661ECF"/>
    <w:rsid w:val="00673927"/>
    <w:rsid w:val="00692071"/>
    <w:rsid w:val="00694B28"/>
    <w:rsid w:val="006C5349"/>
    <w:rsid w:val="006C5F2A"/>
    <w:rsid w:val="006C662C"/>
    <w:rsid w:val="006F14FA"/>
    <w:rsid w:val="006F4A5C"/>
    <w:rsid w:val="0071129B"/>
    <w:rsid w:val="00715F5C"/>
    <w:rsid w:val="00726EC9"/>
    <w:rsid w:val="007278C1"/>
    <w:rsid w:val="0073144E"/>
    <w:rsid w:val="00733493"/>
    <w:rsid w:val="00737F1D"/>
    <w:rsid w:val="0076599B"/>
    <w:rsid w:val="00782816"/>
    <w:rsid w:val="00785A46"/>
    <w:rsid w:val="007861E3"/>
    <w:rsid w:val="007940D6"/>
    <w:rsid w:val="007B1740"/>
    <w:rsid w:val="007C61B5"/>
    <w:rsid w:val="007D08E7"/>
    <w:rsid w:val="007D3889"/>
    <w:rsid w:val="007D39E4"/>
    <w:rsid w:val="007D43A7"/>
    <w:rsid w:val="007D6362"/>
    <w:rsid w:val="007E1695"/>
    <w:rsid w:val="007F204C"/>
    <w:rsid w:val="007F6379"/>
    <w:rsid w:val="00804060"/>
    <w:rsid w:val="00813A73"/>
    <w:rsid w:val="008166C9"/>
    <w:rsid w:val="00824E43"/>
    <w:rsid w:val="00833D8C"/>
    <w:rsid w:val="00834C9A"/>
    <w:rsid w:val="0084708C"/>
    <w:rsid w:val="00850AD5"/>
    <w:rsid w:val="00852739"/>
    <w:rsid w:val="00853A93"/>
    <w:rsid w:val="008629CC"/>
    <w:rsid w:val="00865EBB"/>
    <w:rsid w:val="00871B2A"/>
    <w:rsid w:val="00886C36"/>
    <w:rsid w:val="00892AF0"/>
    <w:rsid w:val="008A6AC8"/>
    <w:rsid w:val="008C5591"/>
    <w:rsid w:val="008D04A6"/>
    <w:rsid w:val="008D4C1A"/>
    <w:rsid w:val="008F0867"/>
    <w:rsid w:val="008F172F"/>
    <w:rsid w:val="008F2044"/>
    <w:rsid w:val="008F2BE1"/>
    <w:rsid w:val="008F4DD1"/>
    <w:rsid w:val="009056DB"/>
    <w:rsid w:val="009154CE"/>
    <w:rsid w:val="009470D3"/>
    <w:rsid w:val="00947592"/>
    <w:rsid w:val="00950280"/>
    <w:rsid w:val="00991A18"/>
    <w:rsid w:val="00994A16"/>
    <w:rsid w:val="009A30D3"/>
    <w:rsid w:val="009B375F"/>
    <w:rsid w:val="009D03A7"/>
    <w:rsid w:val="009E0479"/>
    <w:rsid w:val="00A0102E"/>
    <w:rsid w:val="00A018EA"/>
    <w:rsid w:val="00A12960"/>
    <w:rsid w:val="00A1570D"/>
    <w:rsid w:val="00A22386"/>
    <w:rsid w:val="00A33D7D"/>
    <w:rsid w:val="00A52557"/>
    <w:rsid w:val="00A56B75"/>
    <w:rsid w:val="00A71C04"/>
    <w:rsid w:val="00AA0017"/>
    <w:rsid w:val="00AA4BC5"/>
    <w:rsid w:val="00AB03E7"/>
    <w:rsid w:val="00AB09B3"/>
    <w:rsid w:val="00AB4467"/>
    <w:rsid w:val="00AC02D1"/>
    <w:rsid w:val="00B06019"/>
    <w:rsid w:val="00B07409"/>
    <w:rsid w:val="00B1006E"/>
    <w:rsid w:val="00B178FB"/>
    <w:rsid w:val="00B5252A"/>
    <w:rsid w:val="00B55D37"/>
    <w:rsid w:val="00B63DB1"/>
    <w:rsid w:val="00B67138"/>
    <w:rsid w:val="00B6715C"/>
    <w:rsid w:val="00B81CFE"/>
    <w:rsid w:val="00B86E49"/>
    <w:rsid w:val="00B903AE"/>
    <w:rsid w:val="00B9157F"/>
    <w:rsid w:val="00B95225"/>
    <w:rsid w:val="00B96947"/>
    <w:rsid w:val="00BA52D5"/>
    <w:rsid w:val="00BA55D3"/>
    <w:rsid w:val="00BA6759"/>
    <w:rsid w:val="00BA7204"/>
    <w:rsid w:val="00BB2C8C"/>
    <w:rsid w:val="00BC0F27"/>
    <w:rsid w:val="00BC6826"/>
    <w:rsid w:val="00BD3085"/>
    <w:rsid w:val="00BD6799"/>
    <w:rsid w:val="00BD6F84"/>
    <w:rsid w:val="00C0295C"/>
    <w:rsid w:val="00C03C06"/>
    <w:rsid w:val="00C121EC"/>
    <w:rsid w:val="00C12C65"/>
    <w:rsid w:val="00C445E2"/>
    <w:rsid w:val="00C50606"/>
    <w:rsid w:val="00C70F1B"/>
    <w:rsid w:val="00C7129D"/>
    <w:rsid w:val="00C748D1"/>
    <w:rsid w:val="00C91014"/>
    <w:rsid w:val="00C92311"/>
    <w:rsid w:val="00CA1CE9"/>
    <w:rsid w:val="00CB1A4E"/>
    <w:rsid w:val="00CB3E78"/>
    <w:rsid w:val="00CC29F6"/>
    <w:rsid w:val="00CD2287"/>
    <w:rsid w:val="00CD5BBB"/>
    <w:rsid w:val="00CE0685"/>
    <w:rsid w:val="00CE371F"/>
    <w:rsid w:val="00CE4C04"/>
    <w:rsid w:val="00CF1CE0"/>
    <w:rsid w:val="00D37EA5"/>
    <w:rsid w:val="00D43C2F"/>
    <w:rsid w:val="00D73628"/>
    <w:rsid w:val="00D73918"/>
    <w:rsid w:val="00D967D7"/>
    <w:rsid w:val="00DA125D"/>
    <w:rsid w:val="00DB19B9"/>
    <w:rsid w:val="00DC4BC2"/>
    <w:rsid w:val="00DE057D"/>
    <w:rsid w:val="00DF27EE"/>
    <w:rsid w:val="00E0020F"/>
    <w:rsid w:val="00E0288C"/>
    <w:rsid w:val="00E118C7"/>
    <w:rsid w:val="00E1427B"/>
    <w:rsid w:val="00E14E0D"/>
    <w:rsid w:val="00E2143C"/>
    <w:rsid w:val="00E22B8B"/>
    <w:rsid w:val="00E317D1"/>
    <w:rsid w:val="00E36281"/>
    <w:rsid w:val="00E40DF0"/>
    <w:rsid w:val="00E4267B"/>
    <w:rsid w:val="00E47DAC"/>
    <w:rsid w:val="00E531D6"/>
    <w:rsid w:val="00E63C8A"/>
    <w:rsid w:val="00E70BF6"/>
    <w:rsid w:val="00E734E2"/>
    <w:rsid w:val="00EA469F"/>
    <w:rsid w:val="00EA46A9"/>
    <w:rsid w:val="00ED6343"/>
    <w:rsid w:val="00EE42F7"/>
    <w:rsid w:val="00EF0D6C"/>
    <w:rsid w:val="00F11C98"/>
    <w:rsid w:val="00F12E47"/>
    <w:rsid w:val="00F223B2"/>
    <w:rsid w:val="00F2345D"/>
    <w:rsid w:val="00F24C2B"/>
    <w:rsid w:val="00F53241"/>
    <w:rsid w:val="00F67790"/>
    <w:rsid w:val="00F823AD"/>
    <w:rsid w:val="00F933F8"/>
    <w:rsid w:val="00FB1A1B"/>
    <w:rsid w:val="00FB645B"/>
    <w:rsid w:val="00FC09D6"/>
    <w:rsid w:val="00FC34EC"/>
    <w:rsid w:val="00FC3F69"/>
    <w:rsid w:val="00FC5312"/>
    <w:rsid w:val="00FD3964"/>
    <w:rsid w:val="00FE6C7B"/>
    <w:rsid w:val="00FE6F0D"/>
    <w:rsid w:val="00FF0BE5"/>
    <w:rsid w:val="00FF3DE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E3CD764C-7845-46AC-83F8-5B46091B2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noProof/>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B55D37"/>
    <w:pPr>
      <w:spacing w:before="100" w:beforeAutospacing="1" w:after="100" w:afterAutospacing="1"/>
      <w:jc w:val="left"/>
    </w:pPr>
    <w:rPr>
      <w:rFonts w:ascii="Times New Roman" w:eastAsia="Times New Roman" w:hAnsi="Times New Roman"/>
      <w:sz w:val="24"/>
      <w:szCs w:val="24"/>
      <w:lang w:val="en-GB" w:eastAsia="en-GB"/>
    </w:rPr>
  </w:style>
  <w:style w:type="paragraph" w:customStyle="1" w:styleId="auto-style3">
    <w:name w:val="auto-style3"/>
    <w:basedOn w:val="Normal"/>
    <w:rsid w:val="0042799A"/>
    <w:pPr>
      <w:spacing w:before="100" w:beforeAutospacing="1" w:after="100" w:afterAutospacing="1"/>
      <w:jc w:val="left"/>
    </w:pPr>
    <w:rPr>
      <w:rFonts w:ascii="Times New Roman" w:eastAsia="Times New Roman" w:hAnsi="Times New Roman"/>
      <w:sz w:val="24"/>
      <w:szCs w:val="24"/>
    </w:rPr>
  </w:style>
  <w:style w:type="paragraph" w:customStyle="1" w:styleId="auto-style9">
    <w:name w:val="auto-style9"/>
    <w:basedOn w:val="Normal"/>
    <w:rsid w:val="006328C2"/>
    <w:pPr>
      <w:spacing w:before="100" w:beforeAutospacing="1" w:after="100" w:afterAutospacing="1"/>
      <w:jc w:val="left"/>
    </w:pPr>
    <w:rPr>
      <w:rFonts w:ascii="Times New Roman" w:eastAsia="Times New Roman" w:hAnsi="Times New Roman"/>
      <w:sz w:val="24"/>
      <w:szCs w:val="24"/>
    </w:rPr>
  </w:style>
  <w:style w:type="table" w:customStyle="1" w:styleId="TableGrid3">
    <w:name w:val="Table Grid3"/>
    <w:basedOn w:val="TableNormal"/>
    <w:next w:val="TableGrid"/>
    <w:uiPriority w:val="59"/>
    <w:rsid w:val="0071129B"/>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7823442">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59033442">
      <w:bodyDiv w:val="1"/>
      <w:marLeft w:val="0"/>
      <w:marRight w:val="0"/>
      <w:marTop w:val="0"/>
      <w:marBottom w:val="0"/>
      <w:divBdr>
        <w:top w:val="none" w:sz="0" w:space="0" w:color="auto"/>
        <w:left w:val="none" w:sz="0" w:space="0" w:color="auto"/>
        <w:bottom w:val="none" w:sz="0" w:space="0" w:color="auto"/>
        <w:right w:val="none" w:sz="0" w:space="0" w:color="auto"/>
      </w:divBdr>
    </w:div>
    <w:div w:id="196700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44B60-FEBF-4F09-8AB8-AFA13312E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1677</Words>
  <Characters>9564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8</cp:revision>
  <cp:lastPrinted>2018-09-05T12:48:00Z</cp:lastPrinted>
  <dcterms:created xsi:type="dcterms:W3CDTF">2019-06-04T19:01:00Z</dcterms:created>
  <dcterms:modified xsi:type="dcterms:W3CDTF">2019-07-12T14:58:00Z</dcterms:modified>
</cp:coreProperties>
</file>