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8D2CD" w14:textId="2DEDA884" w:rsidR="00075601" w:rsidRPr="00E43DA9" w:rsidRDefault="00C3773B" w:rsidP="00075601">
      <w:pPr>
        <w:jc w:val="center"/>
        <w:rPr>
          <w:rFonts w:ascii="Times New Roman" w:eastAsia="Times New Roman" w:hAnsi="Times New Roman"/>
          <w:b/>
          <w:color w:val="000000"/>
        </w:rPr>
      </w:pPr>
      <w:bookmarkStart w:id="0" w:name="_GoBack"/>
      <w:bookmarkEnd w:id="0"/>
      <w:r w:rsidRPr="00E43DA9">
        <w:rPr>
          <w:rFonts w:ascii="Times New Roman" w:eastAsia="Times New Roman" w:hAnsi="Times New Roman"/>
          <w:b/>
          <w:color w:val="000000"/>
        </w:rPr>
        <w:t>ДИГИТАЛИЗАЦИЈА УЗ ПОЈЕДНОСТАВЕЊЕ ПОСТУПКА ИСПУЊЕНОСТИ УСЛОВА ЗА ТРЕТИРАЊЕ И ОБЕЛЕЖАВАЊЕ ДРВЕНОГ МАТЕРИЈАЛА ЗА ПАКОВАЊЕ</w:t>
      </w:r>
    </w:p>
    <w:p w14:paraId="77AFE64B" w14:textId="77777777" w:rsidR="00C3639A" w:rsidRPr="00075601" w:rsidRDefault="00C3639A" w:rsidP="00075601">
      <w:pPr>
        <w:jc w:val="center"/>
        <w:rPr>
          <w:rFonts w:ascii="Times New Roman" w:eastAsia="Times New Roman" w:hAnsi="Times New Roman"/>
          <w:b/>
          <w:lang w:val="sr-Cyrl-RS"/>
        </w:rPr>
      </w:pPr>
    </w:p>
    <w:tbl>
      <w:tblPr>
        <w:tblStyle w:val="TableGrid"/>
        <w:tblW w:w="0" w:type="auto"/>
        <w:tblLook w:val="04A0" w:firstRow="1" w:lastRow="0" w:firstColumn="1" w:lastColumn="0" w:noHBand="0" w:noVBand="1"/>
      </w:tblPr>
      <w:tblGrid>
        <w:gridCol w:w="2689"/>
        <w:gridCol w:w="6371"/>
      </w:tblGrid>
      <w:tr w:rsidR="00850AD5" w:rsidRPr="00A06E8A" w14:paraId="1976FB87" w14:textId="77777777" w:rsidTr="00850AD5">
        <w:trPr>
          <w:trHeight w:val="888"/>
        </w:trPr>
        <w:tc>
          <w:tcPr>
            <w:tcW w:w="2689" w:type="dxa"/>
            <w:shd w:val="clear" w:color="auto" w:fill="DBE5F1" w:themeFill="accent1" w:themeFillTint="33"/>
            <w:vAlign w:val="center"/>
          </w:tcPr>
          <w:p w14:paraId="11F785D1" w14:textId="77777777" w:rsidR="000E2036" w:rsidRPr="00A06E8A" w:rsidRDefault="000E2036" w:rsidP="00850AD5">
            <w:pPr>
              <w:jc w:val="left"/>
              <w:rPr>
                <w:rFonts w:ascii="Times New Roman" w:hAnsi="Times New Roman"/>
                <w:b/>
                <w:sz w:val="22"/>
                <w:szCs w:val="22"/>
                <w:lang w:val="sr-Cyrl-RS"/>
              </w:rPr>
            </w:pPr>
            <w:r w:rsidRPr="00A06E8A">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FD09493" w:rsidR="000E2036" w:rsidRPr="00A06E8A" w:rsidRDefault="0010505A" w:rsidP="00850AD5">
            <w:pPr>
              <w:pStyle w:val="NormalWeb"/>
              <w:spacing w:before="120" w:beforeAutospacing="0" w:after="120" w:afterAutospacing="0"/>
              <w:rPr>
                <w:sz w:val="22"/>
                <w:szCs w:val="22"/>
                <w:lang w:val="sr-Cyrl-RS"/>
              </w:rPr>
            </w:pPr>
            <w:r w:rsidRPr="00A06E8A">
              <w:rPr>
                <w:sz w:val="22"/>
                <w:szCs w:val="22"/>
                <w:lang w:val="sr-Cyrl-RS"/>
              </w:rPr>
              <w:t>Испуњеност услова за третирање и обележавање дрвеног материјала за паковање</w:t>
            </w:r>
          </w:p>
        </w:tc>
      </w:tr>
      <w:tr w:rsidR="00DC6965" w:rsidRPr="00A06E8A" w14:paraId="7A6AA442" w14:textId="77777777" w:rsidTr="00850AD5">
        <w:trPr>
          <w:trHeight w:val="418"/>
        </w:trPr>
        <w:tc>
          <w:tcPr>
            <w:tcW w:w="2689" w:type="dxa"/>
            <w:shd w:val="clear" w:color="auto" w:fill="DBE5F1" w:themeFill="accent1" w:themeFillTint="33"/>
            <w:vAlign w:val="center"/>
          </w:tcPr>
          <w:p w14:paraId="049C2EAE" w14:textId="77777777" w:rsidR="00DC6965" w:rsidRPr="00A06E8A" w:rsidRDefault="00DC6965" w:rsidP="00DC6965">
            <w:pPr>
              <w:pStyle w:val="NormalWeb"/>
              <w:spacing w:before="0" w:beforeAutospacing="0" w:after="0" w:afterAutospacing="0"/>
              <w:rPr>
                <w:b/>
                <w:sz w:val="22"/>
                <w:szCs w:val="22"/>
                <w:lang w:val="sr-Cyrl-RS"/>
              </w:rPr>
            </w:pPr>
            <w:r w:rsidRPr="00A06E8A">
              <w:rPr>
                <w:b/>
                <w:sz w:val="22"/>
                <w:szCs w:val="22"/>
                <w:lang w:val="sr-Cyrl-RS"/>
              </w:rPr>
              <w:t>Шифра поступка</w:t>
            </w:r>
          </w:p>
        </w:tc>
        <w:tc>
          <w:tcPr>
            <w:tcW w:w="6371" w:type="dxa"/>
            <w:vAlign w:val="center"/>
          </w:tcPr>
          <w:p w14:paraId="76B78B5F" w14:textId="4BC23B12" w:rsidR="00DC6965" w:rsidRPr="00A06E8A" w:rsidRDefault="00DC6965" w:rsidP="00DC6965">
            <w:pPr>
              <w:pStyle w:val="NormalWeb"/>
              <w:spacing w:before="120" w:beforeAutospacing="0" w:after="120" w:afterAutospacing="0"/>
              <w:rPr>
                <w:b/>
                <w:sz w:val="22"/>
                <w:szCs w:val="22"/>
                <w:lang w:val="sr-Cyrl-RS"/>
              </w:rPr>
            </w:pPr>
            <w:r w:rsidRPr="00A06E8A">
              <w:rPr>
                <w:color w:val="000000" w:themeColor="text1"/>
                <w:sz w:val="22"/>
                <w:szCs w:val="22"/>
                <w:lang w:val="sr-Cyrl-RS"/>
              </w:rPr>
              <w:t>16.02.003</w:t>
            </w:r>
            <w:r w:rsidR="0010505A" w:rsidRPr="00A06E8A">
              <w:rPr>
                <w:color w:val="000000" w:themeColor="text1"/>
                <w:sz w:val="22"/>
                <w:szCs w:val="22"/>
                <w:lang w:val="sr-Cyrl-RS"/>
              </w:rPr>
              <w:t>9</w:t>
            </w:r>
          </w:p>
        </w:tc>
      </w:tr>
      <w:tr w:rsidR="00DC6965" w:rsidRPr="00A06E8A" w14:paraId="2CEE52A6" w14:textId="77777777" w:rsidTr="00850AD5">
        <w:tc>
          <w:tcPr>
            <w:tcW w:w="2689" w:type="dxa"/>
            <w:shd w:val="clear" w:color="auto" w:fill="DBE5F1" w:themeFill="accent1" w:themeFillTint="33"/>
            <w:vAlign w:val="center"/>
          </w:tcPr>
          <w:p w14:paraId="682C75C7" w14:textId="77777777" w:rsidR="00DC6965" w:rsidRPr="00A06E8A" w:rsidRDefault="00DC6965" w:rsidP="00DC6965">
            <w:pPr>
              <w:pStyle w:val="NormalWeb"/>
              <w:spacing w:before="0" w:beforeAutospacing="0" w:after="0" w:afterAutospacing="0"/>
              <w:rPr>
                <w:b/>
                <w:sz w:val="22"/>
                <w:szCs w:val="22"/>
                <w:lang w:val="sr-Cyrl-RS"/>
              </w:rPr>
            </w:pPr>
            <w:r w:rsidRPr="00A06E8A">
              <w:rPr>
                <w:b/>
                <w:sz w:val="22"/>
                <w:szCs w:val="22"/>
                <w:lang w:val="sr-Cyrl-RS"/>
              </w:rPr>
              <w:t>Регулаторно тело</w:t>
            </w:r>
          </w:p>
          <w:p w14:paraId="0CAF5299" w14:textId="77777777" w:rsidR="00DC6965" w:rsidRPr="00A06E8A" w:rsidRDefault="00DC6965" w:rsidP="00DC6965">
            <w:pPr>
              <w:pStyle w:val="NormalWeb"/>
              <w:spacing w:before="0" w:beforeAutospacing="0" w:after="0" w:afterAutospacing="0"/>
              <w:rPr>
                <w:b/>
                <w:sz w:val="22"/>
                <w:szCs w:val="22"/>
                <w:lang w:val="sr-Cyrl-RS"/>
              </w:rPr>
            </w:pPr>
            <w:r w:rsidRPr="00A06E8A">
              <w:rPr>
                <w:b/>
                <w:sz w:val="22"/>
                <w:szCs w:val="22"/>
                <w:lang w:val="sr-Cyrl-RS"/>
              </w:rPr>
              <w:t>(надлежно за спровођење препоруке)</w:t>
            </w:r>
          </w:p>
        </w:tc>
        <w:tc>
          <w:tcPr>
            <w:tcW w:w="6371" w:type="dxa"/>
            <w:vAlign w:val="center"/>
          </w:tcPr>
          <w:p w14:paraId="5795E7E6" w14:textId="51F931B8" w:rsidR="00DC6965" w:rsidRPr="00A06E8A" w:rsidRDefault="009D0B3F" w:rsidP="00DC6965">
            <w:pPr>
              <w:pStyle w:val="NormalWeb"/>
              <w:spacing w:before="120" w:beforeAutospacing="0" w:after="120" w:afterAutospacing="0"/>
              <w:rPr>
                <w:sz w:val="22"/>
                <w:szCs w:val="22"/>
                <w:lang w:val="sr-Cyrl-RS"/>
              </w:rPr>
            </w:pPr>
            <w:r w:rsidRPr="00A06E8A">
              <w:rPr>
                <w:sz w:val="22"/>
                <w:szCs w:val="22"/>
                <w:lang w:val="sr-Cyrl-RS"/>
              </w:rPr>
              <w:t>Управа за заштиту биља</w:t>
            </w:r>
          </w:p>
        </w:tc>
      </w:tr>
      <w:tr w:rsidR="00DC6965" w:rsidRPr="00A06E8A" w14:paraId="10DA1CD3" w14:textId="77777777" w:rsidTr="00850AD5">
        <w:tc>
          <w:tcPr>
            <w:tcW w:w="2689" w:type="dxa"/>
            <w:shd w:val="clear" w:color="auto" w:fill="DBE5F1" w:themeFill="accent1" w:themeFillTint="33"/>
            <w:vAlign w:val="center"/>
          </w:tcPr>
          <w:p w14:paraId="4DE579F4" w14:textId="77777777" w:rsidR="00DC6965" w:rsidRPr="00A06E8A" w:rsidRDefault="00DC6965" w:rsidP="00DC6965">
            <w:pPr>
              <w:pStyle w:val="NormalWeb"/>
              <w:spacing w:before="0" w:beforeAutospacing="0" w:after="0" w:afterAutospacing="0"/>
              <w:rPr>
                <w:b/>
                <w:sz w:val="22"/>
                <w:szCs w:val="22"/>
                <w:lang w:val="sr-Cyrl-RS"/>
              </w:rPr>
            </w:pPr>
            <w:r w:rsidRPr="00A06E8A">
              <w:rPr>
                <w:b/>
                <w:sz w:val="22"/>
                <w:szCs w:val="22"/>
                <w:lang w:val="sr-Cyrl-RS"/>
              </w:rPr>
              <w:t>Правни оквир којим је уређен административни поступак</w:t>
            </w:r>
          </w:p>
        </w:tc>
        <w:tc>
          <w:tcPr>
            <w:tcW w:w="6371" w:type="dxa"/>
            <w:vAlign w:val="center"/>
          </w:tcPr>
          <w:p w14:paraId="41F169C9" w14:textId="5A5F9C8E" w:rsidR="00DC6965" w:rsidRPr="00075601" w:rsidRDefault="0010505A" w:rsidP="00075601">
            <w:pPr>
              <w:pStyle w:val="ListParagraph"/>
              <w:numPr>
                <w:ilvl w:val="0"/>
                <w:numId w:val="29"/>
              </w:numPr>
              <w:spacing w:before="120" w:after="120"/>
              <w:ind w:left="260" w:hanging="260"/>
              <w:jc w:val="left"/>
              <w:rPr>
                <w:rFonts w:ascii="Times New Roman" w:hAnsi="Times New Roman"/>
                <w:sz w:val="22"/>
                <w:lang w:val="sr-Cyrl-RS"/>
              </w:rPr>
            </w:pPr>
            <w:r w:rsidRPr="00075601">
              <w:rPr>
                <w:rFonts w:ascii="Times New Roman" w:hAnsi="Times New Roman"/>
                <w:sz w:val="22"/>
                <w:lang w:val="sr-Cyrl-RS"/>
              </w:rPr>
              <w:t xml:space="preserve">Уредба о условима за третирање и обележавање дрвеног материјала за паковање </w:t>
            </w:r>
            <w:r w:rsidR="003C636F" w:rsidRPr="00075601">
              <w:rPr>
                <w:rFonts w:ascii="Times New Roman" w:hAnsi="Times New Roman"/>
                <w:sz w:val="22"/>
                <w:lang w:val="sr-Cyrl-RS"/>
              </w:rPr>
              <w:t xml:space="preserve">(„Сл. гласник </w:t>
            </w:r>
            <w:r w:rsidRPr="00075601">
              <w:rPr>
                <w:rFonts w:ascii="Times New Roman" w:hAnsi="Times New Roman"/>
                <w:sz w:val="22"/>
                <w:lang w:val="sr-Cyrl-RS"/>
              </w:rPr>
              <w:t>РС</w:t>
            </w:r>
            <w:r w:rsidR="003C636F" w:rsidRPr="00075601">
              <w:rPr>
                <w:rFonts w:ascii="Times New Roman" w:hAnsi="Times New Roman"/>
                <w:sz w:val="22"/>
                <w:lang w:val="sr-Cyrl-RS"/>
              </w:rPr>
              <w:t>“, бр.</w:t>
            </w:r>
            <w:r w:rsidRPr="00075601">
              <w:rPr>
                <w:rFonts w:ascii="Times New Roman" w:hAnsi="Times New Roman"/>
                <w:sz w:val="22"/>
                <w:lang w:val="sr-Cyrl-RS"/>
              </w:rPr>
              <w:t xml:space="preserve"> 49/06</w:t>
            </w:r>
            <w:r w:rsidR="003C636F" w:rsidRPr="00075601">
              <w:rPr>
                <w:rFonts w:ascii="Times New Roman" w:hAnsi="Times New Roman"/>
                <w:sz w:val="22"/>
                <w:lang w:val="sr-Cyrl-RS"/>
              </w:rPr>
              <w:t>)</w:t>
            </w:r>
          </w:p>
          <w:p w14:paraId="2CCB5DCC" w14:textId="2EC2E0F8" w:rsidR="0010505A" w:rsidRPr="00075601" w:rsidRDefault="0010505A" w:rsidP="00075601">
            <w:pPr>
              <w:pStyle w:val="ListParagraph"/>
              <w:numPr>
                <w:ilvl w:val="0"/>
                <w:numId w:val="29"/>
              </w:numPr>
              <w:spacing w:before="120" w:after="120"/>
              <w:ind w:left="260" w:hanging="260"/>
              <w:jc w:val="left"/>
              <w:rPr>
                <w:rFonts w:ascii="Times New Roman" w:hAnsi="Times New Roman"/>
                <w:lang w:val="sr-Cyrl-RS"/>
              </w:rPr>
            </w:pPr>
            <w:r w:rsidRPr="00075601">
              <w:rPr>
                <w:rFonts w:ascii="Times New Roman" w:hAnsi="Times New Roman"/>
                <w:sz w:val="22"/>
                <w:lang w:val="sr-Cyrl-RS"/>
              </w:rPr>
              <w:t xml:space="preserve">Правилник о условима у погледу техничке опремљености за обављање послова топлотног третирања и о начину топлотног третирања дрвеног материјала за паковање </w:t>
            </w:r>
            <w:r w:rsidR="003C636F" w:rsidRPr="00075601">
              <w:rPr>
                <w:rFonts w:ascii="Times New Roman" w:hAnsi="Times New Roman"/>
                <w:sz w:val="22"/>
                <w:lang w:val="sr-Cyrl-RS"/>
              </w:rPr>
              <w:t>(„Сл. гласник РС“, бр.</w:t>
            </w:r>
            <w:r w:rsidRPr="00075601">
              <w:rPr>
                <w:rFonts w:ascii="Times New Roman" w:hAnsi="Times New Roman"/>
                <w:sz w:val="22"/>
                <w:lang w:val="sr-Cyrl-RS"/>
              </w:rPr>
              <w:t xml:space="preserve"> 66/06</w:t>
            </w:r>
            <w:r w:rsidR="003C636F" w:rsidRPr="00075601">
              <w:rPr>
                <w:rFonts w:ascii="Times New Roman" w:hAnsi="Times New Roman"/>
                <w:sz w:val="22"/>
                <w:lang w:val="sr-Cyrl-RS"/>
              </w:rPr>
              <w:t>)</w:t>
            </w:r>
          </w:p>
        </w:tc>
      </w:tr>
      <w:tr w:rsidR="00DC6965" w:rsidRPr="00A06E8A" w14:paraId="724CF23D" w14:textId="77777777" w:rsidTr="00850AD5">
        <w:tc>
          <w:tcPr>
            <w:tcW w:w="2689" w:type="dxa"/>
            <w:shd w:val="clear" w:color="auto" w:fill="DBE5F1" w:themeFill="accent1" w:themeFillTint="33"/>
            <w:vAlign w:val="center"/>
          </w:tcPr>
          <w:p w14:paraId="1A908998" w14:textId="11A1AF2D" w:rsidR="00DC6965" w:rsidRPr="00A06E8A" w:rsidRDefault="00DC6965" w:rsidP="00DC6965">
            <w:pPr>
              <w:pStyle w:val="NormalWeb"/>
              <w:spacing w:before="0" w:beforeAutospacing="0" w:after="0" w:afterAutospacing="0"/>
              <w:rPr>
                <w:rFonts w:eastAsiaTheme="minorHAnsi"/>
                <w:b/>
                <w:bCs/>
                <w:color w:val="000000" w:themeColor="text1"/>
                <w:sz w:val="22"/>
                <w:szCs w:val="22"/>
                <w:lang w:val="sr-Cyrl-RS" w:eastAsia="en-GB"/>
              </w:rPr>
            </w:pPr>
            <w:r w:rsidRPr="00A06E8A">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240EC584" w:rsidR="007B373E" w:rsidRPr="00A06E8A" w:rsidRDefault="003C636F" w:rsidP="003C636F">
            <w:pPr>
              <w:spacing w:before="120" w:after="120"/>
              <w:ind w:left="-29"/>
              <w:jc w:val="left"/>
              <w:rPr>
                <w:rFonts w:ascii="Times New Roman" w:hAnsi="Times New Roman"/>
                <w:sz w:val="22"/>
                <w:szCs w:val="22"/>
                <w:lang w:val="sr-Cyrl-RS"/>
              </w:rPr>
            </w:pPr>
            <w:r>
              <w:rPr>
                <w:rFonts w:ascii="Times New Roman" w:hAnsi="Times New Roman"/>
                <w:sz w:val="22"/>
                <w:szCs w:val="22"/>
                <w:lang w:val="sr-Cyrl-RS"/>
              </w:rPr>
              <w:t xml:space="preserve">1. </w:t>
            </w:r>
            <w:r w:rsidRPr="00A06E8A">
              <w:rPr>
                <w:rFonts w:ascii="Times New Roman" w:hAnsi="Times New Roman"/>
                <w:sz w:val="22"/>
                <w:szCs w:val="22"/>
                <w:lang w:val="sr-Cyrl-RS"/>
              </w:rPr>
              <w:t xml:space="preserve">Уредба о условима за третирање и обележавање дрвеног материјала за паковање </w:t>
            </w:r>
            <w:r>
              <w:rPr>
                <w:rFonts w:ascii="Times New Roman" w:hAnsi="Times New Roman"/>
                <w:sz w:val="22"/>
                <w:szCs w:val="22"/>
                <w:lang w:val="sr-Cyrl-RS"/>
              </w:rPr>
              <w:t xml:space="preserve">(„Сл. гласник </w:t>
            </w:r>
            <w:r w:rsidRPr="00A06E8A">
              <w:rPr>
                <w:rFonts w:ascii="Times New Roman" w:hAnsi="Times New Roman"/>
                <w:sz w:val="22"/>
                <w:szCs w:val="22"/>
                <w:lang w:val="sr-Cyrl-RS"/>
              </w:rPr>
              <w:t>РС</w:t>
            </w:r>
            <w:r>
              <w:rPr>
                <w:rFonts w:ascii="Times New Roman" w:hAnsi="Times New Roman"/>
                <w:sz w:val="22"/>
                <w:szCs w:val="22"/>
                <w:lang w:val="sr-Cyrl-RS"/>
              </w:rPr>
              <w:t>“, бр.</w:t>
            </w:r>
            <w:r w:rsidRPr="00A06E8A">
              <w:rPr>
                <w:rFonts w:ascii="Times New Roman" w:hAnsi="Times New Roman"/>
                <w:sz w:val="22"/>
                <w:szCs w:val="22"/>
                <w:lang w:val="sr-Cyrl-RS"/>
              </w:rPr>
              <w:t xml:space="preserve"> 49/06</w:t>
            </w:r>
            <w:r>
              <w:rPr>
                <w:rFonts w:ascii="Times New Roman" w:hAnsi="Times New Roman"/>
                <w:sz w:val="22"/>
                <w:szCs w:val="22"/>
                <w:lang w:val="sr-Cyrl-RS"/>
              </w:rPr>
              <w:t>)</w:t>
            </w:r>
          </w:p>
        </w:tc>
      </w:tr>
      <w:tr w:rsidR="00DC6965" w:rsidRPr="00A06E8A" w14:paraId="58812BCA" w14:textId="77777777" w:rsidTr="00850AD5">
        <w:tc>
          <w:tcPr>
            <w:tcW w:w="2689" w:type="dxa"/>
            <w:shd w:val="clear" w:color="auto" w:fill="DBE5F1" w:themeFill="accent1" w:themeFillTint="33"/>
            <w:vAlign w:val="center"/>
          </w:tcPr>
          <w:p w14:paraId="0CF6011B" w14:textId="0E1BBDD3" w:rsidR="00DC6965" w:rsidRPr="00A06E8A" w:rsidRDefault="00DC6965" w:rsidP="00DC6965">
            <w:pPr>
              <w:pStyle w:val="NormalWeb"/>
              <w:spacing w:before="0" w:beforeAutospacing="0" w:after="0" w:afterAutospacing="0"/>
              <w:rPr>
                <w:b/>
                <w:sz w:val="22"/>
                <w:szCs w:val="22"/>
                <w:lang w:val="sr-Cyrl-RS"/>
              </w:rPr>
            </w:pPr>
            <w:r w:rsidRPr="00A06E8A">
              <w:rPr>
                <w:b/>
                <w:sz w:val="22"/>
                <w:szCs w:val="22"/>
                <w:lang w:val="sr-Cyrl-RS"/>
              </w:rPr>
              <w:t>Рок за спровођење препорука</w:t>
            </w:r>
          </w:p>
        </w:tc>
        <w:tc>
          <w:tcPr>
            <w:tcW w:w="6371" w:type="dxa"/>
            <w:vAlign w:val="center"/>
          </w:tcPr>
          <w:p w14:paraId="19A48B50" w14:textId="08D82FFF" w:rsidR="00365B71" w:rsidRPr="00A06E8A" w:rsidRDefault="00D3662A" w:rsidP="00DC6965">
            <w:pPr>
              <w:pStyle w:val="NormalWeb"/>
              <w:spacing w:before="120" w:beforeAutospacing="0" w:after="120" w:afterAutospacing="0"/>
              <w:rPr>
                <w:sz w:val="22"/>
                <w:szCs w:val="22"/>
                <w:lang w:val="sr-Cyrl-RS"/>
              </w:rPr>
            </w:pPr>
            <w:r>
              <w:rPr>
                <w:sz w:val="22"/>
                <w:szCs w:val="22"/>
                <w:lang w:val="sr-Cyrl-RS"/>
              </w:rPr>
              <w:t>Четврти</w:t>
            </w:r>
            <w:r w:rsidR="00A06E8A" w:rsidRPr="00A06E8A">
              <w:rPr>
                <w:sz w:val="22"/>
                <w:szCs w:val="22"/>
                <w:lang w:val="sr-Cyrl-RS"/>
              </w:rPr>
              <w:t xml:space="preserve"> квартал 20</w:t>
            </w:r>
            <w:r>
              <w:rPr>
                <w:sz w:val="22"/>
                <w:szCs w:val="22"/>
                <w:lang w:val="sr-Cyrl-RS"/>
              </w:rPr>
              <w:t>20</w:t>
            </w:r>
            <w:r w:rsidR="00A06E8A" w:rsidRPr="00A06E8A">
              <w:rPr>
                <w:sz w:val="22"/>
                <w:szCs w:val="22"/>
                <w:lang w:val="sr-Cyrl-RS"/>
              </w:rPr>
              <w:t>. године</w:t>
            </w:r>
            <w:r>
              <w:rPr>
                <w:sz w:val="22"/>
                <w:szCs w:val="22"/>
                <w:lang w:val="sr-Cyrl-RS"/>
              </w:rPr>
              <w:t>.</w:t>
            </w:r>
          </w:p>
        </w:tc>
      </w:tr>
      <w:tr w:rsidR="00DC6965" w:rsidRPr="00A06E8A" w14:paraId="539113B1" w14:textId="77777777" w:rsidTr="00CA1CE9">
        <w:trPr>
          <w:trHeight w:val="409"/>
        </w:trPr>
        <w:tc>
          <w:tcPr>
            <w:tcW w:w="9060" w:type="dxa"/>
            <w:gridSpan w:val="2"/>
            <w:shd w:val="clear" w:color="auto" w:fill="DBE5F1" w:themeFill="accent1" w:themeFillTint="33"/>
            <w:vAlign w:val="center"/>
          </w:tcPr>
          <w:p w14:paraId="6E79D945" w14:textId="77777777" w:rsidR="00DC6965" w:rsidRPr="00A06E8A" w:rsidRDefault="00DC6965" w:rsidP="00DC6965">
            <w:pPr>
              <w:pStyle w:val="NormalWeb"/>
              <w:numPr>
                <w:ilvl w:val="0"/>
                <w:numId w:val="23"/>
              </w:numPr>
              <w:spacing w:before="120" w:beforeAutospacing="0" w:after="120" w:afterAutospacing="0"/>
              <w:jc w:val="center"/>
              <w:rPr>
                <w:b/>
                <w:sz w:val="22"/>
                <w:szCs w:val="22"/>
                <w:lang w:val="sr-Cyrl-RS"/>
              </w:rPr>
            </w:pPr>
            <w:r w:rsidRPr="00A06E8A">
              <w:rPr>
                <w:b/>
                <w:sz w:val="22"/>
                <w:szCs w:val="22"/>
                <w:lang w:val="sr-Cyrl-RS"/>
              </w:rPr>
              <w:t>КРАТАК ОПИС ПРОБЛЕМА</w:t>
            </w:r>
          </w:p>
        </w:tc>
      </w:tr>
      <w:tr w:rsidR="00DC6965" w:rsidRPr="00A06E8A" w14:paraId="4635A4BE" w14:textId="77777777" w:rsidTr="00CA1CE9">
        <w:tc>
          <w:tcPr>
            <w:tcW w:w="9060" w:type="dxa"/>
            <w:gridSpan w:val="2"/>
          </w:tcPr>
          <w:p w14:paraId="4C06C936" w14:textId="77777777" w:rsidR="00C3639A" w:rsidRDefault="006648BC" w:rsidP="007E3221">
            <w:pPr>
              <w:spacing w:before="120" w:after="120"/>
              <w:rPr>
                <w:rFonts w:ascii="Times New Roman" w:hAnsi="Times New Roman"/>
                <w:sz w:val="22"/>
                <w:szCs w:val="22"/>
                <w:lang w:val="sr-Cyrl-RS"/>
              </w:rPr>
            </w:pPr>
            <w:r w:rsidRPr="00C3639A">
              <w:rPr>
                <w:rFonts w:ascii="Times New Roman" w:hAnsi="Times New Roman"/>
                <w:sz w:val="22"/>
                <w:lang w:val="sr-Cyrl-RS"/>
              </w:rPr>
              <w:t xml:space="preserve">Имајући у виду природу овог поступка и циљеве који се његовом применом имају постићи, </w:t>
            </w:r>
            <w:r w:rsidR="00852069" w:rsidRPr="00C3639A">
              <w:rPr>
                <w:rFonts w:ascii="Times New Roman" w:hAnsi="Times New Roman"/>
                <w:sz w:val="22"/>
                <w:lang w:val="sr-Cyrl-RS"/>
              </w:rPr>
              <w:t xml:space="preserve">поставља се питање оправданости годишњег </w:t>
            </w:r>
            <w:r w:rsidRPr="00C3639A">
              <w:rPr>
                <w:rFonts w:ascii="Times New Roman" w:hAnsi="Times New Roman"/>
                <w:sz w:val="22"/>
                <w:lang w:val="sr-Cyrl-RS"/>
              </w:rPr>
              <w:t>спрово</w:t>
            </w:r>
            <w:r w:rsidR="00852069" w:rsidRPr="00C3639A">
              <w:rPr>
                <w:rFonts w:ascii="Times New Roman" w:hAnsi="Times New Roman"/>
                <w:sz w:val="22"/>
                <w:lang w:val="sr-Cyrl-RS"/>
              </w:rPr>
              <w:t>ђења</w:t>
            </w:r>
            <w:r w:rsidRPr="00C3639A">
              <w:rPr>
                <w:rFonts w:ascii="Times New Roman" w:hAnsi="Times New Roman"/>
                <w:sz w:val="22"/>
                <w:lang w:val="sr-Cyrl-RS"/>
              </w:rPr>
              <w:t xml:space="preserve"> управн</w:t>
            </w:r>
            <w:r w:rsidR="00852069" w:rsidRPr="00C3639A">
              <w:rPr>
                <w:rFonts w:ascii="Times New Roman" w:hAnsi="Times New Roman"/>
                <w:sz w:val="22"/>
                <w:lang w:val="sr-Cyrl-RS"/>
              </w:rPr>
              <w:t>ог</w:t>
            </w:r>
            <w:r w:rsidRPr="00C3639A">
              <w:rPr>
                <w:rFonts w:ascii="Times New Roman" w:hAnsi="Times New Roman"/>
                <w:sz w:val="22"/>
                <w:lang w:val="sr-Cyrl-RS"/>
              </w:rPr>
              <w:t xml:space="preserve"> поступк</w:t>
            </w:r>
            <w:r w:rsidR="00852069" w:rsidRPr="00C3639A">
              <w:rPr>
                <w:rFonts w:ascii="Times New Roman" w:hAnsi="Times New Roman"/>
                <w:sz w:val="22"/>
                <w:lang w:val="sr-Cyrl-RS"/>
              </w:rPr>
              <w:t>а</w:t>
            </w:r>
            <w:r w:rsidRPr="00C3639A">
              <w:rPr>
                <w:rFonts w:ascii="Times New Roman" w:hAnsi="Times New Roman"/>
                <w:sz w:val="22"/>
                <w:lang w:val="sr-Cyrl-RS"/>
              </w:rPr>
              <w:t xml:space="preserve"> у којем се утврђуј</w:t>
            </w:r>
            <w:r w:rsidR="00852069" w:rsidRPr="00C3639A">
              <w:rPr>
                <w:rFonts w:ascii="Times New Roman" w:hAnsi="Times New Roman"/>
                <w:sz w:val="22"/>
                <w:lang w:val="sr-Cyrl-RS"/>
              </w:rPr>
              <w:t>у</w:t>
            </w:r>
            <w:r w:rsidRPr="00C3639A">
              <w:rPr>
                <w:rFonts w:ascii="Times New Roman" w:hAnsi="Times New Roman"/>
                <w:sz w:val="22"/>
                <w:lang w:val="sr-Cyrl-RS"/>
              </w:rPr>
              <w:t xml:space="preserve"> </w:t>
            </w:r>
            <w:r w:rsidR="001B2BCF" w:rsidRPr="00C3639A">
              <w:rPr>
                <w:rFonts w:ascii="Times New Roman" w:hAnsi="Times New Roman"/>
                <w:sz w:val="22"/>
                <w:lang w:val="sr-Cyrl-RS"/>
              </w:rPr>
              <w:t>услов</w:t>
            </w:r>
            <w:r w:rsidR="00852069" w:rsidRPr="00C3639A">
              <w:rPr>
                <w:rFonts w:ascii="Times New Roman" w:hAnsi="Times New Roman"/>
                <w:sz w:val="22"/>
                <w:lang w:val="sr-Cyrl-RS"/>
              </w:rPr>
              <w:t>и</w:t>
            </w:r>
            <w:r w:rsidR="001B2BCF" w:rsidRPr="00C3639A">
              <w:rPr>
                <w:rFonts w:ascii="Times New Roman" w:hAnsi="Times New Roman"/>
                <w:sz w:val="22"/>
                <w:lang w:val="sr-Cyrl-RS"/>
              </w:rPr>
              <w:t xml:space="preserve"> за третирање и обележавање дрвеног материјала за паковање</w:t>
            </w:r>
            <w:r w:rsidRPr="00C3639A">
              <w:rPr>
                <w:rFonts w:ascii="Times New Roman" w:hAnsi="Times New Roman"/>
                <w:sz w:val="22"/>
                <w:lang w:val="sr-Cyrl-RS"/>
              </w:rPr>
              <w:t>, и о томе донос</w:t>
            </w:r>
            <w:r w:rsidR="00AD506C" w:rsidRPr="00C3639A">
              <w:rPr>
                <w:rFonts w:ascii="Times New Roman" w:hAnsi="Times New Roman"/>
                <w:sz w:val="22"/>
                <w:lang w:val="sr-Cyrl-RS"/>
              </w:rPr>
              <w:t>и</w:t>
            </w:r>
            <w:r w:rsidRPr="00C3639A">
              <w:rPr>
                <w:rFonts w:ascii="Times New Roman" w:hAnsi="Times New Roman"/>
                <w:sz w:val="22"/>
                <w:lang w:val="sr-Cyrl-RS"/>
              </w:rPr>
              <w:t xml:space="preserve"> решење. Наиме, ризик </w:t>
            </w:r>
            <w:r w:rsidR="00AD506C" w:rsidRPr="00C3639A">
              <w:rPr>
                <w:rFonts w:ascii="Times New Roman" w:hAnsi="Times New Roman"/>
                <w:sz w:val="22"/>
                <w:lang w:val="sr-Cyrl-RS"/>
              </w:rPr>
              <w:t xml:space="preserve">који </w:t>
            </w:r>
            <w:r w:rsidRPr="00C3639A">
              <w:rPr>
                <w:rFonts w:ascii="Times New Roman" w:hAnsi="Times New Roman"/>
                <w:sz w:val="22"/>
                <w:lang w:val="sr-Cyrl-RS"/>
              </w:rPr>
              <w:t xml:space="preserve">носи </w:t>
            </w:r>
            <w:r w:rsidR="001B2BCF" w:rsidRPr="00C3639A">
              <w:rPr>
                <w:rFonts w:ascii="Times New Roman" w:hAnsi="Times New Roman"/>
                <w:sz w:val="22"/>
                <w:lang w:val="sr-Cyrl-RS"/>
              </w:rPr>
              <w:t>третирање и обележавање дрвеног материјала за паковање</w:t>
            </w:r>
            <w:r w:rsidRPr="00C3639A">
              <w:rPr>
                <w:rFonts w:ascii="Times New Roman" w:hAnsi="Times New Roman"/>
                <w:sz w:val="22"/>
                <w:lang w:val="sr-Cyrl-RS"/>
              </w:rPr>
              <w:t xml:space="preserve"> без </w:t>
            </w:r>
            <w:r w:rsidR="00852069" w:rsidRPr="00C3639A">
              <w:rPr>
                <w:rFonts w:ascii="Times New Roman" w:hAnsi="Times New Roman"/>
                <w:sz w:val="22"/>
                <w:lang w:val="sr-Cyrl-RS"/>
              </w:rPr>
              <w:t>годишњег</w:t>
            </w:r>
            <w:r w:rsidRPr="00C3639A">
              <w:rPr>
                <w:rFonts w:ascii="Times New Roman" w:hAnsi="Times New Roman"/>
                <w:sz w:val="22"/>
                <w:lang w:val="sr-Cyrl-RS"/>
              </w:rPr>
              <w:t xml:space="preserve"> </w:t>
            </w:r>
            <w:r w:rsidR="00AD506C" w:rsidRPr="00C3639A">
              <w:rPr>
                <w:rFonts w:ascii="Times New Roman" w:hAnsi="Times New Roman"/>
                <w:sz w:val="22"/>
                <w:lang w:val="sr-Cyrl-RS"/>
              </w:rPr>
              <w:t>спров</w:t>
            </w:r>
            <w:r w:rsidR="00852069" w:rsidRPr="00C3639A">
              <w:rPr>
                <w:rFonts w:ascii="Times New Roman" w:hAnsi="Times New Roman"/>
                <w:sz w:val="22"/>
                <w:lang w:val="sr-Cyrl-RS"/>
              </w:rPr>
              <w:t>ођења</w:t>
            </w:r>
            <w:r w:rsidR="00AD506C" w:rsidRPr="00C3639A">
              <w:rPr>
                <w:rFonts w:ascii="Times New Roman" w:hAnsi="Times New Roman"/>
                <w:sz w:val="22"/>
                <w:lang w:val="sr-Cyrl-RS"/>
              </w:rPr>
              <w:t xml:space="preserve"> поступка </w:t>
            </w:r>
            <w:r w:rsidRPr="00C3639A">
              <w:rPr>
                <w:rFonts w:ascii="Times New Roman" w:hAnsi="Times New Roman"/>
                <w:sz w:val="22"/>
                <w:lang w:val="sr-Cyrl-RS"/>
              </w:rPr>
              <w:t>утврђ</w:t>
            </w:r>
            <w:r w:rsidR="00AD506C" w:rsidRPr="00C3639A">
              <w:rPr>
                <w:rFonts w:ascii="Times New Roman" w:hAnsi="Times New Roman"/>
                <w:sz w:val="22"/>
                <w:lang w:val="sr-Cyrl-RS"/>
              </w:rPr>
              <w:t>ивања</w:t>
            </w:r>
            <w:r w:rsidRPr="00C3639A">
              <w:rPr>
                <w:rFonts w:ascii="Times New Roman" w:hAnsi="Times New Roman"/>
                <w:sz w:val="22"/>
                <w:lang w:val="sr-Cyrl-RS"/>
              </w:rPr>
              <w:t xml:space="preserve"> услова за </w:t>
            </w:r>
            <w:r w:rsidR="001B2BCF" w:rsidRPr="00C3639A">
              <w:rPr>
                <w:rFonts w:ascii="Times New Roman" w:hAnsi="Times New Roman"/>
                <w:sz w:val="22"/>
                <w:lang w:val="sr-Cyrl-RS"/>
              </w:rPr>
              <w:t>ово третирање и обележавање не</w:t>
            </w:r>
            <w:r w:rsidRPr="00C3639A">
              <w:rPr>
                <w:rFonts w:ascii="Times New Roman" w:hAnsi="Times New Roman"/>
                <w:sz w:val="22"/>
                <w:lang w:val="sr-Cyrl-RS"/>
              </w:rPr>
              <w:t xml:space="preserve"> оправдава </w:t>
            </w:r>
            <w:r w:rsidR="00852069" w:rsidRPr="00C3639A">
              <w:rPr>
                <w:rFonts w:ascii="Times New Roman" w:hAnsi="Times New Roman"/>
                <w:sz w:val="22"/>
                <w:lang w:val="sr-Cyrl-RS"/>
              </w:rPr>
              <w:t xml:space="preserve">периодично </w:t>
            </w:r>
            <w:r w:rsidRPr="00C3639A">
              <w:rPr>
                <w:rFonts w:ascii="Times New Roman" w:hAnsi="Times New Roman"/>
                <w:sz w:val="22"/>
                <w:lang w:val="sr-Cyrl-RS"/>
              </w:rPr>
              <w:t xml:space="preserve">спровођење посебног управног поступка </w:t>
            </w:r>
            <w:r w:rsidR="00AD506C" w:rsidRPr="00C3639A">
              <w:rPr>
                <w:rFonts w:ascii="Times New Roman" w:hAnsi="Times New Roman"/>
                <w:sz w:val="22"/>
                <w:lang w:val="sr-Cyrl-RS"/>
              </w:rPr>
              <w:t>и доношење одговарајућег решења</w:t>
            </w:r>
            <w:r w:rsidRPr="00C3639A">
              <w:rPr>
                <w:rFonts w:ascii="Times New Roman" w:hAnsi="Times New Roman"/>
                <w:sz w:val="22"/>
                <w:lang w:val="sr-Cyrl-RS"/>
              </w:rPr>
              <w:t xml:space="preserve">; поред тога, спровођење управног поступка којим се утврђује испуњеност услова </w:t>
            </w:r>
            <w:r w:rsidR="00197F3B" w:rsidRPr="00C3639A">
              <w:rPr>
                <w:rFonts w:ascii="Times New Roman" w:hAnsi="Times New Roman"/>
                <w:sz w:val="22"/>
                <w:lang w:val="sr-Cyrl-RS"/>
              </w:rPr>
              <w:t xml:space="preserve">за </w:t>
            </w:r>
            <w:r w:rsidR="001B2BCF" w:rsidRPr="00C3639A">
              <w:rPr>
                <w:rFonts w:ascii="Times New Roman" w:hAnsi="Times New Roman"/>
                <w:sz w:val="22"/>
                <w:lang w:val="sr-Cyrl-RS"/>
              </w:rPr>
              <w:t xml:space="preserve">ово третирање и обележавање </w:t>
            </w:r>
            <w:r w:rsidRPr="00C3639A">
              <w:rPr>
                <w:rFonts w:ascii="Times New Roman" w:hAnsi="Times New Roman"/>
                <w:sz w:val="22"/>
                <w:lang w:val="sr-Cyrl-RS"/>
              </w:rPr>
              <w:t xml:space="preserve">не представља гаранцију да ће се </w:t>
            </w:r>
            <w:r w:rsidR="001B2BCF" w:rsidRPr="00C3639A">
              <w:rPr>
                <w:rFonts w:ascii="Times New Roman" w:hAnsi="Times New Roman"/>
                <w:sz w:val="22"/>
                <w:lang w:val="sr-Cyrl-RS"/>
              </w:rPr>
              <w:t>те активности вршити</w:t>
            </w:r>
            <w:r w:rsidRPr="00C3639A">
              <w:rPr>
                <w:rFonts w:ascii="Times New Roman" w:hAnsi="Times New Roman"/>
                <w:sz w:val="22"/>
                <w:lang w:val="sr-Cyrl-RS"/>
              </w:rPr>
              <w:t xml:space="preserve"> у складу са прописаним условима. </w:t>
            </w:r>
            <w:r w:rsidR="001B2BCF" w:rsidRPr="00C3639A">
              <w:rPr>
                <w:rFonts w:ascii="Times New Roman" w:hAnsi="Times New Roman"/>
                <w:sz w:val="22"/>
                <w:lang w:val="sr-Cyrl-RS"/>
              </w:rPr>
              <w:t xml:space="preserve">При томе </w:t>
            </w:r>
            <w:r w:rsidR="009623AE" w:rsidRPr="00C3639A">
              <w:rPr>
                <w:rFonts w:ascii="Times New Roman" w:hAnsi="Times New Roman"/>
                <w:sz w:val="22"/>
                <w:lang w:val="sr-Cyrl-RS"/>
              </w:rPr>
              <w:t xml:space="preserve">је </w:t>
            </w:r>
            <w:r w:rsidR="001B2BCF" w:rsidRPr="00C3639A">
              <w:rPr>
                <w:rFonts w:ascii="Times New Roman" w:hAnsi="Times New Roman"/>
                <w:sz w:val="22"/>
                <w:lang w:val="sr-Cyrl-RS"/>
              </w:rPr>
              <w:t xml:space="preserve">нарочито </w:t>
            </w:r>
            <w:r w:rsidR="009623AE" w:rsidRPr="00C3639A">
              <w:rPr>
                <w:rFonts w:ascii="Times New Roman" w:hAnsi="Times New Roman"/>
                <w:sz w:val="22"/>
                <w:lang w:val="sr-Cyrl-RS"/>
              </w:rPr>
              <w:t>релевантан</w:t>
            </w:r>
            <w:r w:rsidR="001B2BCF" w:rsidRPr="00C3639A">
              <w:rPr>
                <w:rFonts w:ascii="Times New Roman" w:hAnsi="Times New Roman"/>
                <w:sz w:val="22"/>
                <w:lang w:val="sr-Cyrl-RS"/>
              </w:rPr>
              <w:t xml:space="preserve"> међународни стандард (ИСПМ 15, верзија последњи пут ревидирана априла 2013), који утврђује одговорност националних власти да спроводе надзор над вршењем ових активности, укључујући и инспекцијски надзор, али не и да успоставе режим дозвола за њихово вршење: „The national plant protection organizations (NPPOs) of exporting and importing countries have specific responsibilities. Treatment and application of the mark must always be under the authority of the NPPO. NPPOs that authorize the use of the mark should supervise (or, as a minimum, audit or review) the application of the treatments, use of the mark and its application, as appropriate, by producer/treatment providers and should establish inspection or monitoring and auditing procedures.“</w:t>
            </w:r>
            <w:r w:rsidR="00C3639A">
              <w:rPr>
                <w:rFonts w:ascii="Times New Roman" w:hAnsi="Times New Roman"/>
                <w:sz w:val="22"/>
                <w:lang w:val="sr-Cyrl-RS"/>
              </w:rPr>
              <w:t xml:space="preserve"> </w:t>
            </w:r>
            <w:r w:rsidR="009623AE" w:rsidRPr="00A06E8A">
              <w:rPr>
                <w:rFonts w:ascii="Times New Roman" w:hAnsi="Times New Roman"/>
                <w:sz w:val="22"/>
                <w:szCs w:val="22"/>
                <w:lang w:val="sr-Cyrl-RS"/>
              </w:rPr>
              <w:t>В</w:t>
            </w:r>
            <w:r w:rsidR="00C052F0" w:rsidRPr="00A06E8A">
              <w:rPr>
                <w:rFonts w:ascii="Times New Roman" w:hAnsi="Times New Roman"/>
                <w:sz w:val="22"/>
                <w:szCs w:val="22"/>
                <w:lang w:val="sr-Cyrl-RS"/>
              </w:rPr>
              <w:t>ажење решења о испуњености услова од само 12 месеци значајно увећава административно оптерећење и привредних субјеката и Министарства, без одговарајућег ефекта који се тиме постиже. Са овим у вези</w:t>
            </w:r>
            <w:r w:rsidR="009623AE" w:rsidRPr="00A06E8A">
              <w:rPr>
                <w:rFonts w:ascii="Times New Roman" w:hAnsi="Times New Roman"/>
                <w:sz w:val="22"/>
                <w:szCs w:val="22"/>
                <w:lang w:val="sr-Cyrl-RS"/>
              </w:rPr>
              <w:t xml:space="preserve"> је и чињеница</w:t>
            </w:r>
            <w:r w:rsidR="00C052F0" w:rsidRPr="00A06E8A">
              <w:rPr>
                <w:rFonts w:ascii="Times New Roman" w:hAnsi="Times New Roman"/>
                <w:sz w:val="22"/>
                <w:szCs w:val="22"/>
                <w:lang w:val="sr-Cyrl-RS"/>
              </w:rPr>
              <w:t xml:space="preserve"> да је поступак за исходовање овог решења други и сваки наредни пут једнако захтевно као и први пут.</w:t>
            </w:r>
            <w:r w:rsidR="004E6AE5" w:rsidRPr="00A06E8A">
              <w:rPr>
                <w:rFonts w:ascii="Times New Roman" w:hAnsi="Times New Roman"/>
                <w:sz w:val="22"/>
                <w:szCs w:val="22"/>
                <w:lang w:val="sr-Cyrl-RS"/>
              </w:rPr>
              <w:t xml:space="preserve"> </w:t>
            </w:r>
            <w:r w:rsidR="001B2BCF" w:rsidRPr="00A06E8A">
              <w:rPr>
                <w:rFonts w:ascii="Times New Roman" w:hAnsi="Times New Roman"/>
                <w:sz w:val="22"/>
                <w:szCs w:val="22"/>
                <w:lang w:val="sr-Cyrl-RS"/>
              </w:rPr>
              <w:t xml:space="preserve"> </w:t>
            </w:r>
          </w:p>
          <w:p w14:paraId="4BCB02C2" w14:textId="7B321970" w:rsidR="007E3221" w:rsidRPr="007E3221" w:rsidRDefault="007E3221" w:rsidP="007E3221">
            <w:pPr>
              <w:spacing w:before="120" w:after="120"/>
              <w:rPr>
                <w:rFonts w:ascii="Times New Roman" w:hAnsi="Times New Roman"/>
                <w:sz w:val="22"/>
                <w:szCs w:val="22"/>
                <w:lang w:val="sr-Cyrl-RS"/>
              </w:rPr>
            </w:pPr>
          </w:p>
        </w:tc>
      </w:tr>
      <w:tr w:rsidR="00DC6965" w:rsidRPr="00A06E8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DC6965" w:rsidRPr="00A06E8A" w:rsidRDefault="00DC6965" w:rsidP="009A38F9">
            <w:pPr>
              <w:pStyle w:val="NormalWeb"/>
              <w:numPr>
                <w:ilvl w:val="0"/>
                <w:numId w:val="26"/>
              </w:numPr>
              <w:spacing w:before="120" w:beforeAutospacing="0" w:after="120" w:afterAutospacing="0"/>
              <w:jc w:val="center"/>
              <w:rPr>
                <w:b/>
                <w:sz w:val="22"/>
                <w:szCs w:val="22"/>
                <w:lang w:val="sr-Cyrl-RS"/>
              </w:rPr>
            </w:pPr>
            <w:r w:rsidRPr="00A06E8A">
              <w:rPr>
                <w:b/>
                <w:sz w:val="22"/>
                <w:szCs w:val="22"/>
                <w:lang w:val="sr-Cyrl-RS"/>
              </w:rPr>
              <w:t>САЖЕТАК ПРЕПОРУКА</w:t>
            </w:r>
          </w:p>
        </w:tc>
      </w:tr>
      <w:tr w:rsidR="00DC6965" w:rsidRPr="00A06E8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DC6965" w:rsidRPr="00A06E8A" w:rsidRDefault="00DC6965" w:rsidP="00DC6965">
            <w:pPr>
              <w:pStyle w:val="NormalWeb"/>
              <w:spacing w:before="120" w:beforeAutospacing="0" w:after="120" w:afterAutospacing="0"/>
              <w:rPr>
                <w:b/>
                <w:sz w:val="22"/>
                <w:szCs w:val="22"/>
                <w:lang w:val="sr-Cyrl-RS"/>
              </w:rPr>
            </w:pPr>
          </w:p>
        </w:tc>
      </w:tr>
      <w:tr w:rsidR="00DC6965" w:rsidRPr="00A06E8A"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DC6965" w:rsidRPr="00A06E8A"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DC6965" w:rsidRPr="00A06E8A" w:rsidRDefault="00DC6965" w:rsidP="00DC6965">
                  <w:pPr>
                    <w:jc w:val="center"/>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lastRenderedPageBreak/>
                    <w:t>ПРЕПОРУКА</w:t>
                  </w:r>
                </w:p>
              </w:tc>
              <w:tc>
                <w:tcPr>
                  <w:tcW w:w="3565" w:type="dxa"/>
                  <w:gridSpan w:val="2"/>
                  <w:shd w:val="clear" w:color="auto" w:fill="F2F2F2" w:themeFill="background1" w:themeFillShade="F2"/>
                  <w:vAlign w:val="center"/>
                </w:tcPr>
                <w:p w14:paraId="5A7B4B51" w14:textId="77777777" w:rsidR="00DC6965" w:rsidRPr="00A06E8A" w:rsidRDefault="00DC6965" w:rsidP="00DC6965">
                  <w:pPr>
                    <w:jc w:val="center"/>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DC6965" w:rsidRPr="00A06E8A" w:rsidRDefault="00DC6965" w:rsidP="00DC6965">
                  <w:pPr>
                    <w:jc w:val="center"/>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t>УКОЛИКО ЈЕ ОДГОВОР ДА, КОЈИХ</w:t>
                  </w:r>
                </w:p>
              </w:tc>
            </w:tr>
            <w:tr w:rsidR="00DC6965" w:rsidRPr="00A06E8A" w14:paraId="2B15C487" w14:textId="77777777" w:rsidTr="00DB19B9">
              <w:trPr>
                <w:trHeight w:val="260"/>
              </w:trPr>
              <w:tc>
                <w:tcPr>
                  <w:tcW w:w="3632" w:type="dxa"/>
                  <w:vMerge/>
                </w:tcPr>
                <w:p w14:paraId="42D3BC1D" w14:textId="77777777" w:rsidR="00DC6965" w:rsidRPr="00A06E8A" w:rsidRDefault="00DC6965" w:rsidP="00DC6965">
                  <w:pPr>
                    <w:jc w:val="left"/>
                    <w:rPr>
                      <w:rFonts w:ascii="Times New Roman" w:eastAsia="Times New Roman" w:hAnsi="Times New Roman"/>
                      <w:b/>
                      <w:sz w:val="22"/>
                      <w:szCs w:val="22"/>
                      <w:lang w:val="sr-Cyrl-RS"/>
                    </w:rPr>
                  </w:pPr>
                </w:p>
              </w:tc>
              <w:tc>
                <w:tcPr>
                  <w:tcW w:w="1784" w:type="dxa"/>
                  <w:shd w:val="clear" w:color="auto" w:fill="F2F2F2" w:themeFill="background1" w:themeFillShade="F2"/>
                </w:tcPr>
                <w:p w14:paraId="4FE48A96" w14:textId="77777777" w:rsidR="00DC6965" w:rsidRPr="00A06E8A" w:rsidRDefault="00DC6965" w:rsidP="00DC6965">
                  <w:pPr>
                    <w:jc w:val="center"/>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t>Да</w:t>
                  </w:r>
                </w:p>
              </w:tc>
              <w:tc>
                <w:tcPr>
                  <w:tcW w:w="1781" w:type="dxa"/>
                  <w:shd w:val="clear" w:color="auto" w:fill="F2F2F2" w:themeFill="background1" w:themeFillShade="F2"/>
                </w:tcPr>
                <w:p w14:paraId="0DA58578" w14:textId="77777777" w:rsidR="00DC6965" w:rsidRPr="00A06E8A" w:rsidRDefault="00DC6965" w:rsidP="00DC6965">
                  <w:pPr>
                    <w:jc w:val="center"/>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t>Не</w:t>
                  </w:r>
                </w:p>
              </w:tc>
              <w:tc>
                <w:tcPr>
                  <w:tcW w:w="1637" w:type="dxa"/>
                  <w:vMerge/>
                </w:tcPr>
                <w:p w14:paraId="21FE126E" w14:textId="77777777" w:rsidR="00DC6965" w:rsidRPr="00A06E8A" w:rsidRDefault="00DC6965" w:rsidP="00DC6965">
                  <w:pPr>
                    <w:jc w:val="left"/>
                    <w:rPr>
                      <w:rFonts w:ascii="Times New Roman" w:eastAsia="Times New Roman" w:hAnsi="Times New Roman"/>
                      <w:b/>
                      <w:sz w:val="22"/>
                      <w:szCs w:val="22"/>
                      <w:lang w:val="sr-Cyrl-RS"/>
                    </w:rPr>
                  </w:pPr>
                </w:p>
              </w:tc>
            </w:tr>
            <w:tr w:rsidR="00DC6965" w:rsidRPr="00A06E8A" w14:paraId="385EF523" w14:textId="77777777" w:rsidTr="003F4190">
              <w:trPr>
                <w:trHeight w:val="489"/>
              </w:trPr>
              <w:tc>
                <w:tcPr>
                  <w:tcW w:w="3632" w:type="dxa"/>
                  <w:vAlign w:val="center"/>
                </w:tcPr>
                <w:p w14:paraId="7F100DA0" w14:textId="2B6B1A76" w:rsidR="00DC6965" w:rsidRPr="00146C69" w:rsidRDefault="008A0C40" w:rsidP="003F4190">
                  <w:pPr>
                    <w:jc w:val="left"/>
                    <w:rPr>
                      <w:rFonts w:ascii="Times New Roman" w:eastAsia="Times New Roman" w:hAnsi="Times New Roman"/>
                      <w:b/>
                      <w:szCs w:val="22"/>
                      <w:lang w:val="sr-Cyrl-RS"/>
                    </w:rPr>
                  </w:pPr>
                  <w:r w:rsidRPr="00146C69">
                    <w:rPr>
                      <w:rFonts w:ascii="Times New Roman" w:eastAsia="Times New Roman" w:hAnsi="Times New Roman"/>
                      <w:b/>
                      <w:szCs w:val="22"/>
                      <w:lang w:val="sr-Cyrl-RS"/>
                    </w:rPr>
                    <w:t>Увођење нотификације уместо одлучивања по захтеву</w:t>
                  </w:r>
                </w:p>
              </w:tc>
              <w:tc>
                <w:tcPr>
                  <w:tcW w:w="1784" w:type="dxa"/>
                  <w:vAlign w:val="center"/>
                </w:tcPr>
                <w:p w14:paraId="25E7B8E0" w14:textId="0372C7DB" w:rsidR="00DC6965" w:rsidRPr="00146C69" w:rsidRDefault="00AD506C" w:rsidP="003F4190">
                  <w:pPr>
                    <w:jc w:val="center"/>
                    <w:rPr>
                      <w:rFonts w:ascii="Times New Roman" w:eastAsia="Times New Roman" w:hAnsi="Times New Roman"/>
                      <w:b/>
                      <w:szCs w:val="22"/>
                      <w:lang w:val="sr-Cyrl-RS"/>
                    </w:rPr>
                  </w:pPr>
                  <w:r w:rsidRPr="00146C69">
                    <w:rPr>
                      <w:rFonts w:ascii="Times New Roman" w:eastAsia="Times New Roman" w:hAnsi="Times New Roman"/>
                      <w:b/>
                      <w:szCs w:val="22"/>
                      <w:lang w:val="sr-Cyrl-RS"/>
                    </w:rPr>
                    <w:t>Х</w:t>
                  </w:r>
                </w:p>
              </w:tc>
              <w:tc>
                <w:tcPr>
                  <w:tcW w:w="1781" w:type="dxa"/>
                  <w:vAlign w:val="center"/>
                </w:tcPr>
                <w:p w14:paraId="45AC25B1" w14:textId="77777777" w:rsidR="00DC6965" w:rsidRPr="00146C69" w:rsidRDefault="00DC6965" w:rsidP="003F4190">
                  <w:pPr>
                    <w:jc w:val="center"/>
                    <w:rPr>
                      <w:rFonts w:ascii="Times New Roman" w:eastAsia="Times New Roman" w:hAnsi="Times New Roman"/>
                      <w:b/>
                      <w:szCs w:val="22"/>
                      <w:lang w:val="sr-Cyrl-RS"/>
                    </w:rPr>
                  </w:pPr>
                </w:p>
              </w:tc>
              <w:tc>
                <w:tcPr>
                  <w:tcW w:w="1637" w:type="dxa"/>
                  <w:vAlign w:val="center"/>
                </w:tcPr>
                <w:p w14:paraId="782ED99B" w14:textId="6C1AF7FA" w:rsidR="00DC6965" w:rsidRPr="00C3639A" w:rsidRDefault="003C636F" w:rsidP="003F4190">
                  <w:pPr>
                    <w:jc w:val="center"/>
                    <w:rPr>
                      <w:rFonts w:ascii="Times New Roman" w:eastAsia="Times New Roman" w:hAnsi="Times New Roman"/>
                      <w:szCs w:val="22"/>
                      <w:lang w:val="sr-Cyrl-RS"/>
                    </w:rPr>
                  </w:pPr>
                  <w:r w:rsidRPr="00C3639A">
                    <w:rPr>
                      <w:rFonts w:ascii="Times New Roman" w:eastAsia="Times New Roman" w:hAnsi="Times New Roman"/>
                      <w:szCs w:val="22"/>
                      <w:lang w:val="sr-Cyrl-RS"/>
                    </w:rPr>
                    <w:t>1</w:t>
                  </w:r>
                </w:p>
              </w:tc>
            </w:tr>
          </w:tbl>
          <w:p w14:paraId="6E28D8C5" w14:textId="1C1A54FF" w:rsidR="00D3662A" w:rsidRPr="00A06E8A" w:rsidRDefault="00D3662A" w:rsidP="00DC6965">
            <w:pPr>
              <w:pStyle w:val="NormalWeb"/>
              <w:spacing w:before="120" w:beforeAutospacing="0" w:after="120" w:afterAutospacing="0"/>
              <w:jc w:val="both"/>
              <w:rPr>
                <w:b/>
                <w:sz w:val="22"/>
                <w:szCs w:val="22"/>
                <w:lang w:val="sr-Cyrl-RS"/>
              </w:rPr>
            </w:pPr>
          </w:p>
        </w:tc>
      </w:tr>
      <w:tr w:rsidR="00DC6965" w:rsidRPr="00A06E8A" w14:paraId="0B4EEBB8" w14:textId="77777777" w:rsidTr="00C70F1B">
        <w:trPr>
          <w:trHeight w:val="454"/>
        </w:trPr>
        <w:tc>
          <w:tcPr>
            <w:tcW w:w="9060" w:type="dxa"/>
            <w:gridSpan w:val="2"/>
            <w:shd w:val="clear" w:color="auto" w:fill="DBE5F1" w:themeFill="accent1" w:themeFillTint="33"/>
            <w:vAlign w:val="center"/>
          </w:tcPr>
          <w:p w14:paraId="30CB88E1" w14:textId="18030B78" w:rsidR="00DC6965" w:rsidRPr="00A06E8A" w:rsidRDefault="00DC6965" w:rsidP="009A38F9">
            <w:pPr>
              <w:pStyle w:val="NormalWeb"/>
              <w:numPr>
                <w:ilvl w:val="0"/>
                <w:numId w:val="26"/>
              </w:numPr>
              <w:spacing w:before="120" w:beforeAutospacing="0" w:after="120" w:afterAutospacing="0"/>
              <w:jc w:val="center"/>
              <w:rPr>
                <w:b/>
                <w:sz w:val="22"/>
                <w:szCs w:val="22"/>
                <w:lang w:val="sr-Cyrl-RS"/>
              </w:rPr>
            </w:pPr>
            <w:r w:rsidRPr="00A06E8A">
              <w:rPr>
                <w:b/>
                <w:sz w:val="22"/>
                <w:szCs w:val="22"/>
                <w:lang w:val="sr-Cyrl-RS"/>
              </w:rPr>
              <w:t>ОБРАЗЛОЖЕЊЕ</w:t>
            </w:r>
          </w:p>
        </w:tc>
      </w:tr>
      <w:tr w:rsidR="00DC6965" w:rsidRPr="00A06E8A" w14:paraId="4C67EFD3" w14:textId="77777777" w:rsidTr="00DB19B9">
        <w:trPr>
          <w:trHeight w:val="454"/>
        </w:trPr>
        <w:tc>
          <w:tcPr>
            <w:tcW w:w="9060" w:type="dxa"/>
            <w:gridSpan w:val="2"/>
            <w:shd w:val="clear" w:color="auto" w:fill="auto"/>
          </w:tcPr>
          <w:p w14:paraId="4BB75EF1" w14:textId="77777777" w:rsidR="00075601" w:rsidRDefault="00075601" w:rsidP="00DC6965">
            <w:pPr>
              <w:jc w:val="left"/>
              <w:rPr>
                <w:rFonts w:ascii="Times New Roman" w:eastAsia="Times New Roman" w:hAnsi="Times New Roman"/>
                <w:i/>
                <w:sz w:val="22"/>
                <w:szCs w:val="22"/>
                <w:lang w:val="sr-Cyrl-RS"/>
              </w:rPr>
            </w:pPr>
          </w:p>
          <w:p w14:paraId="5C599483" w14:textId="29736A07" w:rsidR="00235166" w:rsidRPr="00C3639A" w:rsidRDefault="00075601" w:rsidP="00075601">
            <w:pPr>
              <w:rPr>
                <w:rFonts w:ascii="Times New Roman" w:eastAsia="Times New Roman" w:hAnsi="Times New Roman"/>
                <w:b/>
                <w:sz w:val="22"/>
                <w:szCs w:val="22"/>
                <w:lang w:val="sr-Cyrl-RS"/>
              </w:rPr>
            </w:pPr>
            <w:r w:rsidRPr="00C3639A">
              <w:rPr>
                <w:rFonts w:ascii="Times New Roman" w:eastAsia="Times New Roman" w:hAnsi="Times New Roman"/>
                <w:b/>
                <w:sz w:val="22"/>
                <w:szCs w:val="22"/>
                <w:lang w:val="sr-Cyrl-RS"/>
              </w:rPr>
              <w:t xml:space="preserve">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 </w:t>
            </w:r>
          </w:p>
          <w:p w14:paraId="47086E11" w14:textId="77777777" w:rsidR="00075601" w:rsidRDefault="00075601" w:rsidP="00DC6965">
            <w:pPr>
              <w:jc w:val="left"/>
              <w:rPr>
                <w:rFonts w:ascii="Times New Roman" w:eastAsia="Times New Roman" w:hAnsi="Times New Roman"/>
                <w:b/>
                <w:sz w:val="22"/>
                <w:szCs w:val="22"/>
                <w:lang w:val="sr-Cyrl-RS"/>
              </w:rPr>
            </w:pPr>
          </w:p>
          <w:p w14:paraId="09027532" w14:textId="24F9AF4F" w:rsidR="00DC6965" w:rsidRPr="00A06E8A" w:rsidRDefault="0007749B" w:rsidP="00DC6965">
            <w:pPr>
              <w:jc w:val="left"/>
              <w:rPr>
                <w:rFonts w:ascii="Times New Roman" w:eastAsia="Times New Roman" w:hAnsi="Times New Roman"/>
                <w:b/>
                <w:sz w:val="22"/>
                <w:szCs w:val="22"/>
                <w:lang w:val="sr-Cyrl-RS"/>
              </w:rPr>
            </w:pPr>
            <w:r w:rsidRPr="00A06E8A">
              <w:rPr>
                <w:rFonts w:ascii="Times New Roman" w:eastAsia="Times New Roman" w:hAnsi="Times New Roman"/>
                <w:b/>
                <w:sz w:val="22"/>
                <w:szCs w:val="22"/>
                <w:lang w:val="sr-Cyrl-RS"/>
              </w:rPr>
              <w:t xml:space="preserve">3.1. </w:t>
            </w:r>
            <w:r w:rsidR="008A0C40" w:rsidRPr="008A0C40">
              <w:rPr>
                <w:rFonts w:ascii="Times New Roman" w:eastAsia="Times New Roman" w:hAnsi="Times New Roman"/>
                <w:b/>
                <w:sz w:val="22"/>
                <w:szCs w:val="22"/>
                <w:lang w:val="sr-Cyrl-RS"/>
              </w:rPr>
              <w:t>Увођење нотификације уместо одлучивања по захтеву</w:t>
            </w:r>
          </w:p>
          <w:p w14:paraId="3E56C6F2" w14:textId="45384488" w:rsidR="0007749B" w:rsidRDefault="0007749B" w:rsidP="0007749B">
            <w:pPr>
              <w:spacing w:before="120" w:after="120"/>
              <w:rPr>
                <w:rFonts w:ascii="Times New Roman" w:hAnsi="Times New Roman"/>
                <w:sz w:val="22"/>
                <w:szCs w:val="22"/>
                <w:lang w:val="sr-Cyrl-RS"/>
              </w:rPr>
            </w:pPr>
            <w:r w:rsidRPr="00A06E8A">
              <w:rPr>
                <w:rFonts w:ascii="Times New Roman" w:hAnsi="Times New Roman"/>
                <w:sz w:val="22"/>
                <w:szCs w:val="22"/>
                <w:lang w:val="sr-Cyrl-RS"/>
              </w:rPr>
              <w:t xml:space="preserve">Укинути спровођење управног поступка у којем се врши провера услова за третирање и обележавање дрвеног материјала за паковање. Уместо тога, предвидети одговорност лица које врши послове третирања и обележавања дрвеног материјала за паковање да најмање 30 дана пре почетка ових активности достави обавештење Министарству о почетку третирања и обележавања дрвеног материјала за паковање, што омогућава надлежној инспекцију да спроведе надзор, пре или након истека тог рока, и да, у случају потребе, донесе одговарајућу меру, која може обухватити и забрану вршења третирања и обележавања дрвеног материјала за паковање, наредбу о уклањању неправилности у примени прописа итд. </w:t>
            </w:r>
            <w:r w:rsidR="00E56450" w:rsidRPr="00A06E8A">
              <w:rPr>
                <w:rFonts w:ascii="Times New Roman" w:hAnsi="Times New Roman"/>
                <w:sz w:val="22"/>
                <w:szCs w:val="22"/>
                <w:lang w:val="sr-Cyrl-RS"/>
              </w:rPr>
              <w:t xml:space="preserve">У склопу примене ове препоруке, </w:t>
            </w:r>
            <w:r w:rsidRPr="00A06E8A">
              <w:rPr>
                <w:rFonts w:ascii="Times New Roman" w:hAnsi="Times New Roman"/>
                <w:sz w:val="22"/>
                <w:szCs w:val="22"/>
                <w:lang w:val="sr-Cyrl-RS"/>
              </w:rPr>
              <w:t xml:space="preserve">потребно </w:t>
            </w:r>
            <w:r w:rsidR="00E56450" w:rsidRPr="00A06E8A">
              <w:rPr>
                <w:rFonts w:ascii="Times New Roman" w:hAnsi="Times New Roman"/>
                <w:sz w:val="22"/>
                <w:szCs w:val="22"/>
                <w:lang w:val="sr-Cyrl-RS"/>
              </w:rPr>
              <w:t xml:space="preserve">је </w:t>
            </w:r>
            <w:r w:rsidRPr="00A06E8A">
              <w:rPr>
                <w:rFonts w:ascii="Times New Roman" w:hAnsi="Times New Roman"/>
                <w:sz w:val="22"/>
                <w:szCs w:val="22"/>
                <w:lang w:val="sr-Cyrl-RS"/>
              </w:rPr>
              <w:t xml:space="preserve">предвидети поступак утврђивања јединственог броја субјекта који је део ознаке.  </w:t>
            </w:r>
          </w:p>
          <w:p w14:paraId="1AA9E5E2" w14:textId="623C6365" w:rsidR="000728B4" w:rsidRPr="00C3639A" w:rsidRDefault="000728B4" w:rsidP="0007749B">
            <w:pPr>
              <w:spacing w:before="120" w:after="120"/>
              <w:rPr>
                <w:rFonts w:ascii="Times New Roman" w:hAnsi="Times New Roman"/>
                <w:b/>
                <w:i/>
                <w:sz w:val="22"/>
                <w:szCs w:val="22"/>
                <w:lang w:val="sr-Cyrl-RS"/>
              </w:rPr>
            </w:pPr>
            <w:r w:rsidRPr="00C3639A">
              <w:rPr>
                <w:rFonts w:ascii="Times New Roman" w:hAnsi="Times New Roman"/>
                <w:b/>
                <w:i/>
                <w:sz w:val="22"/>
                <w:szCs w:val="22"/>
                <w:lang w:val="sr-Cyrl-RS"/>
              </w:rPr>
              <w:t>За спровођење ове препоруке, потребне су измене и допуне Уредбе о условима за третирање и обележавање дрвеног материјала за паковање.</w:t>
            </w:r>
          </w:p>
          <w:p w14:paraId="3EAB4AF8" w14:textId="2D8601DE" w:rsidR="0007749B" w:rsidRPr="00A06E8A" w:rsidRDefault="0007749B" w:rsidP="00DC6965">
            <w:pPr>
              <w:jc w:val="left"/>
              <w:rPr>
                <w:rFonts w:ascii="Times New Roman" w:eastAsia="Times New Roman" w:hAnsi="Times New Roman"/>
                <w:sz w:val="22"/>
                <w:szCs w:val="22"/>
                <w:lang w:val="sr-Cyrl-RS"/>
              </w:rPr>
            </w:pPr>
          </w:p>
        </w:tc>
      </w:tr>
      <w:tr w:rsidR="00DC6965" w:rsidRPr="00A06E8A" w14:paraId="52C990E5" w14:textId="77777777" w:rsidTr="00C70F1B">
        <w:trPr>
          <w:trHeight w:val="454"/>
        </w:trPr>
        <w:tc>
          <w:tcPr>
            <w:tcW w:w="9060" w:type="dxa"/>
            <w:gridSpan w:val="2"/>
            <w:shd w:val="clear" w:color="auto" w:fill="DBE5F1" w:themeFill="accent1" w:themeFillTint="33"/>
            <w:vAlign w:val="center"/>
          </w:tcPr>
          <w:p w14:paraId="493D6146" w14:textId="7E30E1D1" w:rsidR="00DC6965" w:rsidRPr="00A06E8A" w:rsidRDefault="00DC6965" w:rsidP="009A38F9">
            <w:pPr>
              <w:pStyle w:val="NormalWeb"/>
              <w:numPr>
                <w:ilvl w:val="0"/>
                <w:numId w:val="26"/>
              </w:numPr>
              <w:spacing w:before="120" w:beforeAutospacing="0" w:after="120" w:afterAutospacing="0"/>
              <w:jc w:val="center"/>
              <w:rPr>
                <w:b/>
                <w:sz w:val="22"/>
                <w:szCs w:val="22"/>
                <w:lang w:val="sr-Cyrl-RS"/>
              </w:rPr>
            </w:pPr>
            <w:r w:rsidRPr="00A06E8A">
              <w:rPr>
                <w:b/>
                <w:sz w:val="22"/>
                <w:szCs w:val="22"/>
                <w:lang w:val="sr-Cyrl-RS"/>
              </w:rPr>
              <w:t>САДРЖАЈ ПРЕПОРУКЕ СА НАЦРТОМ  ПРОПИСА ЧИЈА СЕ ИЗМЕНА ПРЕДЛАЖЕ  (уколико се предлаже измена прописа)</w:t>
            </w:r>
          </w:p>
        </w:tc>
      </w:tr>
      <w:tr w:rsidR="00DC6965" w:rsidRPr="00A06E8A" w14:paraId="077D3505" w14:textId="77777777" w:rsidTr="00DB19B9">
        <w:trPr>
          <w:trHeight w:val="454"/>
        </w:trPr>
        <w:tc>
          <w:tcPr>
            <w:tcW w:w="9060" w:type="dxa"/>
            <w:gridSpan w:val="2"/>
            <w:shd w:val="clear" w:color="auto" w:fill="auto"/>
          </w:tcPr>
          <w:p w14:paraId="787AA8D1" w14:textId="77777777" w:rsidR="00D3662A" w:rsidRPr="00D3662A" w:rsidRDefault="0007749B" w:rsidP="00D3662A">
            <w:pPr>
              <w:spacing w:before="120" w:after="120"/>
              <w:ind w:left="-26"/>
              <w:jc w:val="right"/>
              <w:rPr>
                <w:rFonts w:ascii="Times New Roman" w:hAnsi="Times New Roman"/>
                <w:b/>
                <w:sz w:val="22"/>
                <w:szCs w:val="22"/>
                <w:lang w:val="sr-Cyrl-RS"/>
              </w:rPr>
            </w:pPr>
            <w:r w:rsidRPr="00D3662A">
              <w:rPr>
                <w:rFonts w:ascii="Times New Roman" w:hAnsi="Times New Roman"/>
                <w:b/>
                <w:sz w:val="22"/>
                <w:szCs w:val="22"/>
                <w:lang w:val="sr-Cyrl-RS"/>
              </w:rPr>
              <w:t xml:space="preserve">НАЦРТ </w:t>
            </w:r>
          </w:p>
          <w:p w14:paraId="60304F32" w14:textId="14AB5D0E" w:rsidR="0007749B" w:rsidRPr="00D3662A" w:rsidRDefault="0007749B" w:rsidP="0064135A">
            <w:pPr>
              <w:spacing w:before="120" w:after="120"/>
              <w:ind w:left="-26"/>
              <w:jc w:val="center"/>
              <w:rPr>
                <w:rFonts w:ascii="Times New Roman" w:hAnsi="Times New Roman"/>
                <w:b/>
                <w:sz w:val="22"/>
                <w:szCs w:val="22"/>
                <w:lang w:val="sr-Cyrl-RS"/>
              </w:rPr>
            </w:pPr>
            <w:r w:rsidRPr="00D3662A">
              <w:rPr>
                <w:rFonts w:ascii="Times New Roman" w:hAnsi="Times New Roman"/>
                <w:b/>
                <w:sz w:val="22"/>
                <w:szCs w:val="22"/>
                <w:lang w:val="sr-Cyrl-RS"/>
              </w:rPr>
              <w:t>УРЕДБЕ О ИЗМЕНАМА И ДОПУНАМА УРЕДБЕ О УСЛОВИМА ЗА ТРЕТИРАЊЕ И ОБЕЛЕЖАВАЊЕ ДРВЕНОГ МАТЕРИЈАЛА ЗА ПАКОВАЊЕ</w:t>
            </w:r>
          </w:p>
          <w:p w14:paraId="14779159" w14:textId="1FBAF221" w:rsidR="00FE4545" w:rsidRDefault="00FE4545" w:rsidP="0064135A">
            <w:pPr>
              <w:spacing w:before="120" w:after="120"/>
              <w:ind w:left="-26"/>
              <w:jc w:val="center"/>
              <w:rPr>
                <w:rFonts w:ascii="Times New Roman" w:hAnsi="Times New Roman"/>
                <w:sz w:val="22"/>
                <w:szCs w:val="22"/>
                <w:lang w:val="sr-Cyrl-RS"/>
              </w:rPr>
            </w:pPr>
            <w:r>
              <w:rPr>
                <w:rFonts w:ascii="Times New Roman" w:hAnsi="Times New Roman"/>
                <w:sz w:val="22"/>
                <w:szCs w:val="22"/>
                <w:lang w:val="sr-Cyrl-RS"/>
              </w:rPr>
              <w:t>Члан 1.</w:t>
            </w:r>
          </w:p>
          <w:p w14:paraId="1FB22D68" w14:textId="1A7416A4" w:rsidR="002202C9" w:rsidRPr="00A06E8A" w:rsidRDefault="0007749B"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t xml:space="preserve">  </w:t>
            </w:r>
            <w:r w:rsidR="008A0C40">
              <w:rPr>
                <w:rFonts w:ascii="Times New Roman" w:hAnsi="Times New Roman"/>
                <w:sz w:val="22"/>
                <w:szCs w:val="22"/>
                <w:lang w:val="sr-Cyrl-RS"/>
              </w:rPr>
              <w:t xml:space="preserve">       </w:t>
            </w:r>
            <w:r w:rsidRPr="00A06E8A">
              <w:rPr>
                <w:rFonts w:ascii="Times New Roman" w:hAnsi="Times New Roman"/>
                <w:sz w:val="22"/>
                <w:szCs w:val="22"/>
                <w:lang w:val="sr-Cyrl-RS"/>
              </w:rPr>
              <w:t xml:space="preserve"> </w:t>
            </w:r>
            <w:r w:rsidR="004362F0" w:rsidRPr="00A06E8A">
              <w:rPr>
                <w:rFonts w:ascii="Times New Roman" w:hAnsi="Times New Roman"/>
                <w:sz w:val="22"/>
                <w:szCs w:val="22"/>
                <w:lang w:val="sr-Cyrl-RS"/>
              </w:rPr>
              <w:t xml:space="preserve">У </w:t>
            </w:r>
            <w:r w:rsidR="004735A8" w:rsidRPr="00A06E8A">
              <w:rPr>
                <w:rFonts w:ascii="Times New Roman" w:hAnsi="Times New Roman"/>
                <w:sz w:val="22"/>
                <w:szCs w:val="22"/>
                <w:lang w:val="sr-Cyrl-RS"/>
              </w:rPr>
              <w:t>Уредб</w:t>
            </w:r>
            <w:r w:rsidRPr="00A06E8A">
              <w:rPr>
                <w:rFonts w:ascii="Times New Roman" w:hAnsi="Times New Roman"/>
                <w:sz w:val="22"/>
                <w:szCs w:val="22"/>
                <w:lang w:val="sr-Cyrl-RS"/>
              </w:rPr>
              <w:t>и</w:t>
            </w:r>
            <w:r w:rsidR="004735A8" w:rsidRPr="00A06E8A">
              <w:rPr>
                <w:rFonts w:ascii="Times New Roman" w:hAnsi="Times New Roman"/>
                <w:sz w:val="22"/>
                <w:szCs w:val="22"/>
                <w:lang w:val="sr-Cyrl-RS"/>
              </w:rPr>
              <w:t xml:space="preserve"> о условима за третирање и обележавање дрвеног материјала за паковање </w:t>
            </w:r>
            <w:r w:rsidR="003C636F">
              <w:rPr>
                <w:rFonts w:ascii="Times New Roman" w:hAnsi="Times New Roman"/>
                <w:sz w:val="22"/>
                <w:szCs w:val="22"/>
                <w:lang w:val="sr-Cyrl-RS"/>
              </w:rPr>
              <w:t>(</w:t>
            </w:r>
            <w:r w:rsidR="004735A8" w:rsidRPr="00A06E8A">
              <w:rPr>
                <w:rFonts w:ascii="Times New Roman" w:hAnsi="Times New Roman"/>
                <w:sz w:val="22"/>
                <w:szCs w:val="22"/>
                <w:lang w:val="sr-Cyrl-RS"/>
              </w:rPr>
              <w:t>„Службени гласник РС”, бр</w:t>
            </w:r>
            <w:r w:rsidR="003C636F">
              <w:rPr>
                <w:rFonts w:ascii="Times New Roman" w:hAnsi="Times New Roman"/>
                <w:sz w:val="22"/>
                <w:szCs w:val="22"/>
                <w:lang w:val="sr-Cyrl-RS"/>
              </w:rPr>
              <w:t>.</w:t>
            </w:r>
            <w:r w:rsidR="004735A8" w:rsidRPr="00A06E8A">
              <w:rPr>
                <w:rFonts w:ascii="Times New Roman" w:hAnsi="Times New Roman"/>
                <w:sz w:val="22"/>
                <w:szCs w:val="22"/>
                <w:lang w:val="sr-Cyrl-RS"/>
              </w:rPr>
              <w:t xml:space="preserve"> 49</w:t>
            </w:r>
            <w:r w:rsidR="003C636F">
              <w:rPr>
                <w:rFonts w:ascii="Times New Roman" w:hAnsi="Times New Roman"/>
                <w:sz w:val="22"/>
                <w:szCs w:val="22"/>
                <w:lang w:val="sr-Cyrl-RS"/>
              </w:rPr>
              <w:t>/06</w:t>
            </w:r>
            <w:r w:rsidR="004362F0" w:rsidRPr="00A06E8A">
              <w:rPr>
                <w:rFonts w:ascii="Times New Roman" w:hAnsi="Times New Roman"/>
                <w:sz w:val="22"/>
                <w:szCs w:val="22"/>
                <w:lang w:val="sr-Cyrl-RS"/>
              </w:rPr>
              <w:t>)</w:t>
            </w:r>
            <w:r w:rsidRPr="00A06E8A">
              <w:rPr>
                <w:rFonts w:ascii="Times New Roman" w:hAnsi="Times New Roman"/>
                <w:sz w:val="22"/>
                <w:szCs w:val="22"/>
                <w:lang w:val="sr-Cyrl-RS"/>
              </w:rPr>
              <w:t>, у</w:t>
            </w:r>
            <w:r w:rsidR="004362F0" w:rsidRPr="00A06E8A">
              <w:rPr>
                <w:rFonts w:ascii="Times New Roman" w:hAnsi="Times New Roman"/>
                <w:sz w:val="22"/>
                <w:szCs w:val="22"/>
                <w:lang w:val="sr-Cyrl-RS"/>
              </w:rPr>
              <w:t xml:space="preserve"> члану </w:t>
            </w:r>
            <w:r w:rsidR="004735A8" w:rsidRPr="00A06E8A">
              <w:rPr>
                <w:rFonts w:ascii="Times New Roman" w:hAnsi="Times New Roman"/>
                <w:sz w:val="22"/>
                <w:szCs w:val="22"/>
                <w:lang w:val="sr-Cyrl-RS"/>
              </w:rPr>
              <w:t>4</w:t>
            </w:r>
            <w:r w:rsidR="004362F0" w:rsidRPr="00A06E8A">
              <w:rPr>
                <w:rFonts w:ascii="Times New Roman" w:hAnsi="Times New Roman"/>
                <w:sz w:val="22"/>
                <w:szCs w:val="22"/>
                <w:lang w:val="sr-Cyrl-RS"/>
              </w:rPr>
              <w:t xml:space="preserve">. став </w:t>
            </w:r>
            <w:r w:rsidR="004735A8" w:rsidRPr="00A06E8A">
              <w:rPr>
                <w:rFonts w:ascii="Times New Roman" w:hAnsi="Times New Roman"/>
                <w:sz w:val="22"/>
                <w:szCs w:val="22"/>
                <w:lang w:val="sr-Cyrl-RS"/>
              </w:rPr>
              <w:t>4</w:t>
            </w:r>
            <w:r w:rsidR="004362F0" w:rsidRPr="00A06E8A">
              <w:rPr>
                <w:rFonts w:ascii="Times New Roman" w:hAnsi="Times New Roman"/>
                <w:sz w:val="22"/>
                <w:szCs w:val="22"/>
                <w:lang w:val="sr-Cyrl-RS"/>
              </w:rPr>
              <w:t xml:space="preserve">. </w:t>
            </w:r>
            <w:r w:rsidR="002202C9" w:rsidRPr="00A06E8A">
              <w:rPr>
                <w:rFonts w:ascii="Times New Roman" w:hAnsi="Times New Roman"/>
                <w:sz w:val="22"/>
                <w:szCs w:val="22"/>
                <w:lang w:val="sr-Cyrl-RS"/>
              </w:rPr>
              <w:t>мења се и гласи:</w:t>
            </w:r>
          </w:p>
          <w:p w14:paraId="130FB78F" w14:textId="2114392C" w:rsidR="002202C9" w:rsidRDefault="002202C9"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t xml:space="preserve">         „Привредно друштво из става 1. овог члана има обавезу да у року не краћем од 30 дана пре почетка обављања делатности топлотног третирања ДМП о томе обавести министарство надлежно за послове заштите биља.“</w:t>
            </w:r>
          </w:p>
          <w:p w14:paraId="1FE20722" w14:textId="3D385508" w:rsidR="00FE4545" w:rsidRDefault="00FE4545" w:rsidP="0064135A">
            <w:pPr>
              <w:spacing w:before="120" w:after="120"/>
              <w:ind w:left="-26"/>
              <w:rPr>
                <w:rFonts w:ascii="Times New Roman" w:hAnsi="Times New Roman"/>
                <w:sz w:val="22"/>
                <w:szCs w:val="22"/>
                <w:lang w:val="sr-Cyrl-RS"/>
              </w:rPr>
            </w:pPr>
          </w:p>
          <w:p w14:paraId="3522D7CB" w14:textId="51CC85BC" w:rsidR="00FE4545" w:rsidRPr="00A06E8A" w:rsidRDefault="00FE4545" w:rsidP="0064135A">
            <w:pPr>
              <w:spacing w:before="120" w:after="120"/>
              <w:ind w:left="-26"/>
              <w:jc w:val="center"/>
              <w:rPr>
                <w:rFonts w:ascii="Times New Roman" w:hAnsi="Times New Roman"/>
                <w:sz w:val="22"/>
                <w:szCs w:val="22"/>
                <w:lang w:val="sr-Cyrl-RS"/>
              </w:rPr>
            </w:pPr>
            <w:r>
              <w:rPr>
                <w:rFonts w:ascii="Times New Roman" w:hAnsi="Times New Roman"/>
                <w:sz w:val="22"/>
                <w:szCs w:val="22"/>
                <w:lang w:val="sr-Cyrl-RS"/>
              </w:rPr>
              <w:t>Члан 2.</w:t>
            </w:r>
          </w:p>
          <w:p w14:paraId="614FA9A3" w14:textId="3CEA9C0C" w:rsidR="000F48CF" w:rsidRPr="00A06E8A" w:rsidRDefault="002202C9" w:rsidP="0064135A">
            <w:pPr>
              <w:spacing w:before="120" w:after="120"/>
              <w:ind w:left="-26"/>
              <w:rPr>
                <w:rFonts w:ascii="Times New Roman" w:hAnsi="Times New Roman"/>
                <w:sz w:val="22"/>
                <w:szCs w:val="22"/>
                <w:lang w:val="sr-Cyrl-RS"/>
              </w:rPr>
            </w:pPr>
            <w:bookmarkStart w:id="1" w:name="_Hlk535696984"/>
            <w:r w:rsidRPr="00A06E8A">
              <w:rPr>
                <w:rFonts w:ascii="Times New Roman" w:hAnsi="Times New Roman"/>
                <w:sz w:val="22"/>
                <w:szCs w:val="22"/>
                <w:lang w:val="sr-Cyrl-RS"/>
              </w:rPr>
              <w:t xml:space="preserve">         </w:t>
            </w:r>
            <w:r w:rsidR="000F48CF" w:rsidRPr="00A06E8A">
              <w:rPr>
                <w:rFonts w:ascii="Times New Roman" w:hAnsi="Times New Roman"/>
                <w:sz w:val="22"/>
                <w:szCs w:val="22"/>
                <w:lang w:val="sr-Cyrl-RS"/>
              </w:rPr>
              <w:t xml:space="preserve">У члану 5. став 2. </w:t>
            </w:r>
            <w:r w:rsidRPr="00A06E8A">
              <w:rPr>
                <w:rFonts w:ascii="Times New Roman" w:hAnsi="Times New Roman"/>
                <w:sz w:val="22"/>
                <w:szCs w:val="22"/>
                <w:lang w:val="sr-Cyrl-RS"/>
              </w:rPr>
              <w:t>мења се и гласи:</w:t>
            </w:r>
          </w:p>
          <w:p w14:paraId="0734F9AE" w14:textId="45EAF6A7" w:rsidR="002B79CC" w:rsidRPr="00A06E8A" w:rsidRDefault="002B79CC"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t xml:space="preserve">        „Привредно друштво из става 1. овог члана има обавезу да у року не краћем од 30 дана пре почетка обављања делатности топлотног третирања ДМП о томе обавести министарство надлежно за послове заштите биља.“</w:t>
            </w:r>
          </w:p>
          <w:p w14:paraId="7C9B05A6" w14:textId="2D361297" w:rsidR="002B79CC" w:rsidRPr="00A06E8A" w:rsidRDefault="002B79CC"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t xml:space="preserve">       </w:t>
            </w:r>
            <w:r w:rsidR="00FE4545">
              <w:rPr>
                <w:rFonts w:ascii="Times New Roman" w:hAnsi="Times New Roman"/>
                <w:sz w:val="22"/>
                <w:szCs w:val="22"/>
                <w:lang w:val="sr-Cyrl-RS"/>
              </w:rPr>
              <w:t>П</w:t>
            </w:r>
            <w:r w:rsidRPr="00A06E8A">
              <w:rPr>
                <w:rFonts w:ascii="Times New Roman" w:hAnsi="Times New Roman"/>
                <w:sz w:val="22"/>
                <w:szCs w:val="22"/>
                <w:lang w:val="sr-Cyrl-RS"/>
              </w:rPr>
              <w:t>осле става 2. додаје се нови став 3. који гласи:</w:t>
            </w:r>
          </w:p>
          <w:p w14:paraId="369AC148" w14:textId="0E7406F2" w:rsidR="008341EF" w:rsidRDefault="00CB3821"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lastRenderedPageBreak/>
              <w:t xml:space="preserve">        </w:t>
            </w:r>
            <w:r w:rsidR="008341EF" w:rsidRPr="00A06E8A">
              <w:rPr>
                <w:rFonts w:ascii="Times New Roman" w:hAnsi="Times New Roman"/>
                <w:sz w:val="22"/>
                <w:szCs w:val="22"/>
                <w:lang w:val="sr-Cyrl-RS"/>
              </w:rPr>
              <w:t>„</w:t>
            </w:r>
            <w:r w:rsidRPr="00A06E8A">
              <w:rPr>
                <w:rFonts w:ascii="Times New Roman" w:hAnsi="Times New Roman"/>
                <w:sz w:val="22"/>
                <w:szCs w:val="22"/>
                <w:lang w:val="sr-Cyrl-RS"/>
              </w:rPr>
              <w:t>М</w:t>
            </w:r>
            <w:r w:rsidR="008341EF" w:rsidRPr="00A06E8A">
              <w:rPr>
                <w:rFonts w:ascii="Times New Roman" w:hAnsi="Times New Roman"/>
                <w:sz w:val="22"/>
                <w:szCs w:val="22"/>
                <w:lang w:val="sr-Cyrl-RS"/>
              </w:rPr>
              <w:t>инистарство решењем</w:t>
            </w:r>
            <w:r w:rsidRPr="00A06E8A">
              <w:rPr>
                <w:rFonts w:ascii="Times New Roman" w:hAnsi="Times New Roman"/>
                <w:sz w:val="22"/>
                <w:szCs w:val="22"/>
                <w:lang w:val="sr-Cyrl-RS"/>
              </w:rPr>
              <w:t xml:space="preserve"> утврђује</w:t>
            </w:r>
            <w:r w:rsidR="008341EF" w:rsidRPr="00A06E8A">
              <w:rPr>
                <w:rFonts w:ascii="Times New Roman" w:hAnsi="Times New Roman"/>
                <w:sz w:val="22"/>
                <w:szCs w:val="22"/>
                <w:lang w:val="sr-Cyrl-RS"/>
              </w:rPr>
              <w:t xml:space="preserve"> </w:t>
            </w:r>
            <w:r w:rsidRPr="00A06E8A">
              <w:rPr>
                <w:rFonts w:ascii="Times New Roman" w:hAnsi="Times New Roman"/>
                <w:sz w:val="22"/>
                <w:szCs w:val="22"/>
                <w:lang w:val="sr-Cyrl-RS"/>
              </w:rPr>
              <w:t xml:space="preserve">јединствени број субјекта из става </w:t>
            </w:r>
            <w:r w:rsidR="002B79CC" w:rsidRPr="00A06E8A">
              <w:rPr>
                <w:rFonts w:ascii="Times New Roman" w:hAnsi="Times New Roman"/>
                <w:sz w:val="22"/>
                <w:szCs w:val="22"/>
                <w:lang w:val="sr-Cyrl-RS"/>
              </w:rPr>
              <w:t>2</w:t>
            </w:r>
            <w:r w:rsidRPr="00A06E8A">
              <w:rPr>
                <w:rFonts w:ascii="Times New Roman" w:hAnsi="Times New Roman"/>
                <w:sz w:val="22"/>
                <w:szCs w:val="22"/>
                <w:lang w:val="sr-Cyrl-RS"/>
              </w:rPr>
              <w:t>. овог члана.</w:t>
            </w:r>
            <w:r w:rsidR="008341EF" w:rsidRPr="00A06E8A">
              <w:rPr>
                <w:rFonts w:ascii="Times New Roman" w:hAnsi="Times New Roman"/>
                <w:sz w:val="22"/>
                <w:szCs w:val="22"/>
                <w:lang w:val="sr-Cyrl-RS"/>
              </w:rPr>
              <w:t>“</w:t>
            </w:r>
          </w:p>
          <w:p w14:paraId="143B2E76" w14:textId="512EDCFC" w:rsidR="00FE4545" w:rsidRDefault="00FE4545" w:rsidP="0064135A">
            <w:pPr>
              <w:spacing w:before="120" w:after="120"/>
              <w:ind w:left="-26"/>
              <w:rPr>
                <w:rFonts w:ascii="Times New Roman" w:hAnsi="Times New Roman"/>
                <w:sz w:val="22"/>
                <w:szCs w:val="22"/>
                <w:lang w:val="sr-Cyrl-RS"/>
              </w:rPr>
            </w:pPr>
          </w:p>
          <w:p w14:paraId="0DE0A244" w14:textId="50687691" w:rsidR="00FE4545" w:rsidRPr="00A06E8A" w:rsidRDefault="00FE4545" w:rsidP="0064135A">
            <w:pPr>
              <w:spacing w:before="120" w:after="120"/>
              <w:ind w:left="-26"/>
              <w:jc w:val="center"/>
              <w:rPr>
                <w:rFonts w:ascii="Times New Roman" w:hAnsi="Times New Roman"/>
                <w:sz w:val="22"/>
                <w:szCs w:val="22"/>
                <w:lang w:val="sr-Cyrl-RS"/>
              </w:rPr>
            </w:pPr>
            <w:r>
              <w:rPr>
                <w:rFonts w:ascii="Times New Roman" w:hAnsi="Times New Roman"/>
                <w:sz w:val="22"/>
                <w:szCs w:val="22"/>
                <w:lang w:val="sr-Cyrl-RS"/>
              </w:rPr>
              <w:t>Члан 3.</w:t>
            </w:r>
          </w:p>
          <w:bookmarkEnd w:id="1"/>
          <w:p w14:paraId="67181D9A" w14:textId="77777777" w:rsidR="00DC6965" w:rsidRDefault="0092255E" w:rsidP="0064135A">
            <w:pPr>
              <w:spacing w:before="120" w:after="120"/>
              <w:ind w:left="-26"/>
              <w:rPr>
                <w:rFonts w:ascii="Times New Roman" w:hAnsi="Times New Roman"/>
                <w:sz w:val="22"/>
                <w:szCs w:val="22"/>
                <w:lang w:val="sr-Cyrl-RS"/>
              </w:rPr>
            </w:pPr>
            <w:r w:rsidRPr="00A06E8A">
              <w:rPr>
                <w:rFonts w:ascii="Times New Roman" w:hAnsi="Times New Roman"/>
                <w:sz w:val="22"/>
                <w:szCs w:val="22"/>
                <w:lang w:val="sr-Cyrl-RS"/>
              </w:rPr>
              <w:t xml:space="preserve">         </w:t>
            </w:r>
            <w:r w:rsidR="000F48CF" w:rsidRPr="00A06E8A">
              <w:rPr>
                <w:rFonts w:ascii="Times New Roman" w:hAnsi="Times New Roman"/>
                <w:sz w:val="22"/>
                <w:szCs w:val="22"/>
                <w:lang w:val="sr-Cyrl-RS"/>
              </w:rPr>
              <w:t>Чланови 7. и 8. бришу се.</w:t>
            </w:r>
          </w:p>
          <w:p w14:paraId="04ACBFB5" w14:textId="77777777" w:rsidR="00FE4545" w:rsidRDefault="00FE4545" w:rsidP="0064135A">
            <w:pPr>
              <w:spacing w:before="120" w:after="120"/>
              <w:ind w:left="-26"/>
              <w:rPr>
                <w:rFonts w:ascii="Times New Roman" w:hAnsi="Times New Roman"/>
                <w:sz w:val="22"/>
                <w:szCs w:val="22"/>
                <w:lang w:val="sr-Cyrl-RS"/>
              </w:rPr>
            </w:pPr>
          </w:p>
          <w:p w14:paraId="05A6D812" w14:textId="6CBBCF07" w:rsidR="00FE4545" w:rsidRDefault="00FE4545" w:rsidP="0064135A">
            <w:pPr>
              <w:spacing w:before="120" w:after="120"/>
              <w:ind w:left="-26"/>
              <w:jc w:val="center"/>
              <w:rPr>
                <w:rFonts w:ascii="Times New Roman" w:hAnsi="Times New Roman"/>
                <w:sz w:val="22"/>
                <w:szCs w:val="22"/>
                <w:lang w:val="sr-Cyrl-RS"/>
              </w:rPr>
            </w:pPr>
            <w:r>
              <w:rPr>
                <w:rFonts w:ascii="Times New Roman" w:hAnsi="Times New Roman"/>
                <w:sz w:val="22"/>
                <w:szCs w:val="22"/>
                <w:lang w:val="sr-Cyrl-RS"/>
              </w:rPr>
              <w:t>Члан 4.</w:t>
            </w:r>
          </w:p>
          <w:p w14:paraId="108ADF73" w14:textId="77777777" w:rsidR="00FE4545" w:rsidRDefault="00FE4545" w:rsidP="0064135A">
            <w:pPr>
              <w:spacing w:before="120" w:after="120"/>
              <w:ind w:left="-26"/>
              <w:rPr>
                <w:rFonts w:ascii="Times New Roman" w:hAnsi="Times New Roman"/>
                <w:sz w:val="22"/>
                <w:szCs w:val="22"/>
                <w:lang w:val="sr-Cyrl-RS"/>
              </w:rPr>
            </w:pPr>
            <w:r>
              <w:rPr>
                <w:rFonts w:ascii="Times New Roman" w:hAnsi="Times New Roman"/>
                <w:sz w:val="22"/>
                <w:szCs w:val="22"/>
                <w:lang w:val="sr-Cyrl-RS"/>
              </w:rPr>
              <w:t xml:space="preserve">         </w:t>
            </w:r>
            <w:r w:rsidRPr="009A366A">
              <w:rPr>
                <w:rFonts w:ascii="Times New Roman" w:hAnsi="Times New Roman"/>
                <w:sz w:val="22"/>
                <w:szCs w:val="22"/>
                <w:lang w:val="sr-Cyrl-RS"/>
              </w:rPr>
              <w:t>Ов</w:t>
            </w:r>
            <w:r>
              <w:rPr>
                <w:rFonts w:ascii="Times New Roman" w:hAnsi="Times New Roman"/>
                <w:sz w:val="22"/>
                <w:szCs w:val="22"/>
                <w:lang w:val="sr-Cyrl-RS"/>
              </w:rPr>
              <w:t xml:space="preserve">а уредба </w:t>
            </w:r>
            <w:r w:rsidRPr="009A366A">
              <w:rPr>
                <w:rFonts w:ascii="Times New Roman" w:hAnsi="Times New Roman"/>
                <w:sz w:val="22"/>
                <w:szCs w:val="22"/>
                <w:lang w:val="sr-Cyrl-RS"/>
              </w:rPr>
              <w:t>ступа на снагу осмог дана од дана објављивања у</w:t>
            </w:r>
            <w:r>
              <w:rPr>
                <w:rFonts w:ascii="Times New Roman" w:hAnsi="Times New Roman"/>
                <w:sz w:val="22"/>
                <w:szCs w:val="22"/>
                <w:lang w:val="sr-Cyrl-RS"/>
              </w:rPr>
              <w:t xml:space="preserve"> </w:t>
            </w:r>
            <w:r w:rsidRPr="009A366A">
              <w:rPr>
                <w:rFonts w:ascii="Times New Roman" w:hAnsi="Times New Roman"/>
                <w:sz w:val="22"/>
                <w:szCs w:val="22"/>
                <w:lang w:val="sr-Cyrl-RS"/>
              </w:rPr>
              <w:t xml:space="preserve">„Службеном гласнику </w:t>
            </w:r>
            <w:r>
              <w:rPr>
                <w:rFonts w:ascii="Times New Roman" w:hAnsi="Times New Roman"/>
                <w:sz w:val="22"/>
                <w:szCs w:val="22"/>
                <w:lang w:val="sr-Cyrl-RS"/>
              </w:rPr>
              <w:t>Р</w:t>
            </w:r>
            <w:r w:rsidRPr="009A366A">
              <w:rPr>
                <w:rFonts w:ascii="Times New Roman" w:hAnsi="Times New Roman"/>
                <w:sz w:val="22"/>
                <w:szCs w:val="22"/>
                <w:lang w:val="sr-Cyrl-RS"/>
              </w:rPr>
              <w:t>епублике Србије”.</w:t>
            </w:r>
          </w:p>
          <w:p w14:paraId="39763933" w14:textId="61E7B154" w:rsidR="00FE4545" w:rsidRPr="00A06E8A" w:rsidRDefault="00FE4545" w:rsidP="00EC1DBC">
            <w:pPr>
              <w:spacing w:before="120" w:after="120"/>
              <w:ind w:left="708"/>
              <w:rPr>
                <w:rFonts w:ascii="Times New Roman" w:hAnsi="Times New Roman"/>
                <w:sz w:val="22"/>
                <w:szCs w:val="22"/>
                <w:lang w:val="sr-Cyrl-RS"/>
              </w:rPr>
            </w:pPr>
          </w:p>
        </w:tc>
      </w:tr>
      <w:tr w:rsidR="00DC6965" w:rsidRPr="00A06E8A" w14:paraId="0489C5FC" w14:textId="77777777" w:rsidTr="00C70F1B">
        <w:trPr>
          <w:trHeight w:val="454"/>
        </w:trPr>
        <w:tc>
          <w:tcPr>
            <w:tcW w:w="9060" w:type="dxa"/>
            <w:gridSpan w:val="2"/>
            <w:shd w:val="clear" w:color="auto" w:fill="DBE5F1" w:themeFill="accent1" w:themeFillTint="33"/>
            <w:vAlign w:val="center"/>
          </w:tcPr>
          <w:p w14:paraId="6DA2404D" w14:textId="1F3F0197" w:rsidR="00DC6965" w:rsidRPr="00A06E8A" w:rsidRDefault="00DC6965" w:rsidP="009A38F9">
            <w:pPr>
              <w:pStyle w:val="NormalWeb"/>
              <w:numPr>
                <w:ilvl w:val="0"/>
                <w:numId w:val="26"/>
              </w:numPr>
              <w:spacing w:before="120" w:beforeAutospacing="0" w:after="120" w:afterAutospacing="0"/>
              <w:jc w:val="center"/>
              <w:rPr>
                <w:b/>
                <w:sz w:val="22"/>
                <w:szCs w:val="22"/>
                <w:lang w:val="sr-Cyrl-RS"/>
              </w:rPr>
            </w:pPr>
            <w:r w:rsidRPr="00A06E8A">
              <w:rPr>
                <w:b/>
                <w:sz w:val="22"/>
                <w:szCs w:val="22"/>
                <w:lang w:val="sr-Cyrl-RS"/>
              </w:rPr>
              <w:lastRenderedPageBreak/>
              <w:t>ПРЕГЛЕД ОДРЕДБИ ПРОПИСА ЧИЈА СЕ ИЗМЕНА ПРЕДЛАЖЕ</w:t>
            </w:r>
          </w:p>
        </w:tc>
      </w:tr>
      <w:tr w:rsidR="00DC6965" w:rsidRPr="00A06E8A" w14:paraId="3C4DDA6A" w14:textId="77777777" w:rsidTr="00DB19B9">
        <w:trPr>
          <w:trHeight w:val="454"/>
        </w:trPr>
        <w:tc>
          <w:tcPr>
            <w:tcW w:w="9060" w:type="dxa"/>
            <w:gridSpan w:val="2"/>
            <w:shd w:val="clear" w:color="auto" w:fill="auto"/>
          </w:tcPr>
          <w:p w14:paraId="509CAB8F" w14:textId="47F973B4" w:rsidR="00A06E8A" w:rsidRDefault="00A06E8A" w:rsidP="00D85B75">
            <w:pPr>
              <w:spacing w:after="150"/>
              <w:jc w:val="center"/>
              <w:rPr>
                <w:rFonts w:ascii="Times New Roman" w:hAnsi="Times New Roman"/>
                <w:color w:val="000000"/>
                <w:sz w:val="22"/>
                <w:szCs w:val="22"/>
                <w:lang w:val="sr-Cyrl-RS"/>
              </w:rPr>
            </w:pPr>
          </w:p>
          <w:p w14:paraId="1A444435" w14:textId="5A01A3A5" w:rsidR="00A06E8A" w:rsidRPr="00D3662A" w:rsidRDefault="003658A8" w:rsidP="003C636F">
            <w:pPr>
              <w:spacing w:before="120" w:after="120"/>
              <w:jc w:val="center"/>
              <w:rPr>
                <w:rFonts w:ascii="Times New Roman" w:hAnsi="Times New Roman"/>
                <w:b/>
                <w:color w:val="000000"/>
                <w:sz w:val="22"/>
                <w:szCs w:val="22"/>
                <w:lang w:val="sr-Cyrl-RS"/>
              </w:rPr>
            </w:pPr>
            <w:r w:rsidRPr="00D3662A">
              <w:rPr>
                <w:rFonts w:ascii="Times New Roman" w:hAnsi="Times New Roman"/>
                <w:b/>
                <w:sz w:val="22"/>
                <w:szCs w:val="22"/>
                <w:lang w:val="sr-Cyrl-RS"/>
              </w:rPr>
              <w:t xml:space="preserve">ПРЕГЛЕД ОДРЕДБИ </w:t>
            </w:r>
            <w:r w:rsidR="00A06E8A" w:rsidRPr="00D3662A">
              <w:rPr>
                <w:rFonts w:ascii="Times New Roman" w:hAnsi="Times New Roman"/>
                <w:b/>
                <w:sz w:val="22"/>
                <w:szCs w:val="22"/>
                <w:lang w:val="sr-Cyrl-RS"/>
              </w:rPr>
              <w:t xml:space="preserve">УРЕДБЕ О УСЛОВИМА ЗА ТРЕТИРАЊЕ И ОБЕЛЕЖАВАЊЕ ДРВЕНОГ МАТЕРИЈАЛА ЗА ПАКОВАЊЕ </w:t>
            </w:r>
            <w:r w:rsidRPr="00D3662A">
              <w:rPr>
                <w:rFonts w:ascii="Times New Roman" w:hAnsi="Times New Roman"/>
                <w:b/>
                <w:sz w:val="22"/>
                <w:szCs w:val="22"/>
                <w:lang w:val="sr-Cyrl-RS"/>
              </w:rPr>
              <w:t>КОЈЕ СЕ МЕЊАЈУ И ДОПУЊУЈУ</w:t>
            </w:r>
          </w:p>
          <w:p w14:paraId="355A63B5" w14:textId="256E79D2" w:rsidR="00D85B75" w:rsidRPr="00A06E8A" w:rsidRDefault="00D85B75" w:rsidP="00D85B75">
            <w:pPr>
              <w:spacing w:after="150"/>
              <w:jc w:val="center"/>
              <w:rPr>
                <w:rFonts w:ascii="Times New Roman" w:hAnsi="Times New Roman"/>
                <w:sz w:val="22"/>
                <w:szCs w:val="22"/>
                <w:lang w:val="sr-Cyrl-RS"/>
              </w:rPr>
            </w:pPr>
            <w:r w:rsidRPr="00A06E8A">
              <w:rPr>
                <w:rFonts w:ascii="Times New Roman" w:hAnsi="Times New Roman"/>
                <w:color w:val="000000"/>
                <w:sz w:val="22"/>
                <w:szCs w:val="22"/>
                <w:lang w:val="sr-Cyrl-RS"/>
              </w:rPr>
              <w:t>Члан 4.</w:t>
            </w:r>
          </w:p>
          <w:p w14:paraId="67AFF683"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Третирање ДМП може да обавља привредно друштво, односно предузеће и предузетник које је регистровано у регистру привредних субјеката за обављање дрвнопрерађивачке делатности, испуњава услове у погледу техничке опремљености за обављање послова топлотног третирања ДМП и које има запослено лице са најмање средњом стручном спремом из области прераде дрвета или шумарства (у даљем тексту: овлашћени субјект).</w:t>
            </w:r>
          </w:p>
          <w:p w14:paraId="6490DEAC"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Овлашћени субјект испуњава услове у погледу техничке опремљености за обављање послова топлотног третирања ДМП ако има уређај за термичко третирање који се састоји од: коморе за третирање; система за команду, контролу и надгледање; система за мерење и бележење температуре; система за принудну унутрашњу циркулацију ваздуха и генератора топлоте.</w:t>
            </w:r>
          </w:p>
          <w:p w14:paraId="24BB5995"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Министар надлежан за послове заштите биља (у даљем тексту: министар) прописује ближе услове у погледу техничке опремљености из става 1. овог члана.</w:t>
            </w:r>
          </w:p>
          <w:p w14:paraId="42686E96" w14:textId="771CB0E8" w:rsidR="00D85B75" w:rsidRPr="00A06E8A" w:rsidRDefault="00D85B75" w:rsidP="00D85B75">
            <w:pPr>
              <w:spacing w:after="150"/>
              <w:rPr>
                <w:rFonts w:ascii="Times New Roman" w:hAnsi="Times New Roman"/>
                <w:strike/>
                <w:color w:val="000000"/>
                <w:sz w:val="22"/>
                <w:szCs w:val="22"/>
                <w:lang w:val="sr-Cyrl-RS"/>
              </w:rPr>
            </w:pPr>
            <w:r w:rsidRPr="00A06E8A">
              <w:rPr>
                <w:rFonts w:ascii="Times New Roman" w:hAnsi="Times New Roman"/>
                <w:strike/>
                <w:color w:val="000000"/>
                <w:sz w:val="22"/>
                <w:szCs w:val="22"/>
                <w:lang w:val="sr-Cyrl-RS"/>
              </w:rPr>
              <w:t>Испуњеност услова из става 1. овог члана и јединствени број овлашћеног субјекта утврђује министарство надлежно за послове заштите биља (у даљем тексту: министарство) решењем са роком важности од једне године од дана његовог издавања.</w:t>
            </w:r>
          </w:p>
          <w:p w14:paraId="22BBA99F" w14:textId="114AE51C"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sz w:val="22"/>
                <w:szCs w:val="22"/>
                <w:lang w:val="sr-Cyrl-RS"/>
              </w:rPr>
              <w:t>ПРИВРЕДНО ДРУШТВО ИЗ СТАВА 1. ОВОГ ЧЛАНА ИМА ОБАВЕЗУ ДА У РОКУ НЕ КРАЋЕМ ОД 30 ДАНА ПРЕ ПОЧЕТКА ОБАВЉАЊА ДЕЛАТНОСТИ ТОПЛОТНОГ ТРЕТИРАЊА ДМП О ТОМЕ ОБАВЕСТИ МИНИСТАРСТВО НАДЛЕЖНО ЗА ПОСЛОВЕ ЗАШТИТЕ БИЉА.</w:t>
            </w:r>
          </w:p>
          <w:p w14:paraId="3B6758F1"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 </w:t>
            </w:r>
          </w:p>
          <w:p w14:paraId="06CBF756" w14:textId="77777777" w:rsidR="00D85B75" w:rsidRPr="00A06E8A" w:rsidRDefault="00D85B75" w:rsidP="00D85B75">
            <w:pPr>
              <w:spacing w:after="150"/>
              <w:jc w:val="center"/>
              <w:rPr>
                <w:rFonts w:ascii="Times New Roman" w:hAnsi="Times New Roman"/>
                <w:sz w:val="22"/>
                <w:szCs w:val="22"/>
                <w:lang w:val="sr-Cyrl-RS"/>
              </w:rPr>
            </w:pPr>
            <w:r w:rsidRPr="00A06E8A">
              <w:rPr>
                <w:rFonts w:ascii="Times New Roman" w:hAnsi="Times New Roman"/>
                <w:color w:val="000000"/>
                <w:sz w:val="22"/>
                <w:szCs w:val="22"/>
                <w:lang w:val="sr-Cyrl-RS"/>
              </w:rPr>
              <w:t>Члан 5.</w:t>
            </w:r>
          </w:p>
          <w:p w14:paraId="59DC534A"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Означавање ДМП, поред привредног друштва, односно предузећа и предузетника из члана 4. ове уредбе може да обавља привредно друштво, односно предузеће и предузетник које је регистровано у регистру привредних субјеката за обављање дрвнопрерађивачке делатности и које има запослено лице са најмање средњом стручном спремом из области прераде дрвета или шумарства.</w:t>
            </w:r>
          </w:p>
          <w:p w14:paraId="74742ECC" w14:textId="32FD1792" w:rsidR="00D85B75" w:rsidRPr="00A06E8A" w:rsidRDefault="00D85B75" w:rsidP="00D85B75">
            <w:pPr>
              <w:spacing w:after="150"/>
              <w:rPr>
                <w:rFonts w:ascii="Times New Roman" w:hAnsi="Times New Roman"/>
                <w:strike/>
                <w:color w:val="000000"/>
                <w:sz w:val="22"/>
                <w:szCs w:val="22"/>
                <w:lang w:val="sr-Cyrl-RS"/>
              </w:rPr>
            </w:pPr>
            <w:r w:rsidRPr="00A06E8A">
              <w:rPr>
                <w:rFonts w:ascii="Times New Roman" w:hAnsi="Times New Roman"/>
                <w:strike/>
                <w:color w:val="000000"/>
                <w:sz w:val="22"/>
                <w:szCs w:val="22"/>
                <w:lang w:val="sr-Cyrl-RS"/>
              </w:rPr>
              <w:t>Испуњеност услова из става 1. овог члана и јединствени број овлашћеног субјекта утврђује министарство решењем са роком важности од једне године од дана његовог издавања.</w:t>
            </w:r>
          </w:p>
          <w:p w14:paraId="327E1B63" w14:textId="7317A428"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sz w:val="22"/>
                <w:szCs w:val="22"/>
                <w:lang w:val="sr-Cyrl-RS"/>
              </w:rPr>
              <w:t xml:space="preserve">ПРИВРЕДНО ДРУШТВО ИЗ СТАВА 1. ОВОГ ЧЛАНА ИМА ОБАВЕЗУ ДА У РОКУ НЕ КРАЋЕМ ОД 30 ДАНА ПРЕ ПОЧЕТКА ОБАВЉАЊА ДЕЛАТНОСТИ ТОПЛОТНОГ </w:t>
            </w:r>
            <w:r w:rsidRPr="00A06E8A">
              <w:rPr>
                <w:rFonts w:ascii="Times New Roman" w:hAnsi="Times New Roman"/>
                <w:sz w:val="22"/>
                <w:szCs w:val="22"/>
                <w:lang w:val="sr-Cyrl-RS"/>
              </w:rPr>
              <w:lastRenderedPageBreak/>
              <w:t>ТРЕТИРАЊА ДМП О ТОМЕ ОБАВЕСТИ МИНИСТАРСТВО НАДЛЕЖНО ЗА ПОСЛОВЕ ЗАШТИТЕ БИЉА.</w:t>
            </w:r>
          </w:p>
          <w:p w14:paraId="28343E0C" w14:textId="58680A0C" w:rsidR="00D85B75" w:rsidRPr="00A06E8A" w:rsidRDefault="002B79CC" w:rsidP="00D85B75">
            <w:pPr>
              <w:spacing w:after="150"/>
              <w:rPr>
                <w:rFonts w:ascii="Times New Roman" w:hAnsi="Times New Roman"/>
                <w:sz w:val="22"/>
                <w:szCs w:val="22"/>
                <w:lang w:val="sr-Cyrl-RS"/>
              </w:rPr>
            </w:pPr>
            <w:r w:rsidRPr="00A06E8A">
              <w:rPr>
                <w:rFonts w:ascii="Times New Roman" w:hAnsi="Times New Roman"/>
                <w:sz w:val="22"/>
                <w:szCs w:val="22"/>
                <w:lang w:val="sr-Cyrl-RS"/>
              </w:rPr>
              <w:t>МИНИСТАРСТВО РЕШЕЊЕМ УТВРЂУЈЕ ЈЕДИНСТВЕНИ БРОЈ СУБЈЕКТА ИЗ СТАВА 2. ОВОГ ЧЛАНА.</w:t>
            </w:r>
            <w:r w:rsidR="00D85B75" w:rsidRPr="00A06E8A">
              <w:rPr>
                <w:rFonts w:ascii="Times New Roman" w:hAnsi="Times New Roman"/>
                <w:color w:val="000000"/>
                <w:sz w:val="22"/>
                <w:szCs w:val="22"/>
                <w:lang w:val="sr-Cyrl-RS"/>
              </w:rPr>
              <w:t> </w:t>
            </w:r>
          </w:p>
          <w:p w14:paraId="28A6A69C" w14:textId="77777777" w:rsidR="00D85B75" w:rsidRPr="00A06E8A" w:rsidRDefault="00D85B75" w:rsidP="00D85B75">
            <w:pPr>
              <w:spacing w:after="150"/>
              <w:rPr>
                <w:rFonts w:ascii="Times New Roman" w:hAnsi="Times New Roman"/>
                <w:sz w:val="22"/>
                <w:szCs w:val="22"/>
                <w:lang w:val="sr-Cyrl-RS"/>
              </w:rPr>
            </w:pPr>
            <w:r w:rsidRPr="00A06E8A">
              <w:rPr>
                <w:rFonts w:ascii="Times New Roman" w:hAnsi="Times New Roman"/>
                <w:color w:val="000000"/>
                <w:sz w:val="22"/>
                <w:szCs w:val="22"/>
                <w:lang w:val="sr-Cyrl-RS"/>
              </w:rPr>
              <w:t> </w:t>
            </w:r>
          </w:p>
          <w:p w14:paraId="1C5269CB" w14:textId="77777777" w:rsidR="00D85B75" w:rsidRPr="00A06E8A" w:rsidRDefault="00D85B75" w:rsidP="00D85B75">
            <w:pPr>
              <w:spacing w:after="150"/>
              <w:jc w:val="center"/>
              <w:rPr>
                <w:rFonts w:ascii="Times New Roman" w:hAnsi="Times New Roman"/>
                <w:strike/>
                <w:sz w:val="22"/>
                <w:szCs w:val="22"/>
                <w:lang w:val="sr-Cyrl-RS"/>
              </w:rPr>
            </w:pPr>
            <w:r w:rsidRPr="00A06E8A">
              <w:rPr>
                <w:rFonts w:ascii="Times New Roman" w:hAnsi="Times New Roman"/>
                <w:strike/>
                <w:color w:val="000000"/>
                <w:sz w:val="22"/>
                <w:szCs w:val="22"/>
                <w:lang w:val="sr-Cyrl-RS"/>
              </w:rPr>
              <w:t>Члан 7.</w:t>
            </w:r>
          </w:p>
          <w:p w14:paraId="20B1504A"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Списак овлашћених субјеката из чл. 4. и 5. ове уредбе објављује се у „Службеном гласнику Републике Србије”.</w:t>
            </w:r>
          </w:p>
          <w:p w14:paraId="4D61DB8F"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 </w:t>
            </w:r>
          </w:p>
          <w:p w14:paraId="3E30CB06" w14:textId="77777777" w:rsidR="00D85B75" w:rsidRPr="00A06E8A" w:rsidRDefault="00D85B75" w:rsidP="00D85B75">
            <w:pPr>
              <w:spacing w:after="150"/>
              <w:jc w:val="center"/>
              <w:rPr>
                <w:rFonts w:ascii="Times New Roman" w:hAnsi="Times New Roman"/>
                <w:strike/>
                <w:sz w:val="22"/>
                <w:szCs w:val="22"/>
                <w:lang w:val="sr-Cyrl-RS"/>
              </w:rPr>
            </w:pPr>
            <w:r w:rsidRPr="00A06E8A">
              <w:rPr>
                <w:rFonts w:ascii="Times New Roman" w:hAnsi="Times New Roman"/>
                <w:strike/>
                <w:color w:val="000000"/>
                <w:sz w:val="22"/>
                <w:szCs w:val="22"/>
                <w:lang w:val="sr-Cyrl-RS"/>
              </w:rPr>
              <w:t>Члан 8.</w:t>
            </w:r>
          </w:p>
          <w:p w14:paraId="70E9895B"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Министарство ће одузети овлашћење за обављање послова третирања, односно означавања ДМП:</w:t>
            </w:r>
          </w:p>
          <w:p w14:paraId="4A4762A4"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1) на захтев овлашћеног субјекта;</w:t>
            </w:r>
          </w:p>
          <w:p w14:paraId="2FA00DB6"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2) ако овлашћени субјект престане да испуњава услове за обављање послова третирања односно означавања ДМП;</w:t>
            </w:r>
          </w:p>
          <w:p w14:paraId="2A3ADAAE" w14:textId="77777777" w:rsidR="00D85B75" w:rsidRPr="00A06E8A" w:rsidRDefault="00D85B75" w:rsidP="00D85B75">
            <w:pPr>
              <w:spacing w:after="150"/>
              <w:rPr>
                <w:rFonts w:ascii="Times New Roman" w:hAnsi="Times New Roman"/>
                <w:strike/>
                <w:sz w:val="22"/>
                <w:szCs w:val="22"/>
                <w:lang w:val="sr-Cyrl-RS"/>
              </w:rPr>
            </w:pPr>
            <w:r w:rsidRPr="00A06E8A">
              <w:rPr>
                <w:rFonts w:ascii="Times New Roman" w:hAnsi="Times New Roman"/>
                <w:strike/>
                <w:color w:val="000000"/>
                <w:sz w:val="22"/>
                <w:szCs w:val="22"/>
                <w:lang w:val="sr-Cyrl-RS"/>
              </w:rPr>
              <w:t>3) ако овлашћени субјект не третира, односно не означава ДМП на прописани начин или ако је означио ДМП који није третиран на прописани начин.</w:t>
            </w:r>
          </w:p>
          <w:p w14:paraId="1506ADFF" w14:textId="2EE41DB4" w:rsidR="00DC6965" w:rsidRPr="00A06E8A" w:rsidRDefault="00D85B75" w:rsidP="00D85B75">
            <w:pPr>
              <w:jc w:val="left"/>
              <w:rPr>
                <w:rFonts w:ascii="Times New Roman" w:eastAsia="Times New Roman" w:hAnsi="Times New Roman"/>
                <w:sz w:val="22"/>
                <w:szCs w:val="22"/>
                <w:lang w:val="sr-Cyrl-RS"/>
              </w:rPr>
            </w:pPr>
            <w:r w:rsidRPr="00A06E8A">
              <w:rPr>
                <w:rFonts w:ascii="Times New Roman" w:hAnsi="Times New Roman"/>
                <w:strike/>
                <w:color w:val="000000"/>
                <w:sz w:val="22"/>
                <w:szCs w:val="22"/>
                <w:lang w:val="sr-Cyrl-RS"/>
              </w:rPr>
              <w:t>Захтев из става 1. тачка 1) овог члана овлашћени субјект подноси министарству у року од 30 дана од дана престанка обављања послова третирања, односно означавања ДМП.</w:t>
            </w:r>
          </w:p>
        </w:tc>
      </w:tr>
      <w:tr w:rsidR="00DC6965" w:rsidRPr="00A06E8A" w14:paraId="429F5407" w14:textId="77777777" w:rsidTr="00C70F1B">
        <w:trPr>
          <w:trHeight w:val="454"/>
        </w:trPr>
        <w:tc>
          <w:tcPr>
            <w:tcW w:w="9060" w:type="dxa"/>
            <w:gridSpan w:val="2"/>
            <w:shd w:val="clear" w:color="auto" w:fill="DBE5F1" w:themeFill="accent1" w:themeFillTint="33"/>
            <w:vAlign w:val="center"/>
          </w:tcPr>
          <w:p w14:paraId="033C7D4B" w14:textId="7099FA8B" w:rsidR="00DC6965" w:rsidRPr="00A06E8A" w:rsidRDefault="00DC6965" w:rsidP="009A38F9">
            <w:pPr>
              <w:pStyle w:val="NormalWeb"/>
              <w:numPr>
                <w:ilvl w:val="0"/>
                <w:numId w:val="26"/>
              </w:numPr>
              <w:spacing w:before="120" w:beforeAutospacing="0" w:after="120" w:afterAutospacing="0"/>
              <w:jc w:val="center"/>
              <w:rPr>
                <w:b/>
                <w:sz w:val="22"/>
                <w:szCs w:val="22"/>
                <w:lang w:val="sr-Cyrl-RS"/>
              </w:rPr>
            </w:pPr>
            <w:r w:rsidRPr="00A06E8A">
              <w:rPr>
                <w:b/>
                <w:sz w:val="22"/>
                <w:szCs w:val="22"/>
                <w:lang w:val="sr-Cyrl-RS"/>
              </w:rPr>
              <w:lastRenderedPageBreak/>
              <w:t>АНАЛИЗА ЕФЕКАТА ПРЕПОРУКЕ (АЕП)</w:t>
            </w:r>
          </w:p>
        </w:tc>
      </w:tr>
      <w:tr w:rsidR="00DC6965" w:rsidRPr="00A06E8A" w14:paraId="72BD2239" w14:textId="77777777" w:rsidTr="00DB19B9">
        <w:trPr>
          <w:trHeight w:val="454"/>
        </w:trPr>
        <w:tc>
          <w:tcPr>
            <w:tcW w:w="9060" w:type="dxa"/>
            <w:gridSpan w:val="2"/>
            <w:shd w:val="clear" w:color="auto" w:fill="auto"/>
          </w:tcPr>
          <w:p w14:paraId="589ABD90" w14:textId="77777777" w:rsidR="00D3662A" w:rsidRDefault="00D3662A" w:rsidP="00D3662A">
            <w:pPr>
              <w:rPr>
                <w:rFonts w:ascii="Times New Roman" w:eastAsia="Times New Roman" w:hAnsi="Times New Roman"/>
                <w:sz w:val="22"/>
                <w:szCs w:val="22"/>
                <w:lang w:val="sr-Cyrl-RS"/>
              </w:rPr>
            </w:pPr>
          </w:p>
          <w:p w14:paraId="2BDB996D" w14:textId="77777777" w:rsidR="00D3662A" w:rsidRPr="00D3662A" w:rsidRDefault="00D3662A" w:rsidP="00D3662A">
            <w:pPr>
              <w:rPr>
                <w:rFonts w:ascii="Times New Roman" w:eastAsia="Times New Roman" w:hAnsi="Times New Roman"/>
                <w:sz w:val="22"/>
                <w:szCs w:val="22"/>
                <w:lang w:val="sr-Cyrl-RS"/>
              </w:rPr>
            </w:pPr>
            <w:r w:rsidRPr="00D3662A">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66.663,94 РСД. Усвајање и примена препорука ће донети привредним субјектима годишње директне уштеде од 63.750,13 РСД или 524,17 ЕУР. Ове уштеде износе 95,63% укупних директних трошкова привредних субјеката у поступку. </w:t>
            </w:r>
          </w:p>
          <w:p w14:paraId="2299A724" w14:textId="77777777" w:rsidR="00D3662A" w:rsidRPr="00D3662A" w:rsidRDefault="00D3662A" w:rsidP="00D3662A">
            <w:pPr>
              <w:rPr>
                <w:rFonts w:ascii="Times New Roman" w:eastAsia="Times New Roman" w:hAnsi="Times New Roman"/>
                <w:sz w:val="22"/>
                <w:szCs w:val="22"/>
                <w:lang w:val="sr-Cyrl-RS"/>
              </w:rPr>
            </w:pPr>
          </w:p>
          <w:p w14:paraId="436712A8" w14:textId="477ED3AD" w:rsidR="00DC6965" w:rsidRDefault="00E046B0" w:rsidP="00D3662A">
            <w:pPr>
              <w:rPr>
                <w:rFonts w:ascii="Times New Roman" w:eastAsia="Times New Roman" w:hAnsi="Times New Roman"/>
                <w:color w:val="222222"/>
                <w:sz w:val="22"/>
                <w:szCs w:val="24"/>
              </w:rPr>
            </w:pPr>
            <w:r>
              <w:rPr>
                <w:rFonts w:ascii="Times New Roman" w:eastAsia="Times New Roman" w:hAnsi="Times New Roman"/>
                <w:color w:val="222222"/>
                <w:sz w:val="22"/>
                <w:szCs w:val="24"/>
                <w:lang w:val="sr-Cyrl-RS"/>
              </w:rPr>
              <w:t xml:space="preserve"> Усвајањем препоруке постижу се значајне уштеде у времену потребном за спровођење административног поступка.</w:t>
            </w:r>
          </w:p>
          <w:p w14:paraId="64438C99" w14:textId="77777777" w:rsidR="00D3662A" w:rsidRDefault="00D3662A" w:rsidP="00D3662A">
            <w:pPr>
              <w:rPr>
                <w:rFonts w:ascii="Times New Roman" w:eastAsia="Times New Roman" w:hAnsi="Times New Roman"/>
                <w:sz w:val="22"/>
                <w:szCs w:val="22"/>
                <w:lang w:val="sr-Cyrl-RS"/>
              </w:rPr>
            </w:pPr>
          </w:p>
          <w:p w14:paraId="245759BA" w14:textId="401CFBFE" w:rsidR="00D3662A" w:rsidRDefault="00D3662A" w:rsidP="00D3662A">
            <w:pPr>
              <w:contextualSpacing/>
              <w:rPr>
                <w:rFonts w:ascii="Times New Roman" w:eastAsia="Times New Roman" w:hAnsi="Times New Roman"/>
                <w:color w:val="222222"/>
                <w:sz w:val="22"/>
                <w:szCs w:val="24"/>
                <w:lang w:val="sr-Cyrl-RS"/>
              </w:rPr>
            </w:pPr>
            <w:r w:rsidRPr="00C06B62">
              <w:rPr>
                <w:rFonts w:ascii="Times New Roman" w:eastAsia="Times New Roman" w:hAnsi="Times New Roman"/>
                <w:color w:val="222222"/>
                <w:sz w:val="22"/>
                <w:szCs w:val="24"/>
                <w:lang w:val="sr-Cyrl-RS"/>
              </w:rPr>
              <w:t>Препоруке ће допринети поједностављењу поступка за привредне субјекте.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w:t>
            </w:r>
            <w:r>
              <w:rPr>
                <w:rFonts w:ascii="Times New Roman" w:eastAsia="Times New Roman" w:hAnsi="Times New Roman"/>
                <w:color w:val="222222"/>
                <w:sz w:val="22"/>
                <w:szCs w:val="24"/>
                <w:lang w:val="sr-Cyrl-RS"/>
              </w:rPr>
              <w:t>а побољшање пословног амбијента.</w:t>
            </w:r>
          </w:p>
          <w:p w14:paraId="4619F1C9" w14:textId="77777777" w:rsidR="00D3662A" w:rsidRDefault="00D3662A" w:rsidP="00D3662A">
            <w:pPr>
              <w:rPr>
                <w:rFonts w:ascii="Times New Roman" w:eastAsia="Times New Roman" w:hAnsi="Times New Roman"/>
                <w:b/>
                <w:sz w:val="24"/>
                <w:szCs w:val="24"/>
                <w:lang w:val="sr-Cyrl-RS"/>
              </w:rPr>
            </w:pPr>
          </w:p>
          <w:p w14:paraId="331CCBA4" w14:textId="7BADE0EC" w:rsidR="00D3662A" w:rsidRPr="00A06E8A" w:rsidRDefault="00D3662A" w:rsidP="00D3662A">
            <w:pPr>
              <w:rPr>
                <w:rFonts w:ascii="Times New Roman" w:eastAsia="Times New Roman" w:hAnsi="Times New Roman"/>
                <w:b/>
                <w:sz w:val="22"/>
                <w:szCs w:val="22"/>
                <w:lang w:val="sr-Cyrl-RS"/>
              </w:rPr>
            </w:pPr>
          </w:p>
        </w:tc>
      </w:tr>
    </w:tbl>
    <w:p w14:paraId="5CE5710A" w14:textId="1C5B3A41" w:rsidR="003E3C16" w:rsidRPr="00A06E8A" w:rsidRDefault="003E3C16" w:rsidP="003E3C16">
      <w:pPr>
        <w:rPr>
          <w:rFonts w:ascii="Times New Roman" w:eastAsia="Times New Roman" w:hAnsi="Times New Roman"/>
          <w:lang w:val="sr-Cyrl-RS"/>
        </w:rPr>
      </w:pPr>
    </w:p>
    <w:sectPr w:rsidR="003E3C16" w:rsidRPr="00A06E8A"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3A8A7" w14:textId="77777777" w:rsidR="0026665A" w:rsidRDefault="0026665A" w:rsidP="002A202F">
      <w:r>
        <w:separator/>
      </w:r>
    </w:p>
  </w:endnote>
  <w:endnote w:type="continuationSeparator" w:id="0">
    <w:p w14:paraId="49395495" w14:textId="77777777" w:rsidR="0026665A" w:rsidRDefault="0026665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6C3B315" w:rsidR="001F51F2" w:rsidRDefault="001F51F2">
        <w:pPr>
          <w:pStyle w:val="Footer"/>
          <w:jc w:val="right"/>
        </w:pPr>
        <w:r>
          <w:fldChar w:fldCharType="begin"/>
        </w:r>
        <w:r>
          <w:instrText xml:space="preserve"> PAGE   \* MERGEFORMAT </w:instrText>
        </w:r>
        <w:r>
          <w:fldChar w:fldCharType="separate"/>
        </w:r>
        <w:r w:rsidR="00E050C1">
          <w:rPr>
            <w:noProof/>
          </w:rPr>
          <w:t>1</w:t>
        </w:r>
        <w:r>
          <w:rPr>
            <w:noProof/>
          </w:rPr>
          <w:fldChar w:fldCharType="end"/>
        </w:r>
      </w:p>
    </w:sdtContent>
  </w:sdt>
  <w:p w14:paraId="7110971E" w14:textId="77777777" w:rsidR="001F51F2" w:rsidRDefault="001F5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0830" w14:textId="77777777" w:rsidR="0026665A" w:rsidRDefault="0026665A" w:rsidP="002A202F">
      <w:r>
        <w:separator/>
      </w:r>
    </w:p>
  </w:footnote>
  <w:footnote w:type="continuationSeparator" w:id="0">
    <w:p w14:paraId="3205D97E" w14:textId="77777777" w:rsidR="0026665A" w:rsidRDefault="0026665A"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5A64"/>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7E21C04"/>
    <w:multiLevelType w:val="hybridMultilevel"/>
    <w:tmpl w:val="D8C813C2"/>
    <w:lvl w:ilvl="0" w:tplc="FF0AB7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B7F0A"/>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50504B0"/>
    <w:multiLevelType w:val="hybridMultilevel"/>
    <w:tmpl w:val="ED5448D4"/>
    <w:lvl w:ilvl="0" w:tplc="2A72C7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C6631"/>
    <w:multiLevelType w:val="hybridMultilevel"/>
    <w:tmpl w:val="4202C6E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6"/>
  </w:num>
  <w:num w:numId="4">
    <w:abstractNumId w:val="3"/>
  </w:num>
  <w:num w:numId="5">
    <w:abstractNumId w:val="1"/>
  </w:num>
  <w:num w:numId="6">
    <w:abstractNumId w:val="15"/>
  </w:num>
  <w:num w:numId="7">
    <w:abstractNumId w:val="26"/>
  </w:num>
  <w:num w:numId="8">
    <w:abstractNumId w:val="11"/>
  </w:num>
  <w:num w:numId="9">
    <w:abstractNumId w:val="24"/>
  </w:num>
  <w:num w:numId="10">
    <w:abstractNumId w:val="22"/>
  </w:num>
  <w:num w:numId="11">
    <w:abstractNumId w:val="21"/>
  </w:num>
  <w:num w:numId="12">
    <w:abstractNumId w:val="20"/>
  </w:num>
  <w:num w:numId="13">
    <w:abstractNumId w:val="17"/>
  </w:num>
  <w:num w:numId="14">
    <w:abstractNumId w:val="23"/>
  </w:num>
  <w:num w:numId="15">
    <w:abstractNumId w:val="19"/>
  </w:num>
  <w:num w:numId="16">
    <w:abstractNumId w:val="12"/>
  </w:num>
  <w:num w:numId="17">
    <w:abstractNumId w:val="9"/>
  </w:num>
  <w:num w:numId="18">
    <w:abstractNumId w:val="25"/>
  </w:num>
  <w:num w:numId="19">
    <w:abstractNumId w:val="4"/>
  </w:num>
  <w:num w:numId="20">
    <w:abstractNumId w:val="27"/>
  </w:num>
  <w:num w:numId="21">
    <w:abstractNumId w:val="6"/>
  </w:num>
  <w:num w:numId="22">
    <w:abstractNumId w:val="2"/>
  </w:num>
  <w:num w:numId="23">
    <w:abstractNumId w:val="18"/>
  </w:num>
  <w:num w:numId="24">
    <w:abstractNumId w:val="0"/>
  </w:num>
  <w:num w:numId="25">
    <w:abstractNumId w:val="10"/>
  </w:num>
  <w:num w:numId="26">
    <w:abstractNumId w:val="8"/>
  </w:num>
  <w:num w:numId="27">
    <w:abstractNumId w:val="5"/>
  </w:num>
  <w:num w:numId="28">
    <w:abstractNumId w:val="1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071"/>
    <w:rsid w:val="00002164"/>
    <w:rsid w:val="000050B3"/>
    <w:rsid w:val="0001445B"/>
    <w:rsid w:val="00023EF9"/>
    <w:rsid w:val="00026C2F"/>
    <w:rsid w:val="00027945"/>
    <w:rsid w:val="00036812"/>
    <w:rsid w:val="00043227"/>
    <w:rsid w:val="00044F35"/>
    <w:rsid w:val="00044F63"/>
    <w:rsid w:val="00050616"/>
    <w:rsid w:val="0005119C"/>
    <w:rsid w:val="000565B2"/>
    <w:rsid w:val="00061070"/>
    <w:rsid w:val="000728B4"/>
    <w:rsid w:val="00075601"/>
    <w:rsid w:val="0007749B"/>
    <w:rsid w:val="00083993"/>
    <w:rsid w:val="00092B84"/>
    <w:rsid w:val="0009542A"/>
    <w:rsid w:val="000A53F3"/>
    <w:rsid w:val="000A5CDC"/>
    <w:rsid w:val="000B54D7"/>
    <w:rsid w:val="000D5029"/>
    <w:rsid w:val="000E2036"/>
    <w:rsid w:val="000E2A21"/>
    <w:rsid w:val="000F48CF"/>
    <w:rsid w:val="000F5CE3"/>
    <w:rsid w:val="000F5E72"/>
    <w:rsid w:val="0010505A"/>
    <w:rsid w:val="001156BA"/>
    <w:rsid w:val="00117890"/>
    <w:rsid w:val="00146C69"/>
    <w:rsid w:val="0015182D"/>
    <w:rsid w:val="00161847"/>
    <w:rsid w:val="00170CA7"/>
    <w:rsid w:val="001711C5"/>
    <w:rsid w:val="00197F3B"/>
    <w:rsid w:val="001A023F"/>
    <w:rsid w:val="001A3FAC"/>
    <w:rsid w:val="001A6472"/>
    <w:rsid w:val="001B0E54"/>
    <w:rsid w:val="001B2BCF"/>
    <w:rsid w:val="001C5538"/>
    <w:rsid w:val="001D0EDE"/>
    <w:rsid w:val="001D20E2"/>
    <w:rsid w:val="001E38DE"/>
    <w:rsid w:val="001F51F2"/>
    <w:rsid w:val="001F7B31"/>
    <w:rsid w:val="0020601F"/>
    <w:rsid w:val="00212DA5"/>
    <w:rsid w:val="0021347C"/>
    <w:rsid w:val="002202C9"/>
    <w:rsid w:val="002323AC"/>
    <w:rsid w:val="00235166"/>
    <w:rsid w:val="00250BFA"/>
    <w:rsid w:val="00261404"/>
    <w:rsid w:val="0026665A"/>
    <w:rsid w:val="002673B0"/>
    <w:rsid w:val="00275E2A"/>
    <w:rsid w:val="00290798"/>
    <w:rsid w:val="00296938"/>
    <w:rsid w:val="002A202F"/>
    <w:rsid w:val="002B19B4"/>
    <w:rsid w:val="002B79CC"/>
    <w:rsid w:val="002F1BEC"/>
    <w:rsid w:val="002F4757"/>
    <w:rsid w:val="00322199"/>
    <w:rsid w:val="003223C7"/>
    <w:rsid w:val="00326555"/>
    <w:rsid w:val="003410E0"/>
    <w:rsid w:val="00350EAD"/>
    <w:rsid w:val="003579BC"/>
    <w:rsid w:val="003651DB"/>
    <w:rsid w:val="00365232"/>
    <w:rsid w:val="003658A8"/>
    <w:rsid w:val="00365B71"/>
    <w:rsid w:val="003715A0"/>
    <w:rsid w:val="0037171F"/>
    <w:rsid w:val="0037693A"/>
    <w:rsid w:val="00376FD1"/>
    <w:rsid w:val="0039002C"/>
    <w:rsid w:val="003B44DB"/>
    <w:rsid w:val="003B4BC9"/>
    <w:rsid w:val="003B6298"/>
    <w:rsid w:val="003C2952"/>
    <w:rsid w:val="003C636F"/>
    <w:rsid w:val="003E2EB1"/>
    <w:rsid w:val="003E3C16"/>
    <w:rsid w:val="003F2232"/>
    <w:rsid w:val="003F4190"/>
    <w:rsid w:val="003F425A"/>
    <w:rsid w:val="00407D96"/>
    <w:rsid w:val="00432495"/>
    <w:rsid w:val="004362F0"/>
    <w:rsid w:val="00444DA7"/>
    <w:rsid w:val="00457882"/>
    <w:rsid w:val="004637D1"/>
    <w:rsid w:val="00463CC7"/>
    <w:rsid w:val="00466757"/>
    <w:rsid w:val="004735A8"/>
    <w:rsid w:val="004809C4"/>
    <w:rsid w:val="0048433C"/>
    <w:rsid w:val="004847B1"/>
    <w:rsid w:val="0049545B"/>
    <w:rsid w:val="004A534D"/>
    <w:rsid w:val="004C0A51"/>
    <w:rsid w:val="004C2CF7"/>
    <w:rsid w:val="004D3BD0"/>
    <w:rsid w:val="004D45B1"/>
    <w:rsid w:val="004D68A7"/>
    <w:rsid w:val="004E29D1"/>
    <w:rsid w:val="004E6AE5"/>
    <w:rsid w:val="004F7954"/>
    <w:rsid w:val="00500566"/>
    <w:rsid w:val="005073A3"/>
    <w:rsid w:val="0051555E"/>
    <w:rsid w:val="00523608"/>
    <w:rsid w:val="00525C0A"/>
    <w:rsid w:val="00535608"/>
    <w:rsid w:val="00556688"/>
    <w:rsid w:val="0056162B"/>
    <w:rsid w:val="0056707B"/>
    <w:rsid w:val="005808E7"/>
    <w:rsid w:val="00581A9D"/>
    <w:rsid w:val="005A2503"/>
    <w:rsid w:val="005B4F04"/>
    <w:rsid w:val="005B7CB9"/>
    <w:rsid w:val="005C5057"/>
    <w:rsid w:val="005D0023"/>
    <w:rsid w:val="005E21C4"/>
    <w:rsid w:val="005F4D59"/>
    <w:rsid w:val="005F6FCF"/>
    <w:rsid w:val="0060001C"/>
    <w:rsid w:val="00600D31"/>
    <w:rsid w:val="0060786A"/>
    <w:rsid w:val="006237FE"/>
    <w:rsid w:val="00627AF7"/>
    <w:rsid w:val="00632540"/>
    <w:rsid w:val="00633F73"/>
    <w:rsid w:val="0064135A"/>
    <w:rsid w:val="00645199"/>
    <w:rsid w:val="00645850"/>
    <w:rsid w:val="00661ECF"/>
    <w:rsid w:val="006648BC"/>
    <w:rsid w:val="00676C1B"/>
    <w:rsid w:val="00692071"/>
    <w:rsid w:val="00694B28"/>
    <w:rsid w:val="006C5349"/>
    <w:rsid w:val="006C5F2A"/>
    <w:rsid w:val="006C662C"/>
    <w:rsid w:val="006E0B38"/>
    <w:rsid w:val="006F4A5C"/>
    <w:rsid w:val="00715F5C"/>
    <w:rsid w:val="007278C1"/>
    <w:rsid w:val="00733493"/>
    <w:rsid w:val="00737F1D"/>
    <w:rsid w:val="00762961"/>
    <w:rsid w:val="0076455B"/>
    <w:rsid w:val="00782816"/>
    <w:rsid w:val="00785A46"/>
    <w:rsid w:val="007861E3"/>
    <w:rsid w:val="007940D6"/>
    <w:rsid w:val="007B1740"/>
    <w:rsid w:val="007B373E"/>
    <w:rsid w:val="007C61B5"/>
    <w:rsid w:val="007D3889"/>
    <w:rsid w:val="007D39E4"/>
    <w:rsid w:val="007D43A7"/>
    <w:rsid w:val="007E1695"/>
    <w:rsid w:val="007E3221"/>
    <w:rsid w:val="007F204C"/>
    <w:rsid w:val="00804060"/>
    <w:rsid w:val="00810A20"/>
    <w:rsid w:val="008166C9"/>
    <w:rsid w:val="00824E43"/>
    <w:rsid w:val="00833D8C"/>
    <w:rsid w:val="008341EF"/>
    <w:rsid w:val="00834C9A"/>
    <w:rsid w:val="00836FFA"/>
    <w:rsid w:val="0084708C"/>
    <w:rsid w:val="00850AD5"/>
    <w:rsid w:val="00852069"/>
    <w:rsid w:val="00852739"/>
    <w:rsid w:val="008629CC"/>
    <w:rsid w:val="00865EBB"/>
    <w:rsid w:val="008823BB"/>
    <w:rsid w:val="00886C36"/>
    <w:rsid w:val="008A0C40"/>
    <w:rsid w:val="008A6AC8"/>
    <w:rsid w:val="008C5591"/>
    <w:rsid w:val="008D04A6"/>
    <w:rsid w:val="008D4C1A"/>
    <w:rsid w:val="008F0867"/>
    <w:rsid w:val="008F172F"/>
    <w:rsid w:val="008F2044"/>
    <w:rsid w:val="008F2BE1"/>
    <w:rsid w:val="008F4DD1"/>
    <w:rsid w:val="009056DB"/>
    <w:rsid w:val="0092255E"/>
    <w:rsid w:val="00947592"/>
    <w:rsid w:val="00950280"/>
    <w:rsid w:val="009623AE"/>
    <w:rsid w:val="00991A18"/>
    <w:rsid w:val="00994A16"/>
    <w:rsid w:val="009A1B08"/>
    <w:rsid w:val="009A30D3"/>
    <w:rsid w:val="009A38F9"/>
    <w:rsid w:val="009B2344"/>
    <w:rsid w:val="009D03A7"/>
    <w:rsid w:val="009D0B3F"/>
    <w:rsid w:val="009D2D21"/>
    <w:rsid w:val="009E0479"/>
    <w:rsid w:val="009E7903"/>
    <w:rsid w:val="00A0102E"/>
    <w:rsid w:val="00A06E8A"/>
    <w:rsid w:val="00A1195E"/>
    <w:rsid w:val="00A122CC"/>
    <w:rsid w:val="00A12960"/>
    <w:rsid w:val="00A1570D"/>
    <w:rsid w:val="00A22386"/>
    <w:rsid w:val="00A331AF"/>
    <w:rsid w:val="00A34552"/>
    <w:rsid w:val="00A43200"/>
    <w:rsid w:val="00A53A9D"/>
    <w:rsid w:val="00A56B75"/>
    <w:rsid w:val="00A71C04"/>
    <w:rsid w:val="00A83990"/>
    <w:rsid w:val="00AA0017"/>
    <w:rsid w:val="00AA4BC5"/>
    <w:rsid w:val="00AA5CDF"/>
    <w:rsid w:val="00AB09B3"/>
    <w:rsid w:val="00AB5AC4"/>
    <w:rsid w:val="00AC02D1"/>
    <w:rsid w:val="00AD506C"/>
    <w:rsid w:val="00B06019"/>
    <w:rsid w:val="00B07409"/>
    <w:rsid w:val="00B1006E"/>
    <w:rsid w:val="00B178FB"/>
    <w:rsid w:val="00B41B22"/>
    <w:rsid w:val="00B44FA8"/>
    <w:rsid w:val="00B5252A"/>
    <w:rsid w:val="00B60FF0"/>
    <w:rsid w:val="00B63DB1"/>
    <w:rsid w:val="00B67138"/>
    <w:rsid w:val="00B6715C"/>
    <w:rsid w:val="00B81CFE"/>
    <w:rsid w:val="00B903AE"/>
    <w:rsid w:val="00B9157F"/>
    <w:rsid w:val="00B95225"/>
    <w:rsid w:val="00BA55D3"/>
    <w:rsid w:val="00BA588B"/>
    <w:rsid w:val="00BA6759"/>
    <w:rsid w:val="00BA7204"/>
    <w:rsid w:val="00BB2BAA"/>
    <w:rsid w:val="00BB2C8C"/>
    <w:rsid w:val="00BC6826"/>
    <w:rsid w:val="00BC7A6C"/>
    <w:rsid w:val="00C0295C"/>
    <w:rsid w:val="00C03C06"/>
    <w:rsid w:val="00C052F0"/>
    <w:rsid w:val="00C121EC"/>
    <w:rsid w:val="00C12C65"/>
    <w:rsid w:val="00C3639A"/>
    <w:rsid w:val="00C3773B"/>
    <w:rsid w:val="00C445E2"/>
    <w:rsid w:val="00C70F1B"/>
    <w:rsid w:val="00C7129D"/>
    <w:rsid w:val="00C748D1"/>
    <w:rsid w:val="00C91014"/>
    <w:rsid w:val="00CA1CE9"/>
    <w:rsid w:val="00CB1A4E"/>
    <w:rsid w:val="00CB3821"/>
    <w:rsid w:val="00CC29F6"/>
    <w:rsid w:val="00CD2287"/>
    <w:rsid w:val="00CD5BBB"/>
    <w:rsid w:val="00CE0685"/>
    <w:rsid w:val="00D3662A"/>
    <w:rsid w:val="00D37BF8"/>
    <w:rsid w:val="00D37EA5"/>
    <w:rsid w:val="00D51281"/>
    <w:rsid w:val="00D73628"/>
    <w:rsid w:val="00D73918"/>
    <w:rsid w:val="00D85B75"/>
    <w:rsid w:val="00D967D7"/>
    <w:rsid w:val="00DA125D"/>
    <w:rsid w:val="00DB1278"/>
    <w:rsid w:val="00DB19B9"/>
    <w:rsid w:val="00DC3FE5"/>
    <w:rsid w:val="00DC4BC2"/>
    <w:rsid w:val="00DC6965"/>
    <w:rsid w:val="00DE057D"/>
    <w:rsid w:val="00E0020F"/>
    <w:rsid w:val="00E046B0"/>
    <w:rsid w:val="00E050C1"/>
    <w:rsid w:val="00E118C7"/>
    <w:rsid w:val="00E1427B"/>
    <w:rsid w:val="00E14E0D"/>
    <w:rsid w:val="00E2143C"/>
    <w:rsid w:val="00E22B8B"/>
    <w:rsid w:val="00E238B8"/>
    <w:rsid w:val="00E317D1"/>
    <w:rsid w:val="00E40DF0"/>
    <w:rsid w:val="00E4267B"/>
    <w:rsid w:val="00E42C29"/>
    <w:rsid w:val="00E43DA9"/>
    <w:rsid w:val="00E47DAC"/>
    <w:rsid w:val="00E56450"/>
    <w:rsid w:val="00E63C8A"/>
    <w:rsid w:val="00E70BF6"/>
    <w:rsid w:val="00E84D45"/>
    <w:rsid w:val="00EC1DBC"/>
    <w:rsid w:val="00F11C98"/>
    <w:rsid w:val="00F12E47"/>
    <w:rsid w:val="00F223B2"/>
    <w:rsid w:val="00F53241"/>
    <w:rsid w:val="00F67790"/>
    <w:rsid w:val="00F84521"/>
    <w:rsid w:val="00FB18EB"/>
    <w:rsid w:val="00FB1A1B"/>
    <w:rsid w:val="00FB645B"/>
    <w:rsid w:val="00FC09D6"/>
    <w:rsid w:val="00FC34EC"/>
    <w:rsid w:val="00FC3F69"/>
    <w:rsid w:val="00FC5312"/>
    <w:rsid w:val="00FD3964"/>
    <w:rsid w:val="00FE454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22C8DAC-EBD6-438A-9F9D-0085B25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8019792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74577792">
      <w:bodyDiv w:val="1"/>
      <w:marLeft w:val="0"/>
      <w:marRight w:val="0"/>
      <w:marTop w:val="0"/>
      <w:marBottom w:val="0"/>
      <w:divBdr>
        <w:top w:val="none" w:sz="0" w:space="0" w:color="auto"/>
        <w:left w:val="none" w:sz="0" w:space="0" w:color="auto"/>
        <w:bottom w:val="none" w:sz="0" w:space="0" w:color="auto"/>
        <w:right w:val="none" w:sz="0" w:space="0" w:color="auto"/>
      </w:divBdr>
    </w:div>
    <w:div w:id="116131111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52776-9C51-4AF7-927D-68400D1F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6</cp:revision>
  <cp:lastPrinted>2018-09-05T12:48:00Z</cp:lastPrinted>
  <dcterms:created xsi:type="dcterms:W3CDTF">2019-04-08T07:31:00Z</dcterms:created>
  <dcterms:modified xsi:type="dcterms:W3CDTF">2019-07-12T15:04:00Z</dcterms:modified>
</cp:coreProperties>
</file>