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47062" w14:textId="2840DD47" w:rsidR="008F31B6" w:rsidRDefault="00D328CD" w:rsidP="000E2036">
      <w:pPr>
        <w:pStyle w:val="NormalWeb"/>
        <w:spacing w:before="0" w:beforeAutospacing="0" w:after="0" w:afterAutospacing="0" w:line="336" w:lineRule="atLeast"/>
        <w:jc w:val="center"/>
        <w:rPr>
          <w:b/>
          <w:color w:val="000000" w:themeColor="text1"/>
          <w:lang w:val="sr-Cyrl-RS"/>
        </w:rPr>
      </w:pPr>
      <w:bookmarkStart w:id="0" w:name="_GoBack"/>
      <w:bookmarkEnd w:id="0"/>
      <w:r w:rsidRPr="00D328CD">
        <w:rPr>
          <w:b/>
          <w:color w:val="000000" w:themeColor="text1"/>
          <w:lang w:val="sr-Cyrl-RS"/>
        </w:rPr>
        <w:t>ДИГИТАЛИЗАЦИЈА УЗ ПОЈЕДНОСТАВЉЕЊЕ ПОСТУПКА УПИСА У РЕГИСТАР ДИСТРИБУТЕРА И УВОЗНИКА СРЕДСТАВА ЗА ЗАШТИТУ БИЉА</w:t>
      </w:r>
    </w:p>
    <w:p w14:paraId="5B75C428" w14:textId="77777777" w:rsidR="00D328CD" w:rsidRPr="0058257A" w:rsidRDefault="00D328CD" w:rsidP="000E2036">
      <w:pPr>
        <w:pStyle w:val="NormalWeb"/>
        <w:spacing w:before="0" w:beforeAutospacing="0" w:after="0" w:afterAutospacing="0" w:line="336" w:lineRule="atLeast"/>
        <w:jc w:val="center"/>
        <w:rPr>
          <w:b/>
          <w:color w:val="000000" w:themeColor="text1"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58257A" w:rsidRPr="00641AA8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58257A" w:rsidRDefault="000E2036" w:rsidP="00850AD5">
            <w:pPr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AF9778A" w:rsidR="000E2036" w:rsidRPr="0058257A" w:rsidRDefault="00E0388D" w:rsidP="0058257A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b/>
                <w:color w:val="000000" w:themeColor="text1"/>
                <w:sz w:val="22"/>
                <w:szCs w:val="22"/>
                <w:lang w:val="sr-Cyrl-RS"/>
              </w:rPr>
              <w:t>Упис у Регистар дистрибутера и увозника средстава за заштиту биља</w:t>
            </w:r>
          </w:p>
        </w:tc>
      </w:tr>
      <w:tr w:rsidR="0058257A" w:rsidRPr="0058257A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58257A" w:rsidRDefault="000E2036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b/>
                <w:color w:val="000000" w:themeColor="text1"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1FBB451" w:rsidR="000E2036" w:rsidRPr="0058257A" w:rsidRDefault="00E0388D" w:rsidP="0058257A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b/>
                <w:color w:val="000000" w:themeColor="text1"/>
                <w:sz w:val="22"/>
                <w:szCs w:val="22"/>
                <w:lang w:val="sr-Cyrl-RS"/>
              </w:rPr>
              <w:t>16.02.0018</w:t>
            </w:r>
          </w:p>
        </w:tc>
      </w:tr>
      <w:tr w:rsidR="0058257A" w:rsidRPr="0058257A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58257A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b/>
                <w:color w:val="000000" w:themeColor="text1"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58257A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b/>
                <w:color w:val="000000" w:themeColor="text1"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15AC2F39" w:rsidR="00092B84" w:rsidRPr="0058257A" w:rsidRDefault="00E478CF" w:rsidP="0058257A">
            <w:pPr>
              <w:pStyle w:val="NormalWeb"/>
              <w:spacing w:before="120" w:beforeAutospacing="0" w:after="12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58257A">
              <w:rPr>
                <w:color w:val="000000" w:themeColor="text1"/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</w:tc>
      </w:tr>
      <w:tr w:rsidR="0058257A" w:rsidRPr="0058257A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58257A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b/>
                <w:color w:val="000000" w:themeColor="text1"/>
                <w:sz w:val="22"/>
                <w:szCs w:val="22"/>
                <w:lang w:val="sr-Cyrl-RS"/>
              </w:rPr>
              <w:t>Правни о</w:t>
            </w:r>
            <w:r w:rsidR="00B903AE" w:rsidRPr="0058257A">
              <w:rPr>
                <w:b/>
                <w:color w:val="000000" w:themeColor="text1"/>
                <w:sz w:val="22"/>
                <w:szCs w:val="22"/>
                <w:lang w:val="sr-Cyrl-RS"/>
              </w:rPr>
              <w:t>квир</w:t>
            </w:r>
            <w:r w:rsidR="00DC4BC2" w:rsidRPr="0058257A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F7E5620" w14:textId="67130B30" w:rsidR="003C1F76" w:rsidRPr="0058257A" w:rsidRDefault="00E0388D" w:rsidP="0058257A">
            <w:pPr>
              <w:pStyle w:val="ListParagraph"/>
              <w:numPr>
                <w:ilvl w:val="0"/>
                <w:numId w:val="27"/>
              </w:numPr>
              <w:spacing w:before="120" w:after="120"/>
              <w:ind w:left="346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Зак</w:t>
            </w:r>
            <w:r w:rsidR="00B369C0"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он о средствима за заштиту биља</w:t>
            </w:r>
            <w:r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7732E3"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 </w:t>
            </w:r>
            <w:r w:rsidR="007732E3" w:rsidRPr="00641AA8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("Сл. </w:t>
            </w:r>
            <w:r w:rsidR="007732E3"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Гласник РС“ бр. </w:t>
            </w:r>
            <w:r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41/2009</w:t>
            </w:r>
            <w:r w:rsidR="00AD6428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, 17/2019</w:t>
            </w:r>
            <w:r w:rsidR="00B369C0"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)</w:t>
            </w:r>
          </w:p>
          <w:p w14:paraId="1DA6AE66" w14:textId="1E088DFD" w:rsidR="00E0388D" w:rsidRPr="0058257A" w:rsidRDefault="00E0388D" w:rsidP="0058257A">
            <w:pPr>
              <w:pStyle w:val="ListParagraph"/>
              <w:numPr>
                <w:ilvl w:val="0"/>
                <w:numId w:val="27"/>
              </w:numPr>
              <w:spacing w:before="120" w:after="120"/>
              <w:ind w:left="346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Правилник о обрасцу и садржини захтева за упис у Регистар дистрибутера и увозника средстава за заштиту биља и садржини тог </w:t>
            </w:r>
            <w:r w:rsidR="00B369C0"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регистра </w:t>
            </w:r>
            <w:r w:rsidR="007732E3"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 </w:t>
            </w:r>
            <w:r w:rsidR="007732E3" w:rsidRPr="00641AA8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("Сл. </w:t>
            </w:r>
            <w:r w:rsidR="007732E3"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Гласник РС“ бр. </w:t>
            </w:r>
            <w:r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5/2010</w:t>
            </w:r>
            <w:r w:rsidR="00B369C0"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)</w:t>
            </w:r>
          </w:p>
          <w:p w14:paraId="2CCB5DCC" w14:textId="055B217C" w:rsidR="00E0388D" w:rsidRPr="0058257A" w:rsidRDefault="00E0388D" w:rsidP="0058257A">
            <w:pPr>
              <w:pStyle w:val="ListParagraph"/>
              <w:numPr>
                <w:ilvl w:val="0"/>
                <w:numId w:val="27"/>
              </w:numPr>
              <w:spacing w:before="120" w:after="120"/>
              <w:ind w:left="346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Правилник о условима у погледу објеката, опреме и стручне оспособљености кадрова које мора да испуњава дистрибутер, односно</w:t>
            </w:r>
            <w:r w:rsidR="00FE2A8F"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увозник за упис у Р</w:t>
            </w:r>
            <w:r w:rsidR="00B369C0"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егистар дистрибутера и увозника </w:t>
            </w:r>
            <w:r w:rsidR="007732E3"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 </w:t>
            </w:r>
            <w:r w:rsidR="007732E3" w:rsidRPr="00641AA8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("Сл. </w:t>
            </w:r>
            <w:r w:rsidR="007732E3"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Гласник РС“ бр. </w:t>
            </w:r>
            <w:r w:rsidR="00B369C0" w:rsidRPr="005825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21/2012</w:t>
            </w:r>
            <w:r w:rsidR="00B369C0"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)</w:t>
            </w:r>
          </w:p>
        </w:tc>
      </w:tr>
      <w:tr w:rsidR="0058257A" w:rsidRPr="0058257A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58257A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5825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5825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5825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5825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5825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BDAC56B" w:rsidR="00D73918" w:rsidRPr="0058257A" w:rsidRDefault="00E5034F" w:rsidP="0058257A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1. Правилник о обрасцу и садржини захтева за упис у Регистар дистрибутера и увозника средстава за заштиту биља и садржини тог регистра </w:t>
            </w:r>
            <w:r w:rsidR="007732E3"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 ("Сл. Гласник РС“ бр. </w:t>
            </w:r>
            <w:r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5/2010)</w:t>
            </w:r>
          </w:p>
        </w:tc>
      </w:tr>
      <w:tr w:rsidR="0058257A" w:rsidRPr="0058257A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58257A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b/>
                <w:color w:val="000000" w:themeColor="text1"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58257A">
              <w:rPr>
                <w:b/>
                <w:color w:val="000000" w:themeColor="text1"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67D63B85" w14:textId="71E2A2F7" w:rsidR="00804060" w:rsidRDefault="009E08FE" w:rsidP="00FF1981">
            <w:pPr>
              <w:pStyle w:val="NormalWeb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color w:val="000000" w:themeColor="text1"/>
                <w:sz w:val="22"/>
                <w:szCs w:val="22"/>
              </w:rPr>
              <w:t xml:space="preserve">Четврти квартал </w:t>
            </w:r>
            <w:r w:rsidR="00726F4F" w:rsidRPr="0058257A">
              <w:rPr>
                <w:color w:val="000000" w:themeColor="text1"/>
                <w:sz w:val="22"/>
                <w:szCs w:val="22"/>
              </w:rPr>
              <w:t>20</w:t>
            </w:r>
            <w:r w:rsidR="00726F4F">
              <w:rPr>
                <w:color w:val="000000" w:themeColor="text1"/>
                <w:sz w:val="22"/>
                <w:szCs w:val="22"/>
                <w:lang w:val="sr-Cyrl-RS"/>
              </w:rPr>
              <w:t>19</w:t>
            </w:r>
            <w:r w:rsidR="00620317">
              <w:rPr>
                <w:color w:val="000000" w:themeColor="text1"/>
                <w:sz w:val="22"/>
                <w:szCs w:val="22"/>
              </w:rPr>
              <w:t>. године</w:t>
            </w:r>
          </w:p>
          <w:p w14:paraId="19A48B50" w14:textId="66113F60" w:rsidR="00726F4F" w:rsidRPr="00726F4F" w:rsidRDefault="00726F4F" w:rsidP="00726F4F">
            <w:pPr>
              <w:pStyle w:val="NormalWeb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58257A" w:rsidRPr="0058257A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58257A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b/>
                <w:color w:val="000000" w:themeColor="text1"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58257A" w:rsidRPr="00641AA8" w14:paraId="4635A4BE" w14:textId="77777777" w:rsidTr="00CA1CE9">
        <w:tc>
          <w:tcPr>
            <w:tcW w:w="9060" w:type="dxa"/>
            <w:gridSpan w:val="2"/>
          </w:tcPr>
          <w:p w14:paraId="4508FD0F" w14:textId="77777777" w:rsidR="009E08FE" w:rsidRPr="0058257A" w:rsidRDefault="009E08FE" w:rsidP="007732E3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</w:pPr>
          </w:p>
          <w:p w14:paraId="1D2B8108" w14:textId="23ED1AAF" w:rsidR="00490001" w:rsidRPr="0058257A" w:rsidRDefault="00490001" w:rsidP="007732E3">
            <w:pPr>
              <w:contextualSpacing/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  <w:r w:rsidRPr="0058257A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Анализом овог поступка и кроз разговоре са службеницима дошло се од информације да је досадашња пракса била да се од подносиоца захтева тражи и достављање </w:t>
            </w:r>
            <w:r w:rsidR="00B369C0" w:rsidRPr="0058257A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до</w:t>
            </w:r>
            <w:r w:rsidRPr="0058257A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кумент</w:t>
            </w:r>
            <w:r w:rsidR="00B369C0" w:rsidRPr="0058257A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а</w:t>
            </w:r>
            <w:r w:rsidRPr="0058257A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 „Потврда о извршеној регистрацији пореског идентификационог броја“ ради информација о подносиоцу захтева односно ради сазнавања пореског идентификационог броја (ПИБ)  ову потврду подносилац захтева предаје у копији или орган врши електронски увид по службеној дужности. Овај документ је непотребан јер је информациј</w:t>
            </w:r>
            <w:r w:rsidR="00B369C0" w:rsidRPr="0058257A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у</w:t>
            </w:r>
            <w:r w:rsidRPr="0058257A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 која је битна за орган који одлучује </w:t>
            </w:r>
            <w:r w:rsidR="00B369C0" w:rsidRPr="0058257A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могуће сазнати прибављањем по службеној дужности извода из АПР-а.</w:t>
            </w:r>
            <w:r w:rsidR="00EB1544" w:rsidRPr="0058257A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 </w:t>
            </w:r>
          </w:p>
          <w:p w14:paraId="5A257D78" w14:textId="77777777" w:rsidR="007732E3" w:rsidRPr="0058257A" w:rsidRDefault="007732E3" w:rsidP="007732E3">
            <w:pPr>
              <w:contextualSpacing/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</w:p>
          <w:p w14:paraId="66ED9B73" w14:textId="77777777" w:rsidR="00211E0F" w:rsidRPr="0058257A" w:rsidRDefault="00041047" w:rsidP="007732E3">
            <w:pPr>
              <w:contextualSpacing/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  <w:r w:rsidRPr="0058257A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Анализом овог административног поступка даље је утврђено да је Правилником о обрасцу и садржини захтева за упис у Регистар дистрибутера и увозника средстава за заштиту биља и садржини тог регистра и то у члану 3. став 1 тачка 5) прописано да образ</w:t>
            </w:r>
            <w:r w:rsidR="00EB1544" w:rsidRPr="0058257A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а</w:t>
            </w:r>
            <w:r w:rsidRPr="0058257A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ц захтева поред осталог мора да садржи и печат подносиоца захтева.</w:t>
            </w:r>
            <w:r w:rsidRPr="00641AA8">
              <w:rPr>
                <w:rFonts w:ascii="Times New Roman" w:hAnsi="Times New Roman"/>
                <w:color w:val="000000" w:themeColor="text1"/>
                <w:lang w:val="sr-Cyrl-RS"/>
              </w:rPr>
              <w:t xml:space="preserve"> </w:t>
            </w:r>
            <w:r w:rsidRPr="0058257A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Ово је супротно члану 25. Закона о привредним друштвима.</w:t>
            </w:r>
            <w:r w:rsidR="00E5034F" w:rsidRPr="0058257A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  </w:t>
            </w:r>
          </w:p>
          <w:p w14:paraId="27C147D1" w14:textId="77777777" w:rsidR="0058257A" w:rsidRPr="0058257A" w:rsidRDefault="0058257A" w:rsidP="007732E3">
            <w:pPr>
              <w:contextualSpacing/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</w:p>
          <w:p w14:paraId="73484F16" w14:textId="782538B2" w:rsidR="00FE7AD4" w:rsidRPr="0058257A" w:rsidRDefault="00FE7AD4" w:rsidP="00FE7AD4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3323FE8F" w14:textId="77777777" w:rsidR="009E08FE" w:rsidRPr="00641AA8" w:rsidRDefault="009E08FE" w:rsidP="00FE7AD4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7F3F1C0C" w14:textId="77777777" w:rsidR="009E08FE" w:rsidRPr="0058257A" w:rsidRDefault="009E08FE" w:rsidP="009E08FE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</w:pPr>
            <w:r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  <w:t xml:space="preserve"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Достављање ових података од стране </w:t>
            </w:r>
            <w:r w:rsidRPr="005825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  <w:lastRenderedPageBreak/>
              <w:t>подносиоца захтева њима ствара непотребно административно оптерећење.</w:t>
            </w:r>
          </w:p>
          <w:p w14:paraId="4BCB02C2" w14:textId="3FBA3E1C" w:rsidR="00FE7AD4" w:rsidRPr="0058257A" w:rsidRDefault="00FE7AD4" w:rsidP="007732E3">
            <w:pPr>
              <w:contextualSpacing/>
              <w:rPr>
                <w:rFonts w:ascii="Times New Roman" w:hAnsi="Times New Roman"/>
                <w:color w:val="000000" w:themeColor="text1"/>
                <w:lang w:val="sr-Cyrl-RS"/>
              </w:rPr>
            </w:pPr>
          </w:p>
        </w:tc>
      </w:tr>
      <w:tr w:rsidR="0058257A" w:rsidRPr="0058257A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58257A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58257A" w:rsidRPr="0058257A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58257A" w:rsidRDefault="00C70F1B" w:rsidP="00C70F1B">
            <w:pPr>
              <w:pStyle w:val="NormalWeb"/>
              <w:spacing w:before="120" w:beforeAutospacing="0" w:after="120" w:afterAutospacing="0"/>
              <w:rPr>
                <w:b/>
                <w:color w:val="000000" w:themeColor="text1"/>
                <w:sz w:val="2"/>
                <w:szCs w:val="22"/>
                <w:lang w:val="sr-Cyrl-RS"/>
              </w:rPr>
            </w:pPr>
          </w:p>
        </w:tc>
      </w:tr>
      <w:tr w:rsidR="0058257A" w:rsidRPr="0058257A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58257A" w:rsidRPr="00641AA8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58257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4"/>
                      <w:lang w:val="sr-Cyrl-RS"/>
                    </w:rPr>
                  </w:pPr>
                  <w:r w:rsidRPr="0058257A"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58257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58257A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58257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58257A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58257A" w:rsidRPr="0058257A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58257A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58257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58257A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58257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58257A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58257A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58257A" w:rsidRPr="0058257A" w14:paraId="3AE8CF19" w14:textId="77777777" w:rsidTr="008140CB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0F28B42B" w14:textId="6250AEF1" w:rsidR="009E08FE" w:rsidRPr="0058257A" w:rsidRDefault="009E08FE" w:rsidP="00E93808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58257A"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</w:tcPr>
                <w:p w14:paraId="1A07DE53" w14:textId="77777777" w:rsidR="009E08FE" w:rsidRPr="0058257A" w:rsidRDefault="009E08FE" w:rsidP="00041047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</w:pPr>
                </w:p>
              </w:tc>
            </w:tr>
            <w:tr w:rsidR="0058257A" w:rsidRPr="0058257A" w14:paraId="40D60F5C" w14:textId="77777777" w:rsidTr="00E93808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7CC6D40" w14:textId="77777777" w:rsidR="00041047" w:rsidRPr="0058257A" w:rsidRDefault="00041047" w:rsidP="00E93808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58257A"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784" w:type="dxa"/>
                </w:tcPr>
                <w:p w14:paraId="0888079F" w14:textId="1BC6BE7E" w:rsidR="00041047" w:rsidRPr="0058257A" w:rsidRDefault="00041047" w:rsidP="00041047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781" w:type="dxa"/>
                </w:tcPr>
                <w:p w14:paraId="65990A4B" w14:textId="48E2AAA9" w:rsidR="00041047" w:rsidRPr="0058257A" w:rsidRDefault="00E5034F" w:rsidP="00E5034F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58257A"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630" w:type="dxa"/>
                </w:tcPr>
                <w:p w14:paraId="3B2CCD8B" w14:textId="330C18E1" w:rsidR="00041047" w:rsidRPr="0058257A" w:rsidRDefault="00041047" w:rsidP="00041047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</w:pPr>
                </w:p>
              </w:tc>
            </w:tr>
            <w:tr w:rsidR="0058257A" w:rsidRPr="0058257A" w14:paraId="34D4A1C4" w14:textId="4ED515E1" w:rsidTr="009E08FE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</w:tcPr>
                <w:p w14:paraId="3974A03D" w14:textId="565BAF92" w:rsidR="009E08FE" w:rsidRPr="0058257A" w:rsidRDefault="009E08FE" w:rsidP="009E08FE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58257A"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  <w:t>Доказа о електронској уплати без печата банке</w:t>
                  </w:r>
                </w:p>
              </w:tc>
              <w:tc>
                <w:tcPr>
                  <w:tcW w:w="1784" w:type="dxa"/>
                </w:tcPr>
                <w:p w14:paraId="4A34123C" w14:textId="166B5D9E" w:rsidR="009E08FE" w:rsidRPr="0058257A" w:rsidRDefault="009E08FE" w:rsidP="008E4F8E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AAC6BFA" w14:textId="1E35AC93" w:rsidR="009E08FE" w:rsidRPr="0058257A" w:rsidRDefault="009E08FE" w:rsidP="008E4F8E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58257A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53B72A0A" w14:textId="0C2A5394" w:rsidR="009E08FE" w:rsidRPr="0058257A" w:rsidRDefault="009E08FE" w:rsidP="008E4F8E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58257A" w:rsidRPr="0058257A" w14:paraId="55855BCA" w14:textId="77777777" w:rsidTr="00D45C66">
              <w:trPr>
                <w:trHeight w:val="489"/>
              </w:trPr>
              <w:tc>
                <w:tcPr>
                  <w:tcW w:w="3632" w:type="dxa"/>
                </w:tcPr>
                <w:p w14:paraId="6C8ACF18" w14:textId="601A9EE6" w:rsidR="009E08FE" w:rsidRPr="0058257A" w:rsidRDefault="009E08FE" w:rsidP="00E93808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58257A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202" w:type="dxa"/>
                  <w:gridSpan w:val="4"/>
                </w:tcPr>
                <w:p w14:paraId="75ABA928" w14:textId="77777777" w:rsidR="009E08FE" w:rsidRPr="0058257A" w:rsidRDefault="009E08FE" w:rsidP="00041047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</w:pPr>
                </w:p>
              </w:tc>
            </w:tr>
            <w:tr w:rsidR="0058257A" w:rsidRPr="0058257A" w14:paraId="0CF3832C" w14:textId="77777777" w:rsidTr="00C90A8D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2F73E63" w14:textId="736A94A7" w:rsidR="009E08FE" w:rsidRPr="0058257A" w:rsidRDefault="009E08FE" w:rsidP="00C90A8D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58257A"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  <w:t xml:space="preserve">Престанак употребе печата </w:t>
                  </w:r>
                </w:p>
              </w:tc>
              <w:tc>
                <w:tcPr>
                  <w:tcW w:w="1784" w:type="dxa"/>
                </w:tcPr>
                <w:p w14:paraId="22212206" w14:textId="2AB35929" w:rsidR="009E08FE" w:rsidRPr="0058257A" w:rsidRDefault="009E08FE" w:rsidP="00C90A8D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</w:pPr>
                  <w:r w:rsidRPr="0058257A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</w:tcPr>
                <w:p w14:paraId="6C2313A6" w14:textId="10DF4117" w:rsidR="009E08FE" w:rsidRPr="0058257A" w:rsidRDefault="009E08FE" w:rsidP="00C90A8D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637" w:type="dxa"/>
                  <w:gridSpan w:val="2"/>
                </w:tcPr>
                <w:p w14:paraId="18B5AE7C" w14:textId="5AC51C8C" w:rsidR="009E08FE" w:rsidRPr="0058257A" w:rsidRDefault="009E08FE" w:rsidP="00C90A8D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58257A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1.</w:t>
                  </w:r>
                </w:p>
              </w:tc>
            </w:tr>
            <w:tr w:rsidR="0058257A" w:rsidRPr="0058257A" w14:paraId="28B25C23" w14:textId="77777777" w:rsidTr="009E08FE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</w:tcPr>
                <w:p w14:paraId="7980FED1" w14:textId="77777777" w:rsidR="009E08FE" w:rsidRPr="0058257A" w:rsidRDefault="009E08FE" w:rsidP="008E4F8E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58257A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784" w:type="dxa"/>
                </w:tcPr>
                <w:p w14:paraId="64BC8ADD" w14:textId="77777777" w:rsidR="009E08FE" w:rsidRPr="0058257A" w:rsidRDefault="009E08FE" w:rsidP="008E4F8E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302832B4" w14:textId="77777777" w:rsidR="009E08FE" w:rsidRPr="0058257A" w:rsidRDefault="009E08FE" w:rsidP="008E4F8E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</w:pPr>
                  <w:r w:rsidRPr="0058257A"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630" w:type="dxa"/>
                </w:tcPr>
                <w:p w14:paraId="112DE4E2" w14:textId="77777777" w:rsidR="009E08FE" w:rsidRPr="0058257A" w:rsidRDefault="009E08FE" w:rsidP="008E4F8E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</w:tbl>
          <w:p w14:paraId="646FCEDB" w14:textId="69FA7648" w:rsidR="00CA1CE9" w:rsidRPr="0058257A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6E28D8C5" w14:textId="450ED0DF" w:rsidR="005A7763" w:rsidRPr="0058257A" w:rsidRDefault="005A7763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58257A" w:rsidRPr="0058257A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58257A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b/>
                <w:color w:val="000000" w:themeColor="text1"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58257A" w:rsidRPr="00641AA8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E4E7F07" w14:textId="31D253CF" w:rsidR="007732E3" w:rsidRDefault="007732E3" w:rsidP="007732E3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1FFE3657" w14:textId="77777777" w:rsidR="0058257A" w:rsidRPr="00FE0DD6" w:rsidRDefault="0058257A" w:rsidP="0058257A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sz w:val="22"/>
                <w:szCs w:val="24"/>
                <w:lang w:val="sr-Latn-RS"/>
              </w:rPr>
            </w:pPr>
            <w:r w:rsidRPr="00447569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0215F900" w14:textId="77777777" w:rsidR="0058257A" w:rsidRPr="0058257A" w:rsidRDefault="0058257A" w:rsidP="007732E3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0FF5C51E" w14:textId="77777777" w:rsidR="009E08FE" w:rsidRPr="0058257A" w:rsidRDefault="00FE2A8F" w:rsidP="009E08FE">
            <w:pPr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3.1. </w:t>
            </w:r>
            <w:r w:rsidR="009E08FE" w:rsidRPr="00641AA8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>Елиминација непотребне документације</w:t>
            </w:r>
          </w:p>
          <w:p w14:paraId="7157A0C1" w14:textId="77777777" w:rsidR="009E08FE" w:rsidRPr="0058257A" w:rsidRDefault="009E08FE" w:rsidP="009E08FE">
            <w:pPr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sr-Cyrl-RS"/>
              </w:rPr>
            </w:pPr>
          </w:p>
          <w:p w14:paraId="6297B716" w14:textId="77777777" w:rsidR="009E08FE" w:rsidRPr="0058257A" w:rsidRDefault="009E08FE" w:rsidP="009E08FE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Предлаже се елиминација  документа Потврда о извршеној регистрацији пореског идентификационог броја јер информације које су потребне службенику -</w:t>
            </w:r>
            <w:r w:rsidRPr="00641AA8">
              <w:rPr>
                <w:rFonts w:ascii="Times New Roman" w:hAnsi="Times New Roman"/>
                <w:color w:val="000000" w:themeColor="text1"/>
                <w:lang w:val="sr-Cyrl-RS"/>
              </w:rPr>
              <w:t xml:space="preserve"> </w:t>
            </w: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је могуће прибавити по службеној дужности електронским увидом.  </w:t>
            </w:r>
          </w:p>
          <w:p w14:paraId="66DE963D" w14:textId="1DDFD49C" w:rsidR="00041047" w:rsidRPr="0058257A" w:rsidRDefault="00041047" w:rsidP="009E08FE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rPr>
                <w:b/>
                <w:color w:val="000000" w:themeColor="text1"/>
                <w:lang w:val="sr-Cyrl-RS"/>
              </w:rPr>
            </w:pPr>
          </w:p>
          <w:p w14:paraId="258FC05F" w14:textId="0224A191" w:rsidR="007732E3" w:rsidRPr="0058257A" w:rsidRDefault="009E08FE" w:rsidP="00620317">
            <w:pPr>
              <w:contextualSpacing/>
              <w:rPr>
                <w:b/>
                <w:color w:val="000000" w:themeColor="text1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</w:p>
          <w:p w14:paraId="7B1632FD" w14:textId="77777777" w:rsidR="007732E3" w:rsidRPr="0058257A" w:rsidRDefault="007732E3" w:rsidP="007732E3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i/>
                <w:color w:val="000000" w:themeColor="text1"/>
                <w:lang w:val="sr-Cyrl-RS"/>
              </w:rPr>
            </w:pPr>
          </w:p>
          <w:p w14:paraId="64AE591B" w14:textId="62595609" w:rsidR="009E08FE" w:rsidRPr="0058257A" w:rsidRDefault="00041047" w:rsidP="009E08FE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641AA8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 xml:space="preserve">3.2 </w:t>
            </w:r>
            <w:r w:rsidR="009E08FE" w:rsidRPr="0058257A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2185F9F3" w14:textId="184673BC" w:rsidR="009E08FE" w:rsidRPr="0058257A" w:rsidRDefault="009E08FE" w:rsidP="009E08FE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0F9D5301" w14:textId="556E483E" w:rsidR="009E08FE" w:rsidRPr="0058257A" w:rsidRDefault="009E08FE" w:rsidP="009E08FE">
            <w:pPr>
              <w:spacing w:after="160" w:line="259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30B098E2" w14:textId="02D65C7A" w:rsidR="004C0CA3" w:rsidRPr="0058257A" w:rsidRDefault="004C0CA3" w:rsidP="009E08FE">
            <w:pPr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443B6525" w14:textId="58E151F9" w:rsidR="009E08FE" w:rsidRDefault="009E08FE" w:rsidP="009E08FE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 w:rsidR="002D4C60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5712AE00" w14:textId="77777777" w:rsidR="002D4C60" w:rsidRPr="00641AA8" w:rsidRDefault="002D4C60" w:rsidP="009E08FE">
            <w:pPr>
              <w:contextualSpacing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6B781623" w14:textId="1E92CE33" w:rsidR="004C0CA3" w:rsidRDefault="00726F4F" w:rsidP="007732E3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lastRenderedPageBreak/>
              <w:t>Уп</w:t>
            </w:r>
            <w:r w:rsidRPr="00726F4F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 xml:space="preserve">рава за заштиту биља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  </w:t>
            </w:r>
          </w:p>
          <w:p w14:paraId="37AFB7B3" w14:textId="77777777" w:rsidR="00726F4F" w:rsidRPr="00726F4F" w:rsidRDefault="00726F4F" w:rsidP="007732E3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Latn-RS"/>
              </w:rPr>
            </w:pPr>
          </w:p>
          <w:p w14:paraId="74E6B216" w14:textId="5996DE72" w:rsidR="00FD309B" w:rsidRPr="0058257A" w:rsidRDefault="00FE2A8F" w:rsidP="0058257A">
            <w:pPr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3.</w:t>
            </w:r>
            <w:r w:rsidR="009E08FE" w:rsidRPr="0058257A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3</w:t>
            </w:r>
            <w:r w:rsidRPr="0058257A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. </w:t>
            </w:r>
            <w:r w:rsidR="00FD309B" w:rsidRPr="00641AA8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Latn-RS"/>
              </w:rPr>
              <w:t xml:space="preserve"> </w:t>
            </w:r>
            <w:r w:rsidR="00FD309B" w:rsidRPr="0058257A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>Престанак употребе печата</w:t>
            </w:r>
          </w:p>
          <w:p w14:paraId="1BCF9B6A" w14:textId="77777777" w:rsidR="009E08FE" w:rsidRPr="0058257A" w:rsidRDefault="009E08FE" w:rsidP="007732E3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</w:p>
          <w:p w14:paraId="514ADC32" w14:textId="27B7691F" w:rsidR="00FD309B" w:rsidRPr="00641AA8" w:rsidRDefault="00FD309B" w:rsidP="007732E3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Потребно је извшити измене Правилника о обрасцу и садржини захтева за упис у Регистар дистрибутера и увозника средстава за заштиту биља и садржини тог регистра</w:t>
            </w:r>
            <w:r w:rsidRPr="00641AA8">
              <w:rPr>
                <w:rFonts w:ascii="Times New Roman" w:hAnsi="Times New Roman"/>
                <w:color w:val="000000" w:themeColor="text1"/>
                <w:sz w:val="18"/>
                <w:lang w:val="sr-Latn-RS"/>
              </w:rPr>
              <w:t xml:space="preserve"> </w:t>
            </w: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и то у члану 3. став 1 тачка 5) у делу где се захтева и печат подносиоца захтева. Сам образац који представља прилог овог правилника не садржи место за печат </w:t>
            </w:r>
            <w:r w:rsidR="007732E3"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али Правилник у члану 3. прописује и печат подносиоца захтева.</w:t>
            </w: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Потребно је изменити </w:t>
            </w:r>
            <w:r w:rsidR="007732E3"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Правилник тако да се обрише део који предвиђа и печат подносиоца захтева</w:t>
            </w: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и на тај начин се усагласи за чланом 25. Закона о привредним друштвима.</w:t>
            </w:r>
            <w:r w:rsidRPr="00641A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</w:p>
          <w:p w14:paraId="5CFDD008" w14:textId="77777777" w:rsidR="00FD309B" w:rsidRPr="00641AA8" w:rsidRDefault="00FD309B" w:rsidP="007732E3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3FEE3AB6" w14:textId="3AB47D87" w:rsidR="00FD309B" w:rsidRDefault="00FD309B" w:rsidP="007732E3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4"/>
                <w:lang w:val="sr-Cyrl-RS"/>
              </w:rPr>
              <w:t xml:space="preserve">За </w:t>
            </w:r>
            <w:r w:rsidR="009E08FE" w:rsidRPr="0058257A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4"/>
                <w:lang w:val="sr-Cyrl-RS"/>
              </w:rPr>
              <w:t xml:space="preserve">примену </w:t>
            </w:r>
            <w:r w:rsidRPr="0058257A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4"/>
                <w:lang w:val="sr-Cyrl-RS"/>
              </w:rPr>
              <w:t>ов</w:t>
            </w:r>
            <w:r w:rsidR="009E08FE" w:rsidRPr="0058257A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4"/>
                <w:lang w:val="sr-Cyrl-RS"/>
              </w:rPr>
              <w:t>е</w:t>
            </w:r>
            <w:r w:rsidRPr="0058257A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4"/>
                <w:lang w:val="sr-Cyrl-RS"/>
              </w:rPr>
              <w:t xml:space="preserve"> препорук</w:t>
            </w:r>
            <w:r w:rsidR="009E08FE" w:rsidRPr="0058257A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4"/>
                <w:lang w:val="sr-Cyrl-RS"/>
              </w:rPr>
              <w:t>е</w:t>
            </w:r>
            <w:r w:rsidRPr="0058257A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4"/>
                <w:lang w:val="sr-Cyrl-RS"/>
              </w:rPr>
              <w:t xml:space="preserve"> је потребна измена Правилника о обрасцу и садржини захтева за упис у Регистар дистрибутера и увозника средстава за заштиту биља и садржини тог регистра</w:t>
            </w:r>
            <w:r w:rsidR="008F31B6" w:rsidRPr="0058257A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4"/>
                <w:lang w:val="sr-Cyrl-RS"/>
              </w:rPr>
              <w:t xml:space="preserve"> ("Службени гласник  5/2010)</w:t>
            </w:r>
            <w:r w:rsidR="002D4C60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4"/>
                <w:lang w:val="sr-Cyrl-RS"/>
              </w:rPr>
              <w:t>.</w:t>
            </w:r>
          </w:p>
          <w:p w14:paraId="3940678E" w14:textId="77777777" w:rsidR="002D4C60" w:rsidRPr="0058257A" w:rsidRDefault="002D4C60" w:rsidP="007732E3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4"/>
                <w:lang w:val="sr-Cyrl-RS"/>
              </w:rPr>
            </w:pPr>
          </w:p>
          <w:p w14:paraId="017534FD" w14:textId="0F8F435C" w:rsidR="00FE7AD4" w:rsidRDefault="00726F4F" w:rsidP="007732E3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 xml:space="preserve">Управа за заптиту биља </w:t>
            </w:r>
            <w:r w:rsidRPr="00726F4F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>поставиће на својој веб презентацији обавештење за странке о томе да, до измене правилника, који предвиђају обавезу да се утисне печат, привредна друштва и предузетници немају обавезу да утисну печат на захтев и остала документа која подносе, у складу са чланом 2</w:t>
            </w:r>
            <w:r w:rsidR="00641AA8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>5</w:t>
            </w:r>
            <w:r w:rsidRPr="00726F4F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>. Закона о привредним друштвима, чиме ће се обезбедити спровођење препоруке.</w:t>
            </w:r>
            <w:r w:rsidRPr="00726F4F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Latn-RS"/>
              </w:rPr>
              <w:t xml:space="preserve"> </w:t>
            </w:r>
          </w:p>
          <w:p w14:paraId="6DDD8F7A" w14:textId="77777777" w:rsidR="00726F4F" w:rsidRPr="00726F4F" w:rsidRDefault="00726F4F" w:rsidP="007732E3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</w:p>
          <w:p w14:paraId="2EEC1A8C" w14:textId="0BE09508" w:rsidR="009E08FE" w:rsidRPr="0058257A" w:rsidRDefault="00FE7AD4" w:rsidP="009E08FE">
            <w:pPr>
              <w:spacing w:line="259" w:lineRule="auto"/>
              <w:contextualSpacing/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3.</w:t>
            </w:r>
            <w:r w:rsidR="009E08FE" w:rsidRPr="0058257A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5</w:t>
            </w:r>
            <w:r w:rsidRPr="0058257A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. </w:t>
            </w:r>
            <w:r w:rsidR="009E08FE" w:rsidRPr="0058257A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Прибављање</w:t>
            </w:r>
            <w:r w:rsidR="0058257A" w:rsidRPr="0058257A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података</w:t>
            </w:r>
            <w:r w:rsidR="009E08FE" w:rsidRPr="0058257A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по службеној дужности</w:t>
            </w:r>
          </w:p>
          <w:p w14:paraId="0689EFA1" w14:textId="77777777" w:rsidR="009E08FE" w:rsidRPr="0058257A" w:rsidRDefault="009E08FE" w:rsidP="009E08FE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32C33757" w14:textId="77777777" w:rsidR="009E08FE" w:rsidRPr="0058257A" w:rsidRDefault="009E08FE" w:rsidP="009E08FE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color w:val="000000" w:themeColor="text1"/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062ECD37" w14:textId="77777777" w:rsidR="009E08FE" w:rsidRPr="0058257A" w:rsidRDefault="009E08FE" w:rsidP="009E08FE">
            <w:pPr>
              <w:pStyle w:val="odluka-zakon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color w:val="000000" w:themeColor="text1"/>
                <w:lang w:val="sr-Cyrl-RS"/>
              </w:rPr>
            </w:pPr>
            <w:r w:rsidRPr="0058257A">
              <w:rPr>
                <w:b/>
                <w:color w:val="000000" w:themeColor="text1"/>
                <w:sz w:val="22"/>
                <w:szCs w:val="22"/>
                <w:lang w:val="sr-Cyrl-RS"/>
              </w:rPr>
              <w:t>Решење о регистрацији привредног субјекта</w:t>
            </w:r>
            <w:r w:rsidRPr="00641AA8">
              <w:rPr>
                <w:color w:val="000000" w:themeColor="text1"/>
                <w:sz w:val="22"/>
                <w:szCs w:val="22"/>
                <w:lang w:val="sr-Cyrl-RS"/>
              </w:rPr>
              <w:t xml:space="preserve"> - </w:t>
            </w:r>
            <w:r w:rsidRPr="0058257A">
              <w:rPr>
                <w:color w:val="000000" w:themeColor="text1"/>
                <w:sz w:val="22"/>
                <w:szCs w:val="22"/>
                <w:lang w:val="sr-Cyrl-RS"/>
              </w:rPr>
              <w:t>службеник који обрађује захтев треба након пријема захтева и увида о подацима о подносиоцу захтева који су наведени у обрасцу захтева да са сајта Агенције за привредне регистре добије све потребне податке и провери податке који су наведени у обрасцу</w:t>
            </w:r>
          </w:p>
          <w:p w14:paraId="3A000DF3" w14:textId="77777777" w:rsidR="00FE7AD4" w:rsidRPr="0058257A" w:rsidRDefault="00FE7AD4" w:rsidP="007732E3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4"/>
                <w:lang w:val="sr-Cyrl-RS"/>
              </w:rPr>
            </w:pPr>
          </w:p>
          <w:p w14:paraId="353A1F35" w14:textId="77777777" w:rsidR="009E08FE" w:rsidRPr="0058257A" w:rsidRDefault="009E08FE" w:rsidP="009E08FE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3EAB4AF8" w14:textId="001309DF" w:rsidR="00B369C0" w:rsidRPr="0058257A" w:rsidRDefault="00B369C0" w:rsidP="007732E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color w:val="000000" w:themeColor="text1"/>
                <w:sz w:val="22"/>
                <w:lang w:val="sr-Cyrl-RS"/>
              </w:rPr>
            </w:pPr>
          </w:p>
        </w:tc>
      </w:tr>
      <w:tr w:rsidR="0058257A" w:rsidRPr="00641AA8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58257A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lang w:val="sr-Cyrl-RS"/>
              </w:rPr>
            </w:pPr>
            <w:r w:rsidRPr="0058257A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58257A" w:rsidRPr="00641AA8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ECFF6FA" w14:textId="6BD771C3" w:rsidR="00620317" w:rsidRDefault="00FD309B" w:rsidP="00620317">
            <w:pPr>
              <w:ind w:right="496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 xml:space="preserve">НАЦРТ </w:t>
            </w:r>
          </w:p>
          <w:p w14:paraId="433423CD" w14:textId="77777777" w:rsidR="00620317" w:rsidRDefault="00620317" w:rsidP="00620317">
            <w:pPr>
              <w:ind w:right="496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</w:p>
          <w:p w14:paraId="6E63979D" w14:textId="13B3ABBC" w:rsidR="00FD309B" w:rsidRPr="0058257A" w:rsidRDefault="00FD309B" w:rsidP="00620317">
            <w:pPr>
              <w:ind w:left="810" w:right="496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 xml:space="preserve">ПРАВИЛНИК О ИЗМЕНАМА ПРАВИЛНИКА О ОБРАСЦУ И </w:t>
            </w:r>
            <w:r w:rsidR="007732E3" w:rsidRPr="0058257A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>С</w:t>
            </w:r>
            <w:r w:rsidRPr="0058257A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>АДРЖИНИ ЗАХТЕВА ЗА УПИС У РЕГИСТАР ДИСТРИБУТЕРА И УВОЗНИКА СРЕДСТАВА ЗА ЗАШТИТУ БИЉА И САДРЖИНИ ТОГ РЕГИСТРА</w:t>
            </w:r>
          </w:p>
          <w:p w14:paraId="7DBC4D2E" w14:textId="77777777" w:rsidR="00FD309B" w:rsidRPr="0058257A" w:rsidRDefault="00FD309B" w:rsidP="007732E3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</w:p>
          <w:p w14:paraId="3BE9D453" w14:textId="77777777" w:rsidR="00FD309B" w:rsidRPr="0058257A" w:rsidRDefault="00FD309B" w:rsidP="00FD309B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Члан 1.</w:t>
            </w:r>
          </w:p>
          <w:p w14:paraId="14833C50" w14:textId="77777777" w:rsidR="00FD309B" w:rsidRPr="0058257A" w:rsidRDefault="00FD309B" w:rsidP="00FD309B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09AD7978" w14:textId="1BF1C26E" w:rsidR="00FD309B" w:rsidRPr="0058257A" w:rsidRDefault="00FD309B" w:rsidP="00EA72C0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Правилник о обрасцу и садржини захтева за упис у Регистар дистрибутера и увозника средстава за заштиту биља и садржини тог регистра ("Службени гласник  5/2010)</w:t>
            </w:r>
            <w:r w:rsidR="008F31B6"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 у </w:t>
            </w: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члан</w:t>
            </w:r>
            <w:r w:rsidR="008F31B6"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у</w:t>
            </w: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8F31B6"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3</w:t>
            </w: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. став </w:t>
            </w:r>
            <w:r w:rsidR="008F31B6"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1. тачка 5. мења се и гласи: </w:t>
            </w:r>
          </w:p>
          <w:p w14:paraId="19D6A648" w14:textId="31491205" w:rsidR="008F31B6" w:rsidRPr="0058257A" w:rsidRDefault="008F31B6" w:rsidP="00FD309B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7C9093AF" w14:textId="5382B30A" w:rsidR="008F31B6" w:rsidRPr="0058257A" w:rsidRDefault="008F31B6" w:rsidP="008F31B6">
            <w:pPr>
              <w:ind w:firstLine="330"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„датум и  потпис подносиоца захтева.“</w:t>
            </w:r>
          </w:p>
          <w:p w14:paraId="5C6B1B10" w14:textId="77777777" w:rsidR="008F31B6" w:rsidRPr="0058257A" w:rsidRDefault="008F31B6" w:rsidP="008F31B6">
            <w:pPr>
              <w:pStyle w:val="auto-style9"/>
              <w:shd w:val="clear" w:color="auto" w:fill="FFFFFF"/>
              <w:spacing w:after="0"/>
              <w:ind w:firstLine="402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color w:val="000000" w:themeColor="text1"/>
                <w:sz w:val="22"/>
                <w:szCs w:val="22"/>
                <w:lang w:val="sr-Cyrl-RS"/>
              </w:rPr>
              <w:t>Члан 2.</w:t>
            </w:r>
          </w:p>
          <w:p w14:paraId="39763933" w14:textId="2F81C3CC" w:rsidR="008F31B6" w:rsidRPr="0058257A" w:rsidRDefault="008F31B6" w:rsidP="00EA72C0">
            <w:pPr>
              <w:pStyle w:val="auto-style9"/>
              <w:shd w:val="clear" w:color="auto" w:fill="FFFFFF"/>
              <w:spacing w:after="0"/>
              <w:ind w:firstLine="510"/>
              <w:jc w:val="both"/>
              <w:rPr>
                <w:b/>
                <w:color w:val="000000" w:themeColor="text1"/>
                <w:lang w:val="sr-Cyrl-RS"/>
              </w:rPr>
            </w:pPr>
            <w:r w:rsidRPr="0058257A">
              <w:rPr>
                <w:color w:val="000000" w:themeColor="text1"/>
                <w:sz w:val="22"/>
                <w:szCs w:val="22"/>
                <w:lang w:val="sr-Cyrl-RS"/>
              </w:rPr>
              <w:t>„Овај правилник ступа на снагу осмог дана од дана објављивања у „Службеном гласнику Републике Србије“.“</w:t>
            </w:r>
          </w:p>
        </w:tc>
      </w:tr>
      <w:tr w:rsidR="0058257A" w:rsidRPr="00641AA8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58257A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58257A" w:rsidRPr="00641AA8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DDA8A63" w14:textId="77777777" w:rsidR="00620317" w:rsidRDefault="00620317" w:rsidP="008F31B6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</w:p>
          <w:p w14:paraId="3851BC10" w14:textId="2BF5556A" w:rsidR="008F31B6" w:rsidRPr="0058257A" w:rsidRDefault="008F31B6" w:rsidP="008F31B6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>ПРЕГЛЕД ОДРЕДБИ ПРАВИЛНИКА О ОБРАСЦУ И САДРЖИНИ ЗАХТЕВА ЗА УПИС У РЕГИСТАР ДИСТРИБУТЕРА И УВОЗНИКА СРЕДСТАВА ЗА ЗАШТИТУ БИЉА И САДРЖИНИ ТОГ РЕГИСТРА КОЈЕ СЕ МЕЊАЈУ</w:t>
            </w:r>
          </w:p>
          <w:p w14:paraId="21930175" w14:textId="6F3E5178" w:rsidR="008F31B6" w:rsidRPr="0058257A" w:rsidRDefault="008F31B6" w:rsidP="008F31B6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</w:p>
          <w:p w14:paraId="519DB10E" w14:textId="67F82513" w:rsidR="008F31B6" w:rsidRPr="0058257A" w:rsidRDefault="008F31B6" w:rsidP="008F31B6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>Захтев за упис у Регистар дистрибутера и увозника</w:t>
            </w:r>
          </w:p>
          <w:p w14:paraId="299E42D9" w14:textId="77777777" w:rsidR="008F31B6" w:rsidRPr="0058257A" w:rsidRDefault="008F31B6" w:rsidP="008F31B6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</w:p>
          <w:p w14:paraId="377753BA" w14:textId="77777777" w:rsidR="008F31B6" w:rsidRPr="0058257A" w:rsidRDefault="008F31B6" w:rsidP="008F31B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Члан 3.</w:t>
            </w:r>
          </w:p>
          <w:p w14:paraId="77D3D8B0" w14:textId="77777777" w:rsidR="008F31B6" w:rsidRPr="0058257A" w:rsidRDefault="008F31B6" w:rsidP="008F31B6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</w:p>
          <w:p w14:paraId="152CDB24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Захтев из члана 2. овог правилника за упис у Регистар дистрибутера и увозника садржи следеће податке:</w:t>
            </w:r>
          </w:p>
          <w:p w14:paraId="74DFA9A6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437C40A3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1) назив и седиште, број телефона и електронску адресу подносиоца захтева;</w:t>
            </w:r>
          </w:p>
          <w:p w14:paraId="10C88675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77DAF6CA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2) име и презиме, адресу и јединствени матични број грађана (у даљем тексту: ЈМБГ) за предузетника;</w:t>
            </w:r>
          </w:p>
          <w:p w14:paraId="263A9DBE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31C24D54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3) порески идентификациони број подносиоца захтева (у даљем тексту: ПИБ);</w:t>
            </w:r>
          </w:p>
          <w:p w14:paraId="061D580D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2EC7979B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4) место, адресу и број телефона објекта и продајног места (објекат за промет на велико, промет на мало или увоз);</w:t>
            </w:r>
          </w:p>
          <w:p w14:paraId="3A0FE795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0F34038B" w14:textId="1FC28A07" w:rsidR="008F31B6" w:rsidRPr="0058257A" w:rsidRDefault="008F31B6" w:rsidP="00620317">
            <w:pPr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4"/>
                <w:lang w:val="sr-Cyrl-RS"/>
              </w:rPr>
              <w:t>5) датум, потпис и печат подносиоца захтева.</w:t>
            </w:r>
          </w:p>
          <w:p w14:paraId="0535EBB0" w14:textId="6879C230" w:rsidR="008F31B6" w:rsidRPr="0058257A" w:rsidRDefault="008F31B6" w:rsidP="00620317">
            <w:pPr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4"/>
                <w:lang w:val="sr-Cyrl-RS"/>
              </w:rPr>
            </w:pPr>
          </w:p>
          <w:p w14:paraId="221B89B3" w14:textId="322D39D1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5) ДАТУМ И ПОТПИС ПОДНОСИОЦА ЗАХТЕВА</w:t>
            </w:r>
          </w:p>
          <w:p w14:paraId="597898C0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0288F2DE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Уз захтев из става 1. овог члана подноси се доказ:</w:t>
            </w:r>
          </w:p>
          <w:p w14:paraId="5AD9DE74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7337DDA2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1) да је подносилац захтева уписан у Регистар привредних субјеката;</w:t>
            </w:r>
          </w:p>
          <w:p w14:paraId="413E8A5C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174EC4AA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2) о пореском идентификационом броју подносиоца захтева (у даљем тексту: ПИБ);</w:t>
            </w:r>
          </w:p>
          <w:p w14:paraId="43DB6E0C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5419965A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3) о стручној оспособљености кадрова одговорних за стављање у промет средстава за заштиту биља;</w:t>
            </w:r>
          </w:p>
          <w:p w14:paraId="74A9EC49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35DA9472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4) о закупу објекта односно продајног места (објекат за промет на велико, мало или увоз), ако није у својини подносиоца захтева;</w:t>
            </w:r>
          </w:p>
          <w:p w14:paraId="1D7DB0DC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79F69A6C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5) пуномоћје, ако се захтев подноси преко пуномоћника;</w:t>
            </w:r>
          </w:p>
          <w:p w14:paraId="048F0B69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7EB57D74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6) о уплаћеној административној такси, у складу са законом.</w:t>
            </w:r>
          </w:p>
          <w:p w14:paraId="139AC1D4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330AB111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lastRenderedPageBreak/>
              <w:t>Подносилац захтева за упис у Регистар дистрибутера и увозника доставља копије исправа којима се доказују подаци из става 2. овог члана.</w:t>
            </w:r>
          </w:p>
          <w:p w14:paraId="3C37A4DB" w14:textId="77777777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44C8546A" w14:textId="3DBC2A91" w:rsidR="008F31B6" w:rsidRPr="0058257A" w:rsidRDefault="008F31B6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58257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Захтев из става 1. овог члана подноси се на Обрасцу – Захтев за упис у Регистар дистрибутера и увозника средстава за заштиту биља, који је одштампан уз овај правилник и чини његов саставни део.</w:t>
            </w:r>
          </w:p>
          <w:p w14:paraId="3278FBC1" w14:textId="77777777" w:rsidR="00CA1CE9" w:rsidRDefault="00CA1CE9" w:rsidP="00DB19B9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6FE958D2" w14:textId="77777777" w:rsidR="00620317" w:rsidRDefault="00620317" w:rsidP="00DB19B9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54FB8E39" w14:textId="77777777" w:rsidR="00620317" w:rsidRDefault="00620317" w:rsidP="00DB19B9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1506ADFF" w14:textId="0A2BFFA8" w:rsidR="00620317" w:rsidRPr="0058257A" w:rsidRDefault="00620317" w:rsidP="00DB19B9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58257A" w:rsidRPr="0058257A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58257A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8257A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58257A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B30FA18" w14:textId="77777777" w:rsidR="00CA1CE9" w:rsidRPr="00620317" w:rsidRDefault="00CA1CE9" w:rsidP="007732E3">
            <w:pPr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453F93C9" w14:textId="238AFB76" w:rsidR="008F31B6" w:rsidRPr="00620317" w:rsidRDefault="00620317" w:rsidP="00620317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62031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1.393.234,9 РСД. Усвајање и примена препорука ће донети привредним субјектима годишње директне уштеде од 112.191,88 РСД или 922,46 ЕУР. Ове уштеде износе 8,05% укупних директних трошкова привредних субјеката у поступку.</w:t>
            </w:r>
          </w:p>
          <w:p w14:paraId="25DDB59C" w14:textId="5DF122BE" w:rsidR="00620317" w:rsidRPr="00620317" w:rsidRDefault="00620317" w:rsidP="00620317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233CA946" w14:textId="3EC6CF2C" w:rsidR="00620317" w:rsidRPr="00620317" w:rsidRDefault="00620317" w:rsidP="0062031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62031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Препоруке ће допринети правној сигурности привредних субјеката, поједностављењу поступка за привредне субјекте, смањењу документације. Препорукама се такође утиче на побољшање пословног амбијента</w:t>
            </w:r>
            <w:r w:rsidR="00866656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06CECDFC" w14:textId="77777777" w:rsidR="00620317" w:rsidRPr="00620317" w:rsidRDefault="00620317" w:rsidP="00620317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331CCBA4" w14:textId="44A69219" w:rsidR="008F31B6" w:rsidRPr="00620317" w:rsidRDefault="008F31B6" w:rsidP="007732E3">
            <w:pPr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58257A" w:rsidRDefault="003E3C16" w:rsidP="003E3C16">
      <w:pPr>
        <w:rPr>
          <w:rFonts w:ascii="Times New Roman" w:eastAsia="Times New Roman" w:hAnsi="Times New Roman"/>
          <w:color w:val="000000" w:themeColor="text1"/>
          <w:sz w:val="24"/>
          <w:szCs w:val="24"/>
          <w:lang w:val="sr-Cyrl-RS"/>
        </w:rPr>
      </w:pPr>
    </w:p>
    <w:sectPr w:rsidR="003E3C16" w:rsidRPr="0058257A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D24F1" w14:textId="77777777" w:rsidR="00C84EB1" w:rsidRDefault="00C84EB1" w:rsidP="002A202F">
      <w:r>
        <w:separator/>
      </w:r>
    </w:p>
  </w:endnote>
  <w:endnote w:type="continuationSeparator" w:id="0">
    <w:p w14:paraId="1914F25D" w14:textId="77777777" w:rsidR="00C84EB1" w:rsidRDefault="00C84EB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5E16863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28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AA85F" w14:textId="77777777" w:rsidR="00C84EB1" w:rsidRDefault="00C84EB1" w:rsidP="002A202F">
      <w:r>
        <w:separator/>
      </w:r>
    </w:p>
  </w:footnote>
  <w:footnote w:type="continuationSeparator" w:id="0">
    <w:p w14:paraId="095C07C5" w14:textId="77777777" w:rsidR="00C84EB1" w:rsidRDefault="00C84EB1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6" w15:restartNumberingAfterBreak="0">
    <w:nsid w:val="33C130CA"/>
    <w:multiLevelType w:val="hybridMultilevel"/>
    <w:tmpl w:val="C5B6850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64A70"/>
    <w:multiLevelType w:val="hybridMultilevel"/>
    <w:tmpl w:val="F082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48EC5660"/>
    <w:multiLevelType w:val="hybridMultilevel"/>
    <w:tmpl w:val="AFC24866"/>
    <w:lvl w:ilvl="0" w:tplc="F2589F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4"/>
  </w:num>
  <w:num w:numId="4">
    <w:abstractNumId w:val="3"/>
  </w:num>
  <w:num w:numId="5">
    <w:abstractNumId w:val="1"/>
  </w:num>
  <w:num w:numId="6">
    <w:abstractNumId w:val="13"/>
  </w:num>
  <w:num w:numId="7">
    <w:abstractNumId w:val="24"/>
  </w:num>
  <w:num w:numId="8">
    <w:abstractNumId w:val="10"/>
  </w:num>
  <w:num w:numId="9">
    <w:abstractNumId w:val="22"/>
  </w:num>
  <w:num w:numId="10">
    <w:abstractNumId w:val="20"/>
  </w:num>
  <w:num w:numId="11">
    <w:abstractNumId w:val="19"/>
  </w:num>
  <w:num w:numId="12">
    <w:abstractNumId w:val="18"/>
  </w:num>
  <w:num w:numId="13">
    <w:abstractNumId w:val="15"/>
  </w:num>
  <w:num w:numId="14">
    <w:abstractNumId w:val="21"/>
  </w:num>
  <w:num w:numId="15">
    <w:abstractNumId w:val="17"/>
  </w:num>
  <w:num w:numId="16">
    <w:abstractNumId w:val="11"/>
  </w:num>
  <w:num w:numId="17">
    <w:abstractNumId w:val="9"/>
  </w:num>
  <w:num w:numId="18">
    <w:abstractNumId w:val="23"/>
  </w:num>
  <w:num w:numId="19">
    <w:abstractNumId w:val="4"/>
  </w:num>
  <w:num w:numId="20">
    <w:abstractNumId w:val="25"/>
  </w:num>
  <w:num w:numId="21">
    <w:abstractNumId w:val="5"/>
  </w:num>
  <w:num w:numId="22">
    <w:abstractNumId w:val="2"/>
  </w:num>
  <w:num w:numId="23">
    <w:abstractNumId w:val="16"/>
  </w:num>
  <w:num w:numId="24">
    <w:abstractNumId w:val="0"/>
  </w:num>
  <w:num w:numId="25">
    <w:abstractNumId w:val="8"/>
  </w:num>
  <w:num w:numId="26">
    <w:abstractNumId w:val="12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1047"/>
    <w:rsid w:val="00044F35"/>
    <w:rsid w:val="00044F63"/>
    <w:rsid w:val="00050616"/>
    <w:rsid w:val="00061070"/>
    <w:rsid w:val="00083993"/>
    <w:rsid w:val="00092B84"/>
    <w:rsid w:val="0009542A"/>
    <w:rsid w:val="000A53F3"/>
    <w:rsid w:val="000A5CDC"/>
    <w:rsid w:val="000B54D7"/>
    <w:rsid w:val="000D5029"/>
    <w:rsid w:val="000E2036"/>
    <w:rsid w:val="000F5E72"/>
    <w:rsid w:val="001156BA"/>
    <w:rsid w:val="0015182D"/>
    <w:rsid w:val="00161847"/>
    <w:rsid w:val="00170CA7"/>
    <w:rsid w:val="001711C5"/>
    <w:rsid w:val="001A023F"/>
    <w:rsid w:val="001A3FAC"/>
    <w:rsid w:val="001A6472"/>
    <w:rsid w:val="001C5538"/>
    <w:rsid w:val="001D0EDE"/>
    <w:rsid w:val="001D20E2"/>
    <w:rsid w:val="001E38DE"/>
    <w:rsid w:val="001F1DAD"/>
    <w:rsid w:val="001F7B31"/>
    <w:rsid w:val="0020601F"/>
    <w:rsid w:val="00211E0F"/>
    <w:rsid w:val="00212DA5"/>
    <w:rsid w:val="0021347C"/>
    <w:rsid w:val="002323AC"/>
    <w:rsid w:val="00261404"/>
    <w:rsid w:val="002673B0"/>
    <w:rsid w:val="00275E2A"/>
    <w:rsid w:val="00296938"/>
    <w:rsid w:val="002A202F"/>
    <w:rsid w:val="002B19B4"/>
    <w:rsid w:val="002D4C60"/>
    <w:rsid w:val="002F1BEC"/>
    <w:rsid w:val="002F4757"/>
    <w:rsid w:val="00303833"/>
    <w:rsid w:val="00322199"/>
    <w:rsid w:val="003223C7"/>
    <w:rsid w:val="00326555"/>
    <w:rsid w:val="003410E0"/>
    <w:rsid w:val="00350EAD"/>
    <w:rsid w:val="0035149B"/>
    <w:rsid w:val="003651DB"/>
    <w:rsid w:val="003715A0"/>
    <w:rsid w:val="0037171F"/>
    <w:rsid w:val="00376FD1"/>
    <w:rsid w:val="0039002C"/>
    <w:rsid w:val="003B44DB"/>
    <w:rsid w:val="003B4BC9"/>
    <w:rsid w:val="003B6298"/>
    <w:rsid w:val="003B75DA"/>
    <w:rsid w:val="003C1F76"/>
    <w:rsid w:val="003E2EB1"/>
    <w:rsid w:val="003E3C16"/>
    <w:rsid w:val="003F40A1"/>
    <w:rsid w:val="00407D96"/>
    <w:rsid w:val="00423002"/>
    <w:rsid w:val="00432495"/>
    <w:rsid w:val="00432F6F"/>
    <w:rsid w:val="00444DA7"/>
    <w:rsid w:val="00457882"/>
    <w:rsid w:val="00462AE8"/>
    <w:rsid w:val="00463CC7"/>
    <w:rsid w:val="004809C4"/>
    <w:rsid w:val="0048433C"/>
    <w:rsid w:val="004847B1"/>
    <w:rsid w:val="00490001"/>
    <w:rsid w:val="0049545B"/>
    <w:rsid w:val="004C0CA3"/>
    <w:rsid w:val="004C4963"/>
    <w:rsid w:val="004D3BD0"/>
    <w:rsid w:val="004D45B1"/>
    <w:rsid w:val="004D68A7"/>
    <w:rsid w:val="004E29D1"/>
    <w:rsid w:val="00500566"/>
    <w:rsid w:val="005073A3"/>
    <w:rsid w:val="00513D24"/>
    <w:rsid w:val="00523608"/>
    <w:rsid w:val="00525C0A"/>
    <w:rsid w:val="00535608"/>
    <w:rsid w:val="00556688"/>
    <w:rsid w:val="0056162B"/>
    <w:rsid w:val="0056707B"/>
    <w:rsid w:val="00581A9D"/>
    <w:rsid w:val="0058257A"/>
    <w:rsid w:val="0058446E"/>
    <w:rsid w:val="005A2503"/>
    <w:rsid w:val="005A7763"/>
    <w:rsid w:val="005B4F04"/>
    <w:rsid w:val="005B7CB9"/>
    <w:rsid w:val="005D0023"/>
    <w:rsid w:val="005E21C4"/>
    <w:rsid w:val="005F4331"/>
    <w:rsid w:val="005F4D59"/>
    <w:rsid w:val="0060001C"/>
    <w:rsid w:val="00600D31"/>
    <w:rsid w:val="006071ED"/>
    <w:rsid w:val="0060786A"/>
    <w:rsid w:val="00620317"/>
    <w:rsid w:val="006237FE"/>
    <w:rsid w:val="00627AF7"/>
    <w:rsid w:val="00632540"/>
    <w:rsid w:val="00633F73"/>
    <w:rsid w:val="00641AA8"/>
    <w:rsid w:val="00645199"/>
    <w:rsid w:val="00645850"/>
    <w:rsid w:val="00661ECF"/>
    <w:rsid w:val="0068316D"/>
    <w:rsid w:val="00692071"/>
    <w:rsid w:val="00694B28"/>
    <w:rsid w:val="006C5349"/>
    <w:rsid w:val="006C5F2A"/>
    <w:rsid w:val="006C662C"/>
    <w:rsid w:val="006D208E"/>
    <w:rsid w:val="006F4A5C"/>
    <w:rsid w:val="006F4E27"/>
    <w:rsid w:val="00715F5C"/>
    <w:rsid w:val="00726F4F"/>
    <w:rsid w:val="007278C1"/>
    <w:rsid w:val="00733493"/>
    <w:rsid w:val="00737F1D"/>
    <w:rsid w:val="007732E3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284A"/>
    <w:rsid w:val="00824E43"/>
    <w:rsid w:val="00833D8C"/>
    <w:rsid w:val="00834C9A"/>
    <w:rsid w:val="0084708C"/>
    <w:rsid w:val="00850AD5"/>
    <w:rsid w:val="00852739"/>
    <w:rsid w:val="008629CC"/>
    <w:rsid w:val="00865EBB"/>
    <w:rsid w:val="00866656"/>
    <w:rsid w:val="00877426"/>
    <w:rsid w:val="00886562"/>
    <w:rsid w:val="00886C36"/>
    <w:rsid w:val="008A6AC8"/>
    <w:rsid w:val="008C5591"/>
    <w:rsid w:val="008D04A6"/>
    <w:rsid w:val="008D4457"/>
    <w:rsid w:val="008D4C1A"/>
    <w:rsid w:val="008F0867"/>
    <w:rsid w:val="008F172F"/>
    <w:rsid w:val="008F2044"/>
    <w:rsid w:val="008F2BE1"/>
    <w:rsid w:val="008F31B6"/>
    <w:rsid w:val="008F4DD1"/>
    <w:rsid w:val="009056DB"/>
    <w:rsid w:val="00947592"/>
    <w:rsid w:val="00950280"/>
    <w:rsid w:val="00991A18"/>
    <w:rsid w:val="00994A16"/>
    <w:rsid w:val="009A30D3"/>
    <w:rsid w:val="009D03A7"/>
    <w:rsid w:val="009E0479"/>
    <w:rsid w:val="009E08FE"/>
    <w:rsid w:val="009F181C"/>
    <w:rsid w:val="00A0102E"/>
    <w:rsid w:val="00A12960"/>
    <w:rsid w:val="00A1570D"/>
    <w:rsid w:val="00A217EA"/>
    <w:rsid w:val="00A22386"/>
    <w:rsid w:val="00A275FA"/>
    <w:rsid w:val="00A56B75"/>
    <w:rsid w:val="00A71C04"/>
    <w:rsid w:val="00AA0017"/>
    <w:rsid w:val="00AA4BC5"/>
    <w:rsid w:val="00AB09B3"/>
    <w:rsid w:val="00AB12A1"/>
    <w:rsid w:val="00AC02D1"/>
    <w:rsid w:val="00AD6428"/>
    <w:rsid w:val="00AF285C"/>
    <w:rsid w:val="00B06019"/>
    <w:rsid w:val="00B07409"/>
    <w:rsid w:val="00B1006E"/>
    <w:rsid w:val="00B178FB"/>
    <w:rsid w:val="00B276D7"/>
    <w:rsid w:val="00B369C0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F7DFF"/>
    <w:rsid w:val="00C0295C"/>
    <w:rsid w:val="00C03C06"/>
    <w:rsid w:val="00C121EC"/>
    <w:rsid w:val="00C12C65"/>
    <w:rsid w:val="00C445E2"/>
    <w:rsid w:val="00C56087"/>
    <w:rsid w:val="00C65348"/>
    <w:rsid w:val="00C65482"/>
    <w:rsid w:val="00C70F1B"/>
    <w:rsid w:val="00C7129D"/>
    <w:rsid w:val="00C7167E"/>
    <w:rsid w:val="00C748D1"/>
    <w:rsid w:val="00C83DDE"/>
    <w:rsid w:val="00C84EB1"/>
    <w:rsid w:val="00C870F6"/>
    <w:rsid w:val="00C91014"/>
    <w:rsid w:val="00C94F01"/>
    <w:rsid w:val="00C97820"/>
    <w:rsid w:val="00CA1CE9"/>
    <w:rsid w:val="00CB1A4E"/>
    <w:rsid w:val="00CC29F6"/>
    <w:rsid w:val="00CD2287"/>
    <w:rsid w:val="00CD5BBB"/>
    <w:rsid w:val="00CE0685"/>
    <w:rsid w:val="00D328CD"/>
    <w:rsid w:val="00D36DB2"/>
    <w:rsid w:val="00D37EA5"/>
    <w:rsid w:val="00D46729"/>
    <w:rsid w:val="00D7121D"/>
    <w:rsid w:val="00D73628"/>
    <w:rsid w:val="00D73918"/>
    <w:rsid w:val="00D95BC2"/>
    <w:rsid w:val="00D967D7"/>
    <w:rsid w:val="00DA125D"/>
    <w:rsid w:val="00DB19B9"/>
    <w:rsid w:val="00DC4BC2"/>
    <w:rsid w:val="00DE057D"/>
    <w:rsid w:val="00E0020F"/>
    <w:rsid w:val="00E0388D"/>
    <w:rsid w:val="00E118C7"/>
    <w:rsid w:val="00E1427B"/>
    <w:rsid w:val="00E14E0D"/>
    <w:rsid w:val="00E2143C"/>
    <w:rsid w:val="00E21779"/>
    <w:rsid w:val="00E22B8B"/>
    <w:rsid w:val="00E305EA"/>
    <w:rsid w:val="00E317D1"/>
    <w:rsid w:val="00E3519A"/>
    <w:rsid w:val="00E40DF0"/>
    <w:rsid w:val="00E4267B"/>
    <w:rsid w:val="00E478CF"/>
    <w:rsid w:val="00E47DAC"/>
    <w:rsid w:val="00E5034F"/>
    <w:rsid w:val="00E63C8A"/>
    <w:rsid w:val="00E70BF6"/>
    <w:rsid w:val="00E90775"/>
    <w:rsid w:val="00EA72C0"/>
    <w:rsid w:val="00EB1544"/>
    <w:rsid w:val="00EE6E30"/>
    <w:rsid w:val="00F11C98"/>
    <w:rsid w:val="00F12E47"/>
    <w:rsid w:val="00F15AB9"/>
    <w:rsid w:val="00F223B2"/>
    <w:rsid w:val="00F53241"/>
    <w:rsid w:val="00F62EAA"/>
    <w:rsid w:val="00F67790"/>
    <w:rsid w:val="00FB1A1B"/>
    <w:rsid w:val="00FB645B"/>
    <w:rsid w:val="00FC09D6"/>
    <w:rsid w:val="00FC34EC"/>
    <w:rsid w:val="00FC3F69"/>
    <w:rsid w:val="00FC5312"/>
    <w:rsid w:val="00FD309B"/>
    <w:rsid w:val="00FD3964"/>
    <w:rsid w:val="00FE2A8F"/>
    <w:rsid w:val="00FE7AD4"/>
    <w:rsid w:val="00FF1981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47B13EFF-F091-4890-8BB0-B4C805800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FE2A8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auto-style9">
    <w:name w:val="auto-style9"/>
    <w:basedOn w:val="Normal"/>
    <w:rsid w:val="008F31B6"/>
    <w:pPr>
      <w:spacing w:before="100" w:beforeAutospacing="1" w:after="100" w:afterAutospacing="1"/>
      <w:jc w:val="left"/>
    </w:pPr>
    <w:rPr>
      <w:rFonts w:ascii="Times New Roman" w:eastAsia="Times New Roman" w:hAnsi="Times New Roman"/>
      <w:noProof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2C14D-A989-49C6-B150-56BB677A5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1485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7</cp:revision>
  <cp:lastPrinted>2018-09-05T12:48:00Z</cp:lastPrinted>
  <dcterms:created xsi:type="dcterms:W3CDTF">2019-06-04T19:13:00Z</dcterms:created>
  <dcterms:modified xsi:type="dcterms:W3CDTF">2019-07-12T14:59:00Z</dcterms:modified>
</cp:coreProperties>
</file>