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CEA2C6" w14:textId="411BD07F" w:rsidR="00847278" w:rsidRDefault="00F773C5" w:rsidP="000E2036">
      <w:pPr>
        <w:pStyle w:val="NormalWeb"/>
        <w:spacing w:before="0" w:beforeAutospacing="0" w:after="0" w:afterAutospacing="0" w:line="336" w:lineRule="atLeast"/>
        <w:jc w:val="center"/>
        <w:rPr>
          <w:b/>
          <w:szCs w:val="22"/>
          <w:lang w:val="sr-Cyrl-RS"/>
        </w:rPr>
      </w:pPr>
      <w:bookmarkStart w:id="0" w:name="_GoBack"/>
      <w:bookmarkEnd w:id="0"/>
      <w:r w:rsidRPr="00F773C5">
        <w:rPr>
          <w:b/>
          <w:szCs w:val="22"/>
          <w:lang w:val="sr-Cyrl-RS"/>
        </w:rPr>
        <w:t>ПОЈЕДНОСТАВЉЕЊЕ ПОСТУПКА ИЗДАВАЊА ОДОБРЕЊА ЗА НАМЕРНО УВОЂЕЊЕ ГМО У ЖИВОТНУ СРЕДИНУ</w:t>
      </w:r>
    </w:p>
    <w:p w14:paraId="631A742F" w14:textId="77777777" w:rsidR="00F773C5" w:rsidRPr="00955122" w:rsidRDefault="00F773C5"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965526" w14:paraId="1976FB87" w14:textId="77777777" w:rsidTr="00850AD5">
        <w:trPr>
          <w:trHeight w:val="888"/>
        </w:trPr>
        <w:tc>
          <w:tcPr>
            <w:tcW w:w="2689" w:type="dxa"/>
            <w:shd w:val="clear" w:color="auto" w:fill="DBE5F1" w:themeFill="accent1" w:themeFillTint="33"/>
            <w:vAlign w:val="center"/>
          </w:tcPr>
          <w:p w14:paraId="11F785D1" w14:textId="77777777" w:rsidR="000E2036" w:rsidRPr="00965526" w:rsidRDefault="000E2036" w:rsidP="00850AD5">
            <w:pPr>
              <w:jc w:val="left"/>
              <w:rPr>
                <w:rFonts w:ascii="Times New Roman" w:hAnsi="Times New Roman"/>
                <w:b/>
                <w:sz w:val="22"/>
                <w:szCs w:val="22"/>
                <w:lang w:val="sr-Cyrl-RS"/>
              </w:rPr>
            </w:pPr>
            <w:r w:rsidRPr="00965526">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2360811B" w:rsidR="000E2036" w:rsidRPr="00965526" w:rsidRDefault="00B748C4" w:rsidP="00850AD5">
            <w:pPr>
              <w:pStyle w:val="NormalWeb"/>
              <w:spacing w:before="120" w:beforeAutospacing="0" w:after="120" w:afterAutospacing="0"/>
              <w:rPr>
                <w:sz w:val="22"/>
                <w:szCs w:val="22"/>
                <w:lang w:val="sr-Cyrl-RS"/>
              </w:rPr>
            </w:pPr>
            <w:r w:rsidRPr="00965526">
              <w:rPr>
                <w:sz w:val="22"/>
                <w:szCs w:val="22"/>
                <w:lang w:val="sr-Cyrl-RS"/>
              </w:rPr>
              <w:t>Одобрење за намерно увођење ГМО у животну средину</w:t>
            </w:r>
          </w:p>
        </w:tc>
      </w:tr>
      <w:tr w:rsidR="00DC6965" w:rsidRPr="00965526" w14:paraId="7A6AA442" w14:textId="77777777" w:rsidTr="00850AD5">
        <w:trPr>
          <w:trHeight w:val="418"/>
        </w:trPr>
        <w:tc>
          <w:tcPr>
            <w:tcW w:w="2689" w:type="dxa"/>
            <w:shd w:val="clear" w:color="auto" w:fill="DBE5F1" w:themeFill="accent1" w:themeFillTint="33"/>
            <w:vAlign w:val="center"/>
          </w:tcPr>
          <w:p w14:paraId="049C2EAE" w14:textId="77777777" w:rsidR="00DC6965" w:rsidRPr="00965526" w:rsidRDefault="00DC6965" w:rsidP="00DC6965">
            <w:pPr>
              <w:pStyle w:val="NormalWeb"/>
              <w:spacing w:before="0" w:beforeAutospacing="0" w:after="0" w:afterAutospacing="0"/>
              <w:rPr>
                <w:b/>
                <w:sz w:val="22"/>
                <w:szCs w:val="22"/>
                <w:lang w:val="sr-Cyrl-RS"/>
              </w:rPr>
            </w:pPr>
            <w:r w:rsidRPr="00965526">
              <w:rPr>
                <w:b/>
                <w:sz w:val="22"/>
                <w:szCs w:val="22"/>
                <w:lang w:val="sr-Cyrl-RS"/>
              </w:rPr>
              <w:t>Шифра поступка</w:t>
            </w:r>
          </w:p>
        </w:tc>
        <w:tc>
          <w:tcPr>
            <w:tcW w:w="6371" w:type="dxa"/>
            <w:vAlign w:val="center"/>
          </w:tcPr>
          <w:p w14:paraId="76B78B5F" w14:textId="35C23D91" w:rsidR="00DC6965" w:rsidRPr="00965526" w:rsidRDefault="00DC6965" w:rsidP="00DC6965">
            <w:pPr>
              <w:pStyle w:val="NormalWeb"/>
              <w:spacing w:before="120" w:beforeAutospacing="0" w:after="120" w:afterAutospacing="0"/>
              <w:rPr>
                <w:b/>
                <w:sz w:val="22"/>
                <w:szCs w:val="22"/>
                <w:lang w:val="sr-Cyrl-RS"/>
              </w:rPr>
            </w:pPr>
            <w:r w:rsidRPr="00965526">
              <w:rPr>
                <w:color w:val="000000" w:themeColor="text1"/>
                <w:sz w:val="22"/>
                <w:szCs w:val="22"/>
              </w:rPr>
              <w:t>16.02.003</w:t>
            </w:r>
            <w:r w:rsidR="00B748C4" w:rsidRPr="00965526">
              <w:rPr>
                <w:color w:val="000000" w:themeColor="text1"/>
                <w:sz w:val="22"/>
                <w:szCs w:val="22"/>
                <w:lang w:val="sr-Cyrl-RS"/>
              </w:rPr>
              <w:t>5</w:t>
            </w:r>
          </w:p>
        </w:tc>
      </w:tr>
      <w:tr w:rsidR="00DC6965" w:rsidRPr="00965526" w14:paraId="2CEE52A6" w14:textId="77777777" w:rsidTr="00850AD5">
        <w:tc>
          <w:tcPr>
            <w:tcW w:w="2689" w:type="dxa"/>
            <w:shd w:val="clear" w:color="auto" w:fill="DBE5F1" w:themeFill="accent1" w:themeFillTint="33"/>
            <w:vAlign w:val="center"/>
          </w:tcPr>
          <w:p w14:paraId="682C75C7" w14:textId="77777777" w:rsidR="00DC6965" w:rsidRPr="00965526" w:rsidRDefault="00DC6965" w:rsidP="00DC6965">
            <w:pPr>
              <w:pStyle w:val="NormalWeb"/>
              <w:spacing w:before="0" w:beforeAutospacing="0" w:after="0" w:afterAutospacing="0"/>
              <w:rPr>
                <w:b/>
                <w:sz w:val="22"/>
                <w:szCs w:val="22"/>
                <w:lang w:val="sr-Cyrl-RS"/>
              </w:rPr>
            </w:pPr>
            <w:r w:rsidRPr="00965526">
              <w:rPr>
                <w:b/>
                <w:sz w:val="22"/>
                <w:szCs w:val="22"/>
                <w:lang w:val="sr-Cyrl-RS"/>
              </w:rPr>
              <w:t>Регулаторно тело</w:t>
            </w:r>
          </w:p>
          <w:p w14:paraId="0CAF5299" w14:textId="77777777" w:rsidR="00DC6965" w:rsidRPr="00965526" w:rsidRDefault="00DC6965" w:rsidP="00DC6965">
            <w:pPr>
              <w:pStyle w:val="NormalWeb"/>
              <w:spacing w:before="0" w:beforeAutospacing="0" w:after="0" w:afterAutospacing="0"/>
              <w:rPr>
                <w:b/>
                <w:sz w:val="22"/>
                <w:szCs w:val="22"/>
                <w:lang w:val="sr-Cyrl-RS"/>
              </w:rPr>
            </w:pPr>
            <w:r w:rsidRPr="00965526">
              <w:rPr>
                <w:b/>
                <w:sz w:val="22"/>
                <w:szCs w:val="22"/>
                <w:lang w:val="sr-Cyrl-RS"/>
              </w:rPr>
              <w:t>(надлежно за спровођење препоруке)</w:t>
            </w:r>
          </w:p>
        </w:tc>
        <w:tc>
          <w:tcPr>
            <w:tcW w:w="6371" w:type="dxa"/>
            <w:vAlign w:val="center"/>
          </w:tcPr>
          <w:p w14:paraId="5795E7E6" w14:textId="51F931B8" w:rsidR="00DC6965" w:rsidRPr="00965526" w:rsidRDefault="009D0B3F" w:rsidP="00DC6965">
            <w:pPr>
              <w:pStyle w:val="NormalWeb"/>
              <w:spacing w:before="120" w:beforeAutospacing="0" w:after="120" w:afterAutospacing="0"/>
              <w:rPr>
                <w:sz w:val="22"/>
                <w:szCs w:val="22"/>
                <w:lang w:val="sr-Cyrl-RS"/>
              </w:rPr>
            </w:pPr>
            <w:r w:rsidRPr="00965526">
              <w:rPr>
                <w:sz w:val="22"/>
                <w:szCs w:val="22"/>
                <w:lang w:val="sr-Cyrl-RS"/>
              </w:rPr>
              <w:t>Управа за заштиту биља</w:t>
            </w:r>
          </w:p>
        </w:tc>
      </w:tr>
      <w:tr w:rsidR="00DC6965" w:rsidRPr="00965526" w14:paraId="10DA1CD3" w14:textId="77777777" w:rsidTr="00850AD5">
        <w:tc>
          <w:tcPr>
            <w:tcW w:w="2689" w:type="dxa"/>
            <w:shd w:val="clear" w:color="auto" w:fill="DBE5F1" w:themeFill="accent1" w:themeFillTint="33"/>
            <w:vAlign w:val="center"/>
          </w:tcPr>
          <w:p w14:paraId="4DE579F4" w14:textId="77777777" w:rsidR="00DC6965" w:rsidRPr="00965526" w:rsidRDefault="00DC6965" w:rsidP="00DC6965">
            <w:pPr>
              <w:pStyle w:val="NormalWeb"/>
              <w:spacing w:before="0" w:beforeAutospacing="0" w:after="0" w:afterAutospacing="0"/>
              <w:rPr>
                <w:b/>
                <w:sz w:val="22"/>
                <w:szCs w:val="22"/>
                <w:lang w:val="sr-Cyrl-RS"/>
              </w:rPr>
            </w:pPr>
            <w:r w:rsidRPr="00965526">
              <w:rPr>
                <w:b/>
                <w:sz w:val="22"/>
                <w:szCs w:val="22"/>
                <w:lang w:val="sr-Cyrl-RS"/>
              </w:rPr>
              <w:t>Правни оквир којим је уређен административни поступак</w:t>
            </w:r>
          </w:p>
        </w:tc>
        <w:tc>
          <w:tcPr>
            <w:tcW w:w="6371" w:type="dxa"/>
            <w:vAlign w:val="center"/>
          </w:tcPr>
          <w:p w14:paraId="2551C5CC" w14:textId="206063EF" w:rsidR="00CC5DC3" w:rsidRPr="009B447B" w:rsidRDefault="00CC5DC3" w:rsidP="009B447B">
            <w:pPr>
              <w:pStyle w:val="ListParagraph"/>
              <w:numPr>
                <w:ilvl w:val="0"/>
                <w:numId w:val="30"/>
              </w:numPr>
              <w:spacing w:before="120" w:after="120"/>
              <w:ind w:left="350"/>
              <w:jc w:val="left"/>
              <w:rPr>
                <w:rFonts w:ascii="Times New Roman" w:hAnsi="Times New Roman"/>
                <w:sz w:val="22"/>
                <w:lang w:val="sr-Cyrl-RS"/>
              </w:rPr>
            </w:pPr>
            <w:r w:rsidRPr="009B447B">
              <w:rPr>
                <w:rFonts w:ascii="Times New Roman" w:hAnsi="Times New Roman"/>
                <w:sz w:val="22"/>
                <w:lang w:val="sr-Cyrl-RS"/>
              </w:rPr>
              <w:t>Закон о генетички модификованим организмима ("Сл. гласник РС", бр. 41/09)</w:t>
            </w:r>
          </w:p>
          <w:p w14:paraId="2CCB5DCC" w14:textId="4D1DECFD" w:rsidR="00B839AB" w:rsidRPr="009B447B" w:rsidRDefault="00CC5DC3" w:rsidP="009B447B">
            <w:pPr>
              <w:pStyle w:val="ListParagraph"/>
              <w:numPr>
                <w:ilvl w:val="0"/>
                <w:numId w:val="30"/>
              </w:numPr>
              <w:spacing w:before="120" w:after="120"/>
              <w:ind w:left="350"/>
              <w:jc w:val="left"/>
              <w:rPr>
                <w:rFonts w:ascii="Times New Roman" w:hAnsi="Times New Roman"/>
                <w:lang w:val="sr-Cyrl-RS"/>
              </w:rPr>
            </w:pPr>
            <w:r w:rsidRPr="009B447B">
              <w:rPr>
                <w:rFonts w:ascii="Times New Roman" w:hAnsi="Times New Roman"/>
                <w:sz w:val="22"/>
                <w:lang w:val="sr-Cyrl-RS"/>
              </w:rPr>
              <w:t>Правилник о садржини и обрасцу пријаве за употребу у затвореним системима генетички модификованих организама, начину заштите поверљивих података из пријаве, као и о садржини пријаве за обнављање одобрења за употребу у затвореним системима ("Сл. гласник РС", бр. 69/12 и 44/18 (др. закон))</w:t>
            </w:r>
          </w:p>
        </w:tc>
      </w:tr>
      <w:tr w:rsidR="00DC6965" w:rsidRPr="00965526" w14:paraId="724CF23D" w14:textId="77777777" w:rsidTr="00850AD5">
        <w:tc>
          <w:tcPr>
            <w:tcW w:w="2689" w:type="dxa"/>
            <w:shd w:val="clear" w:color="auto" w:fill="DBE5F1" w:themeFill="accent1" w:themeFillTint="33"/>
            <w:vAlign w:val="center"/>
          </w:tcPr>
          <w:p w14:paraId="1A908998" w14:textId="11A1AF2D" w:rsidR="00DC6965" w:rsidRPr="00965526" w:rsidRDefault="00DC6965" w:rsidP="00DC6965">
            <w:pPr>
              <w:pStyle w:val="NormalWeb"/>
              <w:spacing w:before="0" w:beforeAutospacing="0" w:after="0" w:afterAutospacing="0"/>
              <w:rPr>
                <w:rFonts w:eastAsiaTheme="minorHAnsi"/>
                <w:b/>
                <w:bCs/>
                <w:color w:val="000000" w:themeColor="text1"/>
                <w:sz w:val="22"/>
                <w:szCs w:val="22"/>
                <w:lang w:val="sr-Cyrl-RS" w:eastAsia="en-GB"/>
              </w:rPr>
            </w:pPr>
            <w:r w:rsidRPr="00965526">
              <w:rPr>
                <w:rFonts w:eastAsiaTheme="minorHAnsi"/>
                <w:b/>
                <w:bCs/>
                <w:color w:val="000000" w:themeColor="text1"/>
                <w:sz w:val="22"/>
                <w:szCs w:val="22"/>
                <w:lang w:val="sr-Cyrl-RS" w:eastAsia="en-GB"/>
              </w:rPr>
              <w:t>Прописи које треба променити</w:t>
            </w:r>
            <w:r w:rsidRPr="00965526">
              <w:rPr>
                <w:rFonts w:eastAsiaTheme="minorHAnsi"/>
                <w:b/>
                <w:bCs/>
                <w:color w:val="000000" w:themeColor="text1"/>
                <w:sz w:val="22"/>
                <w:szCs w:val="22"/>
                <w:lang w:val="sr-Latn-RS" w:eastAsia="en-GB"/>
              </w:rPr>
              <w:t xml:space="preserve"> </w:t>
            </w:r>
            <w:r w:rsidRPr="00965526">
              <w:rPr>
                <w:rFonts w:eastAsiaTheme="minorHAnsi"/>
                <w:b/>
                <w:bCs/>
                <w:color w:val="000000" w:themeColor="text1"/>
                <w:sz w:val="22"/>
                <w:szCs w:val="22"/>
                <w:lang w:val="sr-Cyrl-RS" w:eastAsia="en-GB"/>
              </w:rPr>
              <w:t>/донети/укинути</w:t>
            </w:r>
            <w:r w:rsidRPr="00965526">
              <w:rPr>
                <w:rFonts w:eastAsiaTheme="minorHAnsi"/>
                <w:b/>
                <w:bCs/>
                <w:color w:val="000000" w:themeColor="text1"/>
                <w:sz w:val="22"/>
                <w:szCs w:val="22"/>
                <w:lang w:val="sr-Latn-RS" w:eastAsia="en-GB"/>
              </w:rPr>
              <w:t xml:space="preserve"> </w:t>
            </w:r>
            <w:r w:rsidRPr="00965526">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3DB53F7C" w:rsidR="001F6F17" w:rsidRPr="001F6F17" w:rsidRDefault="00CC5DC3" w:rsidP="001F6F17">
            <w:pPr>
              <w:spacing w:before="120" w:after="120"/>
              <w:ind w:left="-29"/>
              <w:jc w:val="left"/>
              <w:rPr>
                <w:rFonts w:ascii="Times New Roman" w:hAnsi="Times New Roman"/>
                <w:sz w:val="22"/>
                <w:szCs w:val="22"/>
                <w:lang w:val="sr-Cyrl-RS"/>
              </w:rPr>
            </w:pPr>
            <w:r w:rsidRPr="00CC5DC3">
              <w:rPr>
                <w:rFonts w:ascii="Times New Roman" w:hAnsi="Times New Roman"/>
                <w:sz w:val="22"/>
                <w:szCs w:val="22"/>
                <w:lang w:val="sr-Cyrl-RS"/>
              </w:rPr>
              <w:t>1. Закон о генетички модификованим организмима ("Сл. гласник РС", бр. 41/09)</w:t>
            </w:r>
          </w:p>
        </w:tc>
      </w:tr>
      <w:tr w:rsidR="00DC6965" w:rsidRPr="00965526" w14:paraId="58812BCA" w14:textId="77777777" w:rsidTr="00850AD5">
        <w:tc>
          <w:tcPr>
            <w:tcW w:w="2689" w:type="dxa"/>
            <w:shd w:val="clear" w:color="auto" w:fill="DBE5F1" w:themeFill="accent1" w:themeFillTint="33"/>
            <w:vAlign w:val="center"/>
          </w:tcPr>
          <w:p w14:paraId="0CF6011B" w14:textId="0E1BBDD3" w:rsidR="00DC6965" w:rsidRPr="00965526" w:rsidRDefault="00DC6965" w:rsidP="00DC6965">
            <w:pPr>
              <w:pStyle w:val="NormalWeb"/>
              <w:spacing w:before="0" w:beforeAutospacing="0" w:after="0" w:afterAutospacing="0"/>
              <w:rPr>
                <w:b/>
                <w:sz w:val="22"/>
                <w:szCs w:val="22"/>
                <w:lang w:val="sr-Cyrl-RS"/>
              </w:rPr>
            </w:pPr>
            <w:r w:rsidRPr="00965526">
              <w:rPr>
                <w:b/>
                <w:sz w:val="22"/>
                <w:szCs w:val="22"/>
                <w:lang w:val="sr-Cyrl-RS"/>
              </w:rPr>
              <w:t>Рок за спровођење препорука</w:t>
            </w:r>
          </w:p>
        </w:tc>
        <w:tc>
          <w:tcPr>
            <w:tcW w:w="6371" w:type="dxa"/>
            <w:vAlign w:val="center"/>
          </w:tcPr>
          <w:p w14:paraId="19A48B50" w14:textId="7F1A7351" w:rsidR="00DC6965" w:rsidRPr="00965526" w:rsidRDefault="008D021E" w:rsidP="002972E2">
            <w:pPr>
              <w:pStyle w:val="NormalWeb"/>
              <w:spacing w:before="120" w:beforeAutospacing="0" w:after="120" w:afterAutospacing="0"/>
              <w:rPr>
                <w:sz w:val="22"/>
                <w:szCs w:val="22"/>
                <w:lang w:val="sr-Cyrl-RS"/>
              </w:rPr>
            </w:pPr>
            <w:r>
              <w:rPr>
                <w:sz w:val="22"/>
                <w:szCs w:val="22"/>
                <w:lang w:val="sr-Cyrl-RS"/>
              </w:rPr>
              <w:t>Четврти</w:t>
            </w:r>
            <w:r w:rsidR="00965526">
              <w:rPr>
                <w:sz w:val="22"/>
                <w:szCs w:val="22"/>
                <w:lang w:val="sr-Cyrl-RS"/>
              </w:rPr>
              <w:t xml:space="preserve"> квартал </w:t>
            </w:r>
            <w:r w:rsidR="002972E2">
              <w:rPr>
                <w:sz w:val="22"/>
                <w:szCs w:val="22"/>
                <w:lang w:val="sr-Cyrl-RS"/>
              </w:rPr>
              <w:t>2020</w:t>
            </w:r>
            <w:r w:rsidR="00965526">
              <w:rPr>
                <w:sz w:val="22"/>
                <w:szCs w:val="22"/>
                <w:lang w:val="sr-Cyrl-RS"/>
              </w:rPr>
              <w:t>. године</w:t>
            </w:r>
            <w:r>
              <w:rPr>
                <w:sz w:val="22"/>
                <w:szCs w:val="22"/>
                <w:lang w:val="sr-Cyrl-RS"/>
              </w:rPr>
              <w:t>.</w:t>
            </w:r>
          </w:p>
        </w:tc>
      </w:tr>
      <w:tr w:rsidR="00DC6965" w:rsidRPr="00965526" w14:paraId="539113B1" w14:textId="77777777" w:rsidTr="00CA1CE9">
        <w:trPr>
          <w:trHeight w:val="409"/>
        </w:trPr>
        <w:tc>
          <w:tcPr>
            <w:tcW w:w="9060" w:type="dxa"/>
            <w:gridSpan w:val="2"/>
            <w:shd w:val="clear" w:color="auto" w:fill="DBE5F1" w:themeFill="accent1" w:themeFillTint="33"/>
            <w:vAlign w:val="center"/>
          </w:tcPr>
          <w:p w14:paraId="6E79D945" w14:textId="77777777" w:rsidR="00DC6965" w:rsidRPr="00965526" w:rsidRDefault="00DC6965" w:rsidP="00DC6965">
            <w:pPr>
              <w:pStyle w:val="NormalWeb"/>
              <w:numPr>
                <w:ilvl w:val="0"/>
                <w:numId w:val="23"/>
              </w:numPr>
              <w:spacing w:before="120" w:beforeAutospacing="0" w:after="120" w:afterAutospacing="0"/>
              <w:jc w:val="center"/>
              <w:rPr>
                <w:b/>
                <w:sz w:val="22"/>
                <w:szCs w:val="22"/>
                <w:lang w:val="sr-Cyrl-RS"/>
              </w:rPr>
            </w:pPr>
            <w:r w:rsidRPr="00965526">
              <w:rPr>
                <w:b/>
                <w:sz w:val="22"/>
                <w:szCs w:val="22"/>
                <w:lang w:val="sr-Cyrl-RS"/>
              </w:rPr>
              <w:t>КРАТАК ОПИС ПРОБЛЕМА</w:t>
            </w:r>
          </w:p>
        </w:tc>
      </w:tr>
      <w:tr w:rsidR="00DC6965" w:rsidRPr="003B473E" w14:paraId="4635A4BE" w14:textId="77777777" w:rsidTr="00CA1CE9">
        <w:tc>
          <w:tcPr>
            <w:tcW w:w="9060" w:type="dxa"/>
            <w:gridSpan w:val="2"/>
          </w:tcPr>
          <w:p w14:paraId="4EE3257C" w14:textId="60139350" w:rsidR="00ED3A5F" w:rsidRDefault="009C29F8" w:rsidP="00F5458E">
            <w:pPr>
              <w:contextualSpacing/>
              <w:rPr>
                <w:rFonts w:ascii="Times New Roman" w:hAnsi="Times New Roman"/>
                <w:color w:val="000000" w:themeColor="text1"/>
                <w:sz w:val="22"/>
                <w:szCs w:val="22"/>
              </w:rPr>
            </w:pPr>
            <w:r w:rsidRPr="00F5458E">
              <w:rPr>
                <w:rFonts w:ascii="Times New Roman" w:hAnsi="Times New Roman"/>
                <w:color w:val="000000" w:themeColor="text1"/>
                <w:sz w:val="22"/>
                <w:szCs w:val="22"/>
              </w:rPr>
              <w:t>Прописима није утврђен рок за доношење мишљења Стручног савета, што је први у низу елемената који утичу на непредвидивост трајања овог поступка.</w:t>
            </w:r>
            <w:r w:rsidR="00F5458E" w:rsidRPr="00F5458E">
              <w:rPr>
                <w:rFonts w:ascii="Times New Roman" w:hAnsi="Times New Roman"/>
                <w:color w:val="000000" w:themeColor="text1"/>
                <w:sz w:val="22"/>
                <w:szCs w:val="22"/>
              </w:rPr>
              <w:t xml:space="preserve"> </w:t>
            </w:r>
            <w:r w:rsidR="00ED3A5F" w:rsidRPr="00F5458E">
              <w:rPr>
                <w:rFonts w:ascii="Times New Roman" w:hAnsi="Times New Roman"/>
                <w:color w:val="000000" w:themeColor="text1"/>
                <w:sz w:val="22"/>
                <w:szCs w:val="22"/>
              </w:rPr>
              <w:t>Прописима није дефинисан рок у оквиру кога је овлашћена лабораторија дужна да после извршеног испитивања сачини извештај и достави га Министарству. Овим се уноси моменат потпуне неизвесности о трајању поступка.</w:t>
            </w:r>
            <w:r w:rsidR="00F5458E" w:rsidRPr="00F5458E">
              <w:rPr>
                <w:rFonts w:ascii="Times New Roman" w:hAnsi="Times New Roman"/>
                <w:color w:val="000000" w:themeColor="text1"/>
                <w:sz w:val="22"/>
                <w:szCs w:val="22"/>
              </w:rPr>
              <w:t xml:space="preserve"> </w:t>
            </w:r>
            <w:r w:rsidR="00ED3A5F" w:rsidRPr="00F5458E">
              <w:rPr>
                <w:rFonts w:ascii="Times New Roman" w:hAnsi="Times New Roman"/>
                <w:color w:val="000000" w:themeColor="text1"/>
                <w:sz w:val="22"/>
                <w:szCs w:val="22"/>
              </w:rPr>
              <w:t xml:space="preserve">Прописима није утврђен рок Министарству да донесе решење о одобрењу </w:t>
            </w:r>
            <w:r w:rsidR="00B748C4" w:rsidRPr="00F5458E">
              <w:rPr>
                <w:rFonts w:ascii="Times New Roman" w:hAnsi="Times New Roman"/>
                <w:color w:val="000000" w:themeColor="text1"/>
                <w:sz w:val="22"/>
                <w:szCs w:val="22"/>
              </w:rPr>
              <w:t>за намерно увођење ГМО у животну средину</w:t>
            </w:r>
            <w:r w:rsidR="00ED3A5F" w:rsidRPr="00F5458E">
              <w:rPr>
                <w:rFonts w:ascii="Times New Roman" w:hAnsi="Times New Roman"/>
                <w:color w:val="000000" w:themeColor="text1"/>
                <w:sz w:val="22"/>
                <w:szCs w:val="22"/>
              </w:rPr>
              <w:t>. Ово је додатни елемент неизвесности на страни подносиоца захтева у вези са могућим трајањем овог поступка.</w:t>
            </w:r>
          </w:p>
          <w:p w14:paraId="1FE134B5" w14:textId="77777777" w:rsidR="00F5458E" w:rsidRPr="00F5458E" w:rsidRDefault="00F5458E" w:rsidP="00F5458E">
            <w:pPr>
              <w:contextualSpacing/>
              <w:rPr>
                <w:rFonts w:ascii="Times New Roman" w:hAnsi="Times New Roman"/>
                <w:color w:val="000000" w:themeColor="text1"/>
                <w:sz w:val="22"/>
                <w:szCs w:val="22"/>
              </w:rPr>
            </w:pPr>
            <w:r w:rsidRPr="00F5458E">
              <w:rPr>
                <w:rFonts w:ascii="Times New Roman" w:hAnsi="Times New Roman"/>
                <w:color w:val="000000" w:themeColor="text1"/>
                <w:sz w:val="22"/>
                <w:szCs w:val="22"/>
              </w:rPr>
              <w:t xml:space="preserve">Не постоји образац захтева. Овим се привредним субјектима отежава подношење захтева, односно повећава се вероватноћа подношења неуредних захтева који не садрже све потребне податке. </w:t>
            </w:r>
          </w:p>
          <w:p w14:paraId="7F536395" w14:textId="2390B23E" w:rsidR="00F5458E" w:rsidRPr="00F5458E" w:rsidRDefault="009C29F8" w:rsidP="00F5458E">
            <w:pPr>
              <w:contextualSpacing/>
              <w:rPr>
                <w:rFonts w:ascii="Times New Roman" w:hAnsi="Times New Roman"/>
                <w:color w:val="000000" w:themeColor="text1"/>
                <w:sz w:val="22"/>
                <w:szCs w:val="22"/>
              </w:rPr>
            </w:pPr>
            <w:r w:rsidRPr="00F5458E">
              <w:rPr>
                <w:rFonts w:ascii="Times New Roman" w:hAnsi="Times New Roman"/>
                <w:color w:val="000000" w:themeColor="text1"/>
                <w:sz w:val="22"/>
                <w:szCs w:val="22"/>
              </w:rPr>
              <w:t xml:space="preserve">Време важења одобрења није утврђено прописима, већ Закон наводи да ће министар решењем утврдити време трајања одобрења. </w:t>
            </w:r>
            <w:r w:rsidR="00F76C5D" w:rsidRPr="00F5458E">
              <w:rPr>
                <w:rFonts w:ascii="Times New Roman" w:hAnsi="Times New Roman"/>
                <w:color w:val="000000" w:themeColor="text1"/>
                <w:sz w:val="22"/>
                <w:szCs w:val="22"/>
              </w:rPr>
              <w:t>Овим се поред неизвесности у погледу трајања поступка исходовања овог одобрења уводи и моменат неизвесности у погледу адекватности таквог одобрења, ако један од његови</w:t>
            </w:r>
            <w:r w:rsidR="003B56C7" w:rsidRPr="00F5458E">
              <w:rPr>
                <w:rFonts w:ascii="Times New Roman" w:hAnsi="Times New Roman"/>
                <w:color w:val="000000" w:themeColor="text1"/>
                <w:sz w:val="22"/>
                <w:szCs w:val="22"/>
              </w:rPr>
              <w:t>х</w:t>
            </w:r>
            <w:r w:rsidR="00F76C5D" w:rsidRPr="00F5458E">
              <w:rPr>
                <w:rFonts w:ascii="Times New Roman" w:hAnsi="Times New Roman"/>
                <w:color w:val="000000" w:themeColor="text1"/>
                <w:sz w:val="22"/>
                <w:szCs w:val="22"/>
              </w:rPr>
              <w:t xml:space="preserve"> најзначајнијих елемената није унапред познат</w:t>
            </w:r>
            <w:r w:rsidR="00F5458E" w:rsidRPr="00F5458E">
              <w:rPr>
                <w:rFonts w:ascii="Times New Roman" w:hAnsi="Times New Roman"/>
                <w:color w:val="000000" w:themeColor="text1"/>
                <w:sz w:val="22"/>
                <w:szCs w:val="22"/>
              </w:rPr>
              <w:t>.</w:t>
            </w:r>
          </w:p>
          <w:p w14:paraId="50F4EA30" w14:textId="04046D5C" w:rsidR="00F5458E" w:rsidRPr="00661421" w:rsidRDefault="00F5458E" w:rsidP="00F5458E">
            <w:pPr>
              <w:contextualSpacing/>
              <w:rPr>
                <w:rFonts w:ascii="Times New Roman" w:eastAsiaTheme="minorHAnsi" w:hAnsi="Times New Roman"/>
                <w:color w:val="000000" w:themeColor="text1"/>
                <w:sz w:val="22"/>
                <w:szCs w:val="22"/>
              </w:rPr>
            </w:pPr>
            <w:r w:rsidRPr="00A21A45">
              <w:rPr>
                <w:rFonts w:ascii="Times New Roman" w:hAnsi="Times New Roman"/>
                <w:color w:val="000000" w:themeColor="text1"/>
                <w:sz w:val="22"/>
                <w:szCs w:val="22"/>
              </w:rPr>
              <w:t>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 На тај начин се странкама намеће додатна обавеза која изискује додатно време на прибављање овог печата.</w:t>
            </w:r>
          </w:p>
          <w:p w14:paraId="5EC9149E" w14:textId="77777777" w:rsidR="00F5458E" w:rsidRPr="00A21A45" w:rsidRDefault="00F5458E" w:rsidP="00F5458E">
            <w:pPr>
              <w:contextualSpacing/>
              <w:rPr>
                <w:rFonts w:ascii="Times New Roman" w:eastAsiaTheme="minorHAnsi" w:hAnsi="Times New Roman"/>
                <w:color w:val="000000" w:themeColor="text1"/>
                <w:sz w:val="22"/>
                <w:szCs w:val="22"/>
              </w:rPr>
            </w:pPr>
            <w:r w:rsidRPr="00A21A45">
              <w:rPr>
                <w:rFonts w:ascii="Times New Roman" w:eastAsiaTheme="minorHAnsi" w:hAnsi="Times New Roman"/>
                <w:color w:val="000000" w:themeColor="text1"/>
                <w:sz w:val="22"/>
                <w:szCs w:val="22"/>
              </w:rPr>
              <w:t>Поступак подразумева подношење захтева лично</w:t>
            </w:r>
            <w:r w:rsidRPr="00661421">
              <w:rPr>
                <w:rFonts w:ascii="Times New Roman" w:eastAsiaTheme="minorHAnsi" w:hAnsi="Times New Roman"/>
                <w:color w:val="000000" w:themeColor="text1"/>
                <w:sz w:val="22"/>
                <w:szCs w:val="22"/>
              </w:rPr>
              <w:t xml:space="preserve"> на писарници или поштом</w:t>
            </w:r>
            <w:r w:rsidRPr="00A21A45">
              <w:rPr>
                <w:rFonts w:ascii="Times New Roman" w:eastAsiaTheme="minorHAnsi" w:hAnsi="Times New Roman"/>
                <w:color w:val="000000" w:themeColor="text1"/>
                <w:sz w:val="22"/>
                <w:szCs w:val="22"/>
              </w:rPr>
              <w:t>. Још увек није успостављена пуна електронска управа, нити поједини сегменти електронске комуникације.</w:t>
            </w:r>
          </w:p>
          <w:p w14:paraId="08E5FC53" w14:textId="77777777" w:rsidR="003F6391" w:rsidRDefault="003F6391" w:rsidP="003B473E">
            <w:pPr>
              <w:contextualSpacing/>
              <w:rPr>
                <w:rFonts w:ascii="Times New Roman" w:hAnsi="Times New Roman"/>
                <w:sz w:val="22"/>
                <w:szCs w:val="22"/>
                <w:lang w:val="sr-Cyrl-RS"/>
              </w:rPr>
            </w:pPr>
          </w:p>
          <w:p w14:paraId="7AAA1E90" w14:textId="77777777" w:rsidR="003F6391" w:rsidRPr="003B473E" w:rsidRDefault="003F6391" w:rsidP="003B473E">
            <w:pPr>
              <w:contextualSpacing/>
              <w:rPr>
                <w:rFonts w:ascii="Times New Roman" w:hAnsi="Times New Roman"/>
                <w:color w:val="000000" w:themeColor="text1"/>
                <w:sz w:val="22"/>
                <w:szCs w:val="22"/>
              </w:rPr>
            </w:pPr>
          </w:p>
          <w:p w14:paraId="5F914C08" w14:textId="5E8708AF" w:rsidR="003F6391" w:rsidRDefault="003F6391" w:rsidP="00C052F0">
            <w:pPr>
              <w:pStyle w:val="ListParagraph"/>
              <w:spacing w:before="120" w:after="120"/>
              <w:rPr>
                <w:rFonts w:ascii="Times New Roman" w:hAnsi="Times New Roman"/>
                <w:sz w:val="22"/>
                <w:szCs w:val="22"/>
                <w:lang w:val="sr-Cyrl-RS"/>
              </w:rPr>
            </w:pPr>
          </w:p>
          <w:p w14:paraId="4BCB02C2" w14:textId="6B6367C8" w:rsidR="003F6391" w:rsidRPr="00965526" w:rsidRDefault="003F6391" w:rsidP="00C052F0">
            <w:pPr>
              <w:pStyle w:val="ListParagraph"/>
              <w:spacing w:before="120" w:after="120"/>
              <w:rPr>
                <w:rFonts w:ascii="Times New Roman" w:hAnsi="Times New Roman"/>
                <w:sz w:val="22"/>
                <w:szCs w:val="22"/>
                <w:lang w:val="sr-Cyrl-RS"/>
              </w:rPr>
            </w:pPr>
          </w:p>
        </w:tc>
      </w:tr>
      <w:tr w:rsidR="00DC6965" w:rsidRPr="00965526"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DC6965" w:rsidRPr="00965526" w:rsidRDefault="00DC6965" w:rsidP="009A38F9">
            <w:pPr>
              <w:pStyle w:val="NormalWeb"/>
              <w:numPr>
                <w:ilvl w:val="0"/>
                <w:numId w:val="26"/>
              </w:numPr>
              <w:spacing w:before="120" w:beforeAutospacing="0" w:after="120" w:afterAutospacing="0"/>
              <w:jc w:val="center"/>
              <w:rPr>
                <w:b/>
                <w:sz w:val="22"/>
                <w:szCs w:val="22"/>
                <w:lang w:val="sr-Cyrl-RS"/>
              </w:rPr>
            </w:pPr>
            <w:r w:rsidRPr="00965526">
              <w:rPr>
                <w:b/>
                <w:sz w:val="22"/>
                <w:szCs w:val="22"/>
                <w:lang w:val="sr-Cyrl-RS"/>
              </w:rPr>
              <w:lastRenderedPageBreak/>
              <w:t>САЖЕТАК ПРЕПОРУКА</w:t>
            </w:r>
          </w:p>
        </w:tc>
      </w:tr>
      <w:tr w:rsidR="00DC6965" w:rsidRPr="00965526"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DC6965" w:rsidRPr="00965526" w:rsidRDefault="00DC6965" w:rsidP="00DC6965">
            <w:pPr>
              <w:pStyle w:val="NormalWeb"/>
              <w:spacing w:before="120" w:beforeAutospacing="0" w:after="120" w:afterAutospacing="0"/>
              <w:rPr>
                <w:b/>
                <w:sz w:val="22"/>
                <w:szCs w:val="22"/>
                <w:lang w:val="sr-Cyrl-RS"/>
              </w:rPr>
            </w:pPr>
          </w:p>
        </w:tc>
      </w:tr>
      <w:tr w:rsidR="00DC6965" w:rsidRPr="00965526" w14:paraId="3010E605" w14:textId="77777777" w:rsidTr="00C70F1B">
        <w:trPr>
          <w:trHeight w:val="454"/>
        </w:trPr>
        <w:tc>
          <w:tcPr>
            <w:tcW w:w="9060" w:type="dxa"/>
            <w:gridSpan w:val="2"/>
            <w:tcBorders>
              <w:top w:val="nil"/>
            </w:tcBorders>
            <w:shd w:val="clear" w:color="auto" w:fill="auto"/>
            <w:vAlign w:val="center"/>
          </w:tcPr>
          <w:tbl>
            <w:tblPr>
              <w:tblStyle w:val="TableGrid"/>
              <w:tblW w:w="8799" w:type="dxa"/>
              <w:tblLook w:val="04A0" w:firstRow="1" w:lastRow="0" w:firstColumn="1" w:lastColumn="0" w:noHBand="0" w:noVBand="1"/>
            </w:tblPr>
            <w:tblGrid>
              <w:gridCol w:w="3143"/>
              <w:gridCol w:w="1945"/>
              <w:gridCol w:w="1955"/>
              <w:gridCol w:w="1756"/>
            </w:tblGrid>
            <w:tr w:rsidR="00DC6965" w:rsidRPr="00965526" w14:paraId="30C2F8E8" w14:textId="77777777" w:rsidTr="008D021E">
              <w:trPr>
                <w:trHeight w:val="741"/>
              </w:trPr>
              <w:tc>
                <w:tcPr>
                  <w:tcW w:w="3143" w:type="dxa"/>
                  <w:vMerge w:val="restart"/>
                  <w:shd w:val="clear" w:color="auto" w:fill="F2F2F2" w:themeFill="background1" w:themeFillShade="F2"/>
                  <w:vAlign w:val="center"/>
                </w:tcPr>
                <w:p w14:paraId="1CF0BC7A" w14:textId="20607AAF" w:rsidR="00DC6965" w:rsidRPr="00965526" w:rsidRDefault="00DC6965" w:rsidP="00DC6965">
                  <w:pPr>
                    <w:jc w:val="center"/>
                    <w:rPr>
                      <w:rFonts w:ascii="Times New Roman" w:eastAsia="Times New Roman" w:hAnsi="Times New Roman"/>
                      <w:b/>
                      <w:sz w:val="22"/>
                      <w:szCs w:val="22"/>
                      <w:lang w:val="sr-Cyrl-RS"/>
                    </w:rPr>
                  </w:pPr>
                  <w:r w:rsidRPr="00965526">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5A7B4B51" w14:textId="77777777" w:rsidR="00DC6965" w:rsidRPr="00965526" w:rsidRDefault="00DC6965" w:rsidP="00DC6965">
                  <w:pPr>
                    <w:jc w:val="center"/>
                    <w:rPr>
                      <w:rFonts w:ascii="Times New Roman" w:eastAsia="Times New Roman" w:hAnsi="Times New Roman"/>
                      <w:b/>
                      <w:sz w:val="22"/>
                      <w:szCs w:val="22"/>
                      <w:lang w:val="sr-Cyrl-RS"/>
                    </w:rPr>
                  </w:pPr>
                  <w:r w:rsidRPr="00965526">
                    <w:rPr>
                      <w:rFonts w:ascii="Times New Roman" w:eastAsia="Times New Roman" w:hAnsi="Times New Roman"/>
                      <w:b/>
                      <w:sz w:val="22"/>
                      <w:szCs w:val="22"/>
                      <w:lang w:val="sr-Cyrl-RS"/>
                    </w:rPr>
                    <w:t>ПОТРЕБНА ИЗМЕНА/УКИДАЊЕ/ДОНОШЕЊЕ ПРОПИСА</w:t>
                  </w:r>
                </w:p>
              </w:tc>
              <w:tc>
                <w:tcPr>
                  <w:tcW w:w="1756" w:type="dxa"/>
                  <w:vMerge w:val="restart"/>
                  <w:shd w:val="clear" w:color="auto" w:fill="F2F2F2" w:themeFill="background1" w:themeFillShade="F2"/>
                  <w:vAlign w:val="center"/>
                </w:tcPr>
                <w:p w14:paraId="470548B4" w14:textId="77777777" w:rsidR="00DC6965" w:rsidRPr="00965526" w:rsidRDefault="00DC6965" w:rsidP="00DC6965">
                  <w:pPr>
                    <w:jc w:val="center"/>
                    <w:rPr>
                      <w:rFonts w:ascii="Times New Roman" w:eastAsia="Times New Roman" w:hAnsi="Times New Roman"/>
                      <w:b/>
                      <w:sz w:val="22"/>
                      <w:szCs w:val="22"/>
                      <w:lang w:val="sr-Cyrl-RS"/>
                    </w:rPr>
                  </w:pPr>
                  <w:r w:rsidRPr="00965526">
                    <w:rPr>
                      <w:rFonts w:ascii="Times New Roman" w:eastAsia="Times New Roman" w:hAnsi="Times New Roman"/>
                      <w:b/>
                      <w:sz w:val="22"/>
                      <w:szCs w:val="22"/>
                      <w:lang w:val="sr-Cyrl-RS"/>
                    </w:rPr>
                    <w:t>УКОЛИКО ЈЕ ОДГОВОР ДА, КОЈИХ</w:t>
                  </w:r>
                </w:p>
              </w:tc>
            </w:tr>
            <w:tr w:rsidR="00DC6965" w:rsidRPr="00965526" w14:paraId="2B15C487" w14:textId="77777777" w:rsidTr="008D021E">
              <w:trPr>
                <w:trHeight w:val="257"/>
              </w:trPr>
              <w:tc>
                <w:tcPr>
                  <w:tcW w:w="3143" w:type="dxa"/>
                  <w:vMerge/>
                </w:tcPr>
                <w:p w14:paraId="42D3BC1D" w14:textId="77777777" w:rsidR="00DC6965" w:rsidRPr="00965526" w:rsidRDefault="00DC6965" w:rsidP="00DC6965">
                  <w:pPr>
                    <w:jc w:val="left"/>
                    <w:rPr>
                      <w:rFonts w:ascii="Times New Roman" w:eastAsia="Times New Roman" w:hAnsi="Times New Roman"/>
                      <w:b/>
                      <w:sz w:val="22"/>
                      <w:szCs w:val="22"/>
                      <w:lang w:val="sr-Cyrl-RS"/>
                    </w:rPr>
                  </w:pPr>
                </w:p>
              </w:tc>
              <w:tc>
                <w:tcPr>
                  <w:tcW w:w="1945" w:type="dxa"/>
                  <w:shd w:val="clear" w:color="auto" w:fill="F2F2F2" w:themeFill="background1" w:themeFillShade="F2"/>
                </w:tcPr>
                <w:p w14:paraId="4FE48A96" w14:textId="77777777" w:rsidR="00DC6965" w:rsidRPr="00965526" w:rsidRDefault="00DC6965" w:rsidP="00DC6965">
                  <w:pPr>
                    <w:jc w:val="center"/>
                    <w:rPr>
                      <w:rFonts w:ascii="Times New Roman" w:eastAsia="Times New Roman" w:hAnsi="Times New Roman"/>
                      <w:b/>
                      <w:sz w:val="22"/>
                      <w:szCs w:val="22"/>
                      <w:lang w:val="sr-Cyrl-RS"/>
                    </w:rPr>
                  </w:pPr>
                  <w:r w:rsidRPr="00965526">
                    <w:rPr>
                      <w:rFonts w:ascii="Times New Roman" w:eastAsia="Times New Roman" w:hAnsi="Times New Roman"/>
                      <w:b/>
                      <w:sz w:val="22"/>
                      <w:szCs w:val="22"/>
                      <w:lang w:val="sr-Cyrl-RS"/>
                    </w:rPr>
                    <w:t>Да</w:t>
                  </w:r>
                </w:p>
              </w:tc>
              <w:tc>
                <w:tcPr>
                  <w:tcW w:w="1955" w:type="dxa"/>
                  <w:shd w:val="clear" w:color="auto" w:fill="F2F2F2" w:themeFill="background1" w:themeFillShade="F2"/>
                </w:tcPr>
                <w:p w14:paraId="0DA58578" w14:textId="77777777" w:rsidR="00DC6965" w:rsidRPr="00965526" w:rsidRDefault="00DC6965" w:rsidP="00DC6965">
                  <w:pPr>
                    <w:jc w:val="center"/>
                    <w:rPr>
                      <w:rFonts w:ascii="Times New Roman" w:eastAsia="Times New Roman" w:hAnsi="Times New Roman"/>
                      <w:b/>
                      <w:sz w:val="22"/>
                      <w:szCs w:val="22"/>
                      <w:lang w:val="sr-Cyrl-RS"/>
                    </w:rPr>
                  </w:pPr>
                  <w:r w:rsidRPr="00965526">
                    <w:rPr>
                      <w:rFonts w:ascii="Times New Roman" w:eastAsia="Times New Roman" w:hAnsi="Times New Roman"/>
                      <w:b/>
                      <w:sz w:val="22"/>
                      <w:szCs w:val="22"/>
                      <w:lang w:val="sr-Cyrl-RS"/>
                    </w:rPr>
                    <w:t>Не</w:t>
                  </w:r>
                </w:p>
              </w:tc>
              <w:tc>
                <w:tcPr>
                  <w:tcW w:w="1756" w:type="dxa"/>
                  <w:vMerge/>
                </w:tcPr>
                <w:p w14:paraId="21FE126E" w14:textId="77777777" w:rsidR="00DC6965" w:rsidRPr="00965526" w:rsidRDefault="00DC6965" w:rsidP="00DC6965">
                  <w:pPr>
                    <w:jc w:val="left"/>
                    <w:rPr>
                      <w:rFonts w:ascii="Times New Roman" w:eastAsia="Times New Roman" w:hAnsi="Times New Roman"/>
                      <w:b/>
                      <w:sz w:val="22"/>
                      <w:szCs w:val="22"/>
                      <w:lang w:val="sr-Cyrl-RS"/>
                    </w:rPr>
                  </w:pPr>
                </w:p>
              </w:tc>
            </w:tr>
            <w:tr w:rsidR="009B447B" w:rsidRPr="00965526" w14:paraId="3020EC1F" w14:textId="77777777" w:rsidTr="008D021E">
              <w:trPr>
                <w:trHeight w:val="483"/>
              </w:trPr>
              <w:tc>
                <w:tcPr>
                  <w:tcW w:w="3143" w:type="dxa"/>
                  <w:vAlign w:val="center"/>
                </w:tcPr>
                <w:p w14:paraId="236F3F26" w14:textId="47AC7C62" w:rsidR="009B447B" w:rsidRPr="00581F2C" w:rsidRDefault="009B447B" w:rsidP="00DC6965">
                  <w:pPr>
                    <w:jc w:val="left"/>
                    <w:rPr>
                      <w:rFonts w:ascii="Times New Roman" w:eastAsia="Times New Roman" w:hAnsi="Times New Roman"/>
                      <w:b/>
                      <w:lang w:val="sr-Cyrl-RS"/>
                    </w:rPr>
                  </w:pPr>
                  <w:r w:rsidRPr="00581F2C">
                    <w:rPr>
                      <w:rFonts w:ascii="Times New Roman" w:eastAsia="Times New Roman" w:hAnsi="Times New Roman"/>
                      <w:b/>
                      <w:lang w:val="sr-Cyrl-RS"/>
                    </w:rPr>
                    <w:t>Рокови</w:t>
                  </w:r>
                </w:p>
              </w:tc>
              <w:tc>
                <w:tcPr>
                  <w:tcW w:w="5656" w:type="dxa"/>
                  <w:gridSpan w:val="3"/>
                  <w:vAlign w:val="center"/>
                </w:tcPr>
                <w:p w14:paraId="4CFA0F11" w14:textId="77777777" w:rsidR="009B447B" w:rsidRPr="00F5458E" w:rsidRDefault="009B447B" w:rsidP="00D66FAE">
                  <w:pPr>
                    <w:jc w:val="center"/>
                    <w:rPr>
                      <w:rFonts w:ascii="Times New Roman" w:hAnsi="Times New Roman"/>
                      <w:lang w:val="sr-Cyrl-RS"/>
                    </w:rPr>
                  </w:pPr>
                </w:p>
              </w:tc>
            </w:tr>
            <w:tr w:rsidR="00DC6965" w:rsidRPr="00965526" w14:paraId="390F9A32" w14:textId="77777777" w:rsidTr="008D021E">
              <w:trPr>
                <w:trHeight w:val="483"/>
              </w:trPr>
              <w:tc>
                <w:tcPr>
                  <w:tcW w:w="3143" w:type="dxa"/>
                  <w:vAlign w:val="center"/>
                </w:tcPr>
                <w:p w14:paraId="3B8DB5A2" w14:textId="77777777" w:rsidR="00DC6965" w:rsidRPr="008D021E" w:rsidRDefault="00DC6965" w:rsidP="00DC6965">
                  <w:pPr>
                    <w:jc w:val="left"/>
                    <w:rPr>
                      <w:rFonts w:ascii="Times New Roman" w:eastAsia="Times New Roman" w:hAnsi="Times New Roman"/>
                      <w:i/>
                      <w:lang w:val="sr-Cyrl-RS"/>
                    </w:rPr>
                  </w:pPr>
                  <w:r w:rsidRPr="008D021E">
                    <w:rPr>
                      <w:rFonts w:ascii="Times New Roman" w:eastAsia="Times New Roman" w:hAnsi="Times New Roman"/>
                      <w:i/>
                      <w:lang w:val="sr-Cyrl-RS"/>
                    </w:rPr>
                    <w:t>Прописивање рокова посебним законом</w:t>
                  </w:r>
                </w:p>
              </w:tc>
              <w:tc>
                <w:tcPr>
                  <w:tcW w:w="1945" w:type="dxa"/>
                  <w:vAlign w:val="center"/>
                </w:tcPr>
                <w:p w14:paraId="467DD52D" w14:textId="4D789634" w:rsidR="00DC6965" w:rsidRPr="00F5458E" w:rsidRDefault="009C29F8" w:rsidP="009C29F8">
                  <w:pPr>
                    <w:jc w:val="center"/>
                    <w:rPr>
                      <w:rFonts w:ascii="Times New Roman" w:eastAsia="Times New Roman" w:hAnsi="Times New Roman"/>
                      <w:b/>
                      <w:lang w:val="sr-Cyrl-RS"/>
                    </w:rPr>
                  </w:pPr>
                  <w:r w:rsidRPr="00F5458E">
                    <w:rPr>
                      <w:rFonts w:ascii="Times New Roman" w:eastAsia="Times New Roman" w:hAnsi="Times New Roman"/>
                      <w:b/>
                      <w:lang w:val="sr-Cyrl-RS"/>
                    </w:rPr>
                    <w:t>Х</w:t>
                  </w:r>
                </w:p>
              </w:tc>
              <w:tc>
                <w:tcPr>
                  <w:tcW w:w="1955" w:type="dxa"/>
                </w:tcPr>
                <w:p w14:paraId="64680A91" w14:textId="77777777" w:rsidR="00DC6965" w:rsidRPr="00F5458E" w:rsidRDefault="00DC6965" w:rsidP="00DC6965">
                  <w:pPr>
                    <w:jc w:val="left"/>
                    <w:rPr>
                      <w:rFonts w:ascii="Times New Roman" w:eastAsia="Times New Roman" w:hAnsi="Times New Roman"/>
                      <w:b/>
                      <w:lang w:val="sr-Cyrl-RS"/>
                    </w:rPr>
                  </w:pPr>
                </w:p>
              </w:tc>
              <w:tc>
                <w:tcPr>
                  <w:tcW w:w="1756" w:type="dxa"/>
                </w:tcPr>
                <w:p w14:paraId="066A5A1C" w14:textId="259E8E3E" w:rsidR="00DC6965" w:rsidRPr="00F5458E" w:rsidRDefault="00F0703A" w:rsidP="00D66FAE">
                  <w:pPr>
                    <w:jc w:val="center"/>
                    <w:rPr>
                      <w:rFonts w:ascii="Times New Roman" w:eastAsia="Times New Roman" w:hAnsi="Times New Roman"/>
                      <w:lang w:val="sr-Cyrl-RS"/>
                    </w:rPr>
                  </w:pPr>
                  <w:r w:rsidRPr="00F5458E">
                    <w:rPr>
                      <w:rFonts w:ascii="Times New Roman" w:hAnsi="Times New Roman"/>
                      <w:lang w:val="sr-Cyrl-RS"/>
                    </w:rPr>
                    <w:t>1</w:t>
                  </w:r>
                </w:p>
              </w:tc>
            </w:tr>
            <w:tr w:rsidR="00DC6965" w:rsidRPr="00965526" w14:paraId="1E77C85A" w14:textId="77777777" w:rsidTr="008D021E">
              <w:trPr>
                <w:trHeight w:val="483"/>
              </w:trPr>
              <w:tc>
                <w:tcPr>
                  <w:tcW w:w="3143" w:type="dxa"/>
                  <w:vAlign w:val="center"/>
                </w:tcPr>
                <w:p w14:paraId="34DF82C9" w14:textId="77777777" w:rsidR="00DC6965" w:rsidRPr="008D021E" w:rsidRDefault="00DC6965" w:rsidP="00DC6965">
                  <w:pPr>
                    <w:jc w:val="left"/>
                    <w:rPr>
                      <w:rFonts w:ascii="Times New Roman" w:eastAsia="Times New Roman" w:hAnsi="Times New Roman"/>
                      <w:i/>
                      <w:lang w:val="sr-Cyrl-RS"/>
                    </w:rPr>
                  </w:pPr>
                  <w:r w:rsidRPr="008D021E">
                    <w:rPr>
                      <w:rFonts w:ascii="Times New Roman" w:eastAsia="Times New Roman" w:hAnsi="Times New Roman"/>
                      <w:i/>
                      <w:lang w:val="sr-Cyrl-RS"/>
                    </w:rPr>
                    <w:t>Увођење обрасца захтева</w:t>
                  </w:r>
                </w:p>
              </w:tc>
              <w:tc>
                <w:tcPr>
                  <w:tcW w:w="1945" w:type="dxa"/>
                  <w:vAlign w:val="center"/>
                </w:tcPr>
                <w:p w14:paraId="7DA93255" w14:textId="6D5149F1" w:rsidR="00DC6965" w:rsidRPr="00F5458E" w:rsidRDefault="00DC6965" w:rsidP="009A38F9">
                  <w:pPr>
                    <w:jc w:val="center"/>
                    <w:rPr>
                      <w:rFonts w:ascii="Times New Roman" w:eastAsia="Times New Roman" w:hAnsi="Times New Roman"/>
                      <w:b/>
                      <w:lang w:val="sr-Cyrl-RS"/>
                    </w:rPr>
                  </w:pPr>
                </w:p>
              </w:tc>
              <w:tc>
                <w:tcPr>
                  <w:tcW w:w="1955" w:type="dxa"/>
                  <w:vAlign w:val="center"/>
                </w:tcPr>
                <w:p w14:paraId="5EFCD47F" w14:textId="6F3CD71F" w:rsidR="00DC6965" w:rsidRPr="00F5458E" w:rsidRDefault="00FD5EF5" w:rsidP="003F2232">
                  <w:pPr>
                    <w:jc w:val="center"/>
                    <w:rPr>
                      <w:rFonts w:ascii="Times New Roman" w:eastAsia="Times New Roman" w:hAnsi="Times New Roman"/>
                      <w:b/>
                      <w:lang w:val="sr-Cyrl-RS"/>
                    </w:rPr>
                  </w:pPr>
                  <w:r w:rsidRPr="00F5458E">
                    <w:rPr>
                      <w:rFonts w:ascii="Times New Roman" w:eastAsia="Times New Roman" w:hAnsi="Times New Roman"/>
                      <w:b/>
                      <w:lang w:val="sr-Cyrl-RS"/>
                    </w:rPr>
                    <w:t>Х</w:t>
                  </w:r>
                </w:p>
              </w:tc>
              <w:tc>
                <w:tcPr>
                  <w:tcW w:w="1756" w:type="dxa"/>
                </w:tcPr>
                <w:p w14:paraId="21DEEFED" w14:textId="77777777" w:rsidR="001F6F17" w:rsidRDefault="001F6F17" w:rsidP="00D66FAE">
                  <w:pPr>
                    <w:jc w:val="center"/>
                    <w:rPr>
                      <w:rFonts w:ascii="Times New Roman" w:eastAsia="Times New Roman" w:hAnsi="Times New Roman"/>
                      <w:lang w:val="sr-Cyrl-RS"/>
                    </w:rPr>
                  </w:pPr>
                </w:p>
                <w:p w14:paraId="24710273" w14:textId="73B59126" w:rsidR="001F6F17" w:rsidRPr="00F5458E" w:rsidRDefault="001F6F17" w:rsidP="00D66FAE">
                  <w:pPr>
                    <w:jc w:val="center"/>
                    <w:rPr>
                      <w:rFonts w:ascii="Times New Roman" w:eastAsia="Times New Roman" w:hAnsi="Times New Roman"/>
                      <w:lang w:val="sr-Cyrl-RS"/>
                    </w:rPr>
                  </w:pPr>
                </w:p>
              </w:tc>
            </w:tr>
            <w:tr w:rsidR="008D021E" w:rsidRPr="00965526" w14:paraId="441CC3DC" w14:textId="77777777" w:rsidTr="008D021E">
              <w:trPr>
                <w:trHeight w:val="483"/>
              </w:trPr>
              <w:tc>
                <w:tcPr>
                  <w:tcW w:w="3143" w:type="dxa"/>
                  <w:vAlign w:val="center"/>
                </w:tcPr>
                <w:p w14:paraId="204E3EEE" w14:textId="7AE29833" w:rsidR="008D021E" w:rsidRPr="00581F2C" w:rsidRDefault="008D021E" w:rsidP="00DC6965">
                  <w:pPr>
                    <w:jc w:val="left"/>
                    <w:rPr>
                      <w:rFonts w:ascii="Times New Roman" w:eastAsia="Times New Roman" w:hAnsi="Times New Roman"/>
                      <w:b/>
                      <w:lang w:val="sr-Cyrl-RS"/>
                    </w:rPr>
                  </w:pPr>
                  <w:r w:rsidRPr="00581F2C">
                    <w:rPr>
                      <w:rFonts w:ascii="Times New Roman" w:eastAsia="Times New Roman" w:hAnsi="Times New Roman"/>
                      <w:b/>
                      <w:lang w:val="sr-Cyrl-RS"/>
                    </w:rPr>
                    <w:t>Време важења и издати акт/исправа</w:t>
                  </w:r>
                </w:p>
              </w:tc>
              <w:tc>
                <w:tcPr>
                  <w:tcW w:w="5656" w:type="dxa"/>
                  <w:gridSpan w:val="3"/>
                  <w:vAlign w:val="center"/>
                </w:tcPr>
                <w:p w14:paraId="7DF89298" w14:textId="77777777" w:rsidR="008D021E" w:rsidRPr="00F5458E" w:rsidRDefault="008D021E" w:rsidP="00D66FAE">
                  <w:pPr>
                    <w:jc w:val="center"/>
                    <w:rPr>
                      <w:rFonts w:ascii="Times New Roman" w:eastAsia="Times New Roman" w:hAnsi="Times New Roman"/>
                      <w:lang w:val="sr-Cyrl-RS"/>
                    </w:rPr>
                  </w:pPr>
                </w:p>
              </w:tc>
            </w:tr>
            <w:tr w:rsidR="00DC6965" w:rsidRPr="00965526" w14:paraId="3BF2869F" w14:textId="77777777" w:rsidTr="008D021E">
              <w:trPr>
                <w:trHeight w:val="483"/>
              </w:trPr>
              <w:tc>
                <w:tcPr>
                  <w:tcW w:w="3143" w:type="dxa"/>
                  <w:vAlign w:val="center"/>
                </w:tcPr>
                <w:p w14:paraId="205E48AA" w14:textId="53A24FA1" w:rsidR="00DC6965" w:rsidRPr="008D021E" w:rsidRDefault="00DC6965" w:rsidP="00DC6965">
                  <w:pPr>
                    <w:jc w:val="left"/>
                    <w:rPr>
                      <w:rFonts w:ascii="Times New Roman" w:eastAsia="Times New Roman" w:hAnsi="Times New Roman"/>
                      <w:i/>
                      <w:lang w:val="en-GB"/>
                    </w:rPr>
                  </w:pPr>
                  <w:r w:rsidRPr="008D021E">
                    <w:rPr>
                      <w:rFonts w:ascii="Times New Roman" w:eastAsia="Times New Roman" w:hAnsi="Times New Roman"/>
                      <w:i/>
                      <w:lang w:val="sr-Cyrl-RS"/>
                    </w:rPr>
                    <w:t xml:space="preserve">Продужетак времена важења </w:t>
                  </w:r>
                </w:p>
              </w:tc>
              <w:tc>
                <w:tcPr>
                  <w:tcW w:w="1945" w:type="dxa"/>
                  <w:vAlign w:val="center"/>
                </w:tcPr>
                <w:p w14:paraId="5C16615F" w14:textId="05B16753" w:rsidR="00DC6965" w:rsidRPr="00F5458E" w:rsidRDefault="009C29F8" w:rsidP="009C29F8">
                  <w:pPr>
                    <w:jc w:val="center"/>
                    <w:rPr>
                      <w:rFonts w:ascii="Times New Roman" w:eastAsia="Times New Roman" w:hAnsi="Times New Roman"/>
                      <w:b/>
                      <w:lang w:val="sr-Cyrl-RS"/>
                    </w:rPr>
                  </w:pPr>
                  <w:r w:rsidRPr="00F5458E">
                    <w:rPr>
                      <w:rFonts w:ascii="Times New Roman" w:eastAsia="Times New Roman" w:hAnsi="Times New Roman"/>
                      <w:b/>
                      <w:lang w:val="sr-Cyrl-RS"/>
                    </w:rPr>
                    <w:t>Х</w:t>
                  </w:r>
                </w:p>
              </w:tc>
              <w:tc>
                <w:tcPr>
                  <w:tcW w:w="1955" w:type="dxa"/>
                </w:tcPr>
                <w:p w14:paraId="61A25B84" w14:textId="77777777" w:rsidR="00DC6965" w:rsidRPr="00F5458E" w:rsidRDefault="00DC6965" w:rsidP="00DC6965">
                  <w:pPr>
                    <w:jc w:val="left"/>
                    <w:rPr>
                      <w:rFonts w:ascii="Times New Roman" w:eastAsia="Times New Roman" w:hAnsi="Times New Roman"/>
                      <w:b/>
                      <w:lang w:val="sr-Cyrl-RS"/>
                    </w:rPr>
                  </w:pPr>
                </w:p>
              </w:tc>
              <w:tc>
                <w:tcPr>
                  <w:tcW w:w="1756" w:type="dxa"/>
                </w:tcPr>
                <w:p w14:paraId="2C9DC746" w14:textId="4EC3B38B" w:rsidR="00DC6965" w:rsidRPr="00F5458E" w:rsidRDefault="00D66FAE" w:rsidP="00D66FAE">
                  <w:pPr>
                    <w:jc w:val="center"/>
                    <w:rPr>
                      <w:rFonts w:ascii="Times New Roman" w:eastAsia="Times New Roman" w:hAnsi="Times New Roman"/>
                      <w:lang w:val="sr-Cyrl-RS"/>
                    </w:rPr>
                  </w:pPr>
                  <w:r w:rsidRPr="00F5458E">
                    <w:rPr>
                      <w:rFonts w:ascii="Times New Roman" w:eastAsia="Times New Roman" w:hAnsi="Times New Roman"/>
                      <w:lang w:val="sr-Cyrl-RS"/>
                    </w:rPr>
                    <w:t>1</w:t>
                  </w:r>
                </w:p>
              </w:tc>
            </w:tr>
            <w:tr w:rsidR="009B447B" w:rsidRPr="00965526" w14:paraId="38A77B98" w14:textId="77777777" w:rsidTr="008D021E">
              <w:trPr>
                <w:trHeight w:val="483"/>
              </w:trPr>
              <w:tc>
                <w:tcPr>
                  <w:tcW w:w="3143" w:type="dxa"/>
                  <w:vAlign w:val="center"/>
                </w:tcPr>
                <w:p w14:paraId="09A41583" w14:textId="4254B725" w:rsidR="009B447B" w:rsidRPr="00581F2C" w:rsidRDefault="009B447B" w:rsidP="009B447B">
                  <w:pPr>
                    <w:jc w:val="left"/>
                    <w:rPr>
                      <w:rFonts w:ascii="Times New Roman" w:eastAsia="Times New Roman" w:hAnsi="Times New Roman"/>
                      <w:b/>
                      <w:lang w:val="sr-Cyrl-RS"/>
                    </w:rPr>
                  </w:pPr>
                  <w:r w:rsidRPr="00581F2C">
                    <w:rPr>
                      <w:rFonts w:ascii="Times New Roman" w:eastAsia="Times New Roman" w:hAnsi="Times New Roman"/>
                      <w:b/>
                      <w:lang w:val="sr-Cyrl-RS"/>
                    </w:rPr>
                    <w:t>Документација</w:t>
                  </w:r>
                </w:p>
              </w:tc>
              <w:tc>
                <w:tcPr>
                  <w:tcW w:w="5656" w:type="dxa"/>
                  <w:gridSpan w:val="3"/>
                  <w:vAlign w:val="center"/>
                </w:tcPr>
                <w:p w14:paraId="41B43023" w14:textId="77777777" w:rsidR="009B447B" w:rsidRPr="00F5458E" w:rsidRDefault="009B447B" w:rsidP="009B447B">
                  <w:pPr>
                    <w:jc w:val="center"/>
                    <w:rPr>
                      <w:rFonts w:ascii="Times New Roman" w:eastAsia="Times New Roman" w:hAnsi="Times New Roman"/>
                      <w:lang w:val="sr-Cyrl-RS"/>
                    </w:rPr>
                  </w:pPr>
                </w:p>
              </w:tc>
            </w:tr>
            <w:tr w:rsidR="009B447B" w:rsidRPr="00965526" w14:paraId="19A8AE4E" w14:textId="11201287" w:rsidTr="008D021E">
              <w:trPr>
                <w:trHeight w:val="483"/>
              </w:trPr>
              <w:tc>
                <w:tcPr>
                  <w:tcW w:w="3143" w:type="dxa"/>
                  <w:vAlign w:val="center"/>
                </w:tcPr>
                <w:p w14:paraId="1BD22F93" w14:textId="02645D68" w:rsidR="009B447B" w:rsidRPr="008D021E" w:rsidRDefault="000F796D" w:rsidP="009B447B">
                  <w:pPr>
                    <w:jc w:val="left"/>
                    <w:rPr>
                      <w:rFonts w:ascii="Times New Roman" w:eastAsia="Times New Roman" w:hAnsi="Times New Roman"/>
                      <w:i/>
                      <w:lang w:val="sr-Cyrl-RS"/>
                    </w:rPr>
                  </w:pPr>
                  <w:r w:rsidRPr="008D021E">
                    <w:rPr>
                      <w:rFonts w:ascii="Times New Roman" w:eastAsia="Times New Roman" w:hAnsi="Times New Roman"/>
                      <w:i/>
                      <w:lang w:val="sr-Cyrl-RS"/>
                    </w:rPr>
                    <w:t>Доказ о електронској уплати без печата банке</w:t>
                  </w:r>
                </w:p>
              </w:tc>
              <w:tc>
                <w:tcPr>
                  <w:tcW w:w="1945" w:type="dxa"/>
                  <w:vAlign w:val="center"/>
                </w:tcPr>
                <w:p w14:paraId="6977DBAA" w14:textId="5F6016D3" w:rsidR="009B447B" w:rsidRPr="00F5458E" w:rsidRDefault="009B447B" w:rsidP="009B447B">
                  <w:pPr>
                    <w:jc w:val="center"/>
                    <w:rPr>
                      <w:rFonts w:ascii="Times New Roman" w:eastAsia="Times New Roman" w:hAnsi="Times New Roman"/>
                      <w:b/>
                      <w:lang w:val="sr-Cyrl-RS"/>
                    </w:rPr>
                  </w:pPr>
                </w:p>
              </w:tc>
              <w:tc>
                <w:tcPr>
                  <w:tcW w:w="1955" w:type="dxa"/>
                  <w:vAlign w:val="center"/>
                </w:tcPr>
                <w:p w14:paraId="3632EA9D" w14:textId="55C2EF07" w:rsidR="009B447B" w:rsidRPr="00F5458E" w:rsidRDefault="009B447B" w:rsidP="009B447B">
                  <w:pPr>
                    <w:jc w:val="center"/>
                    <w:rPr>
                      <w:rFonts w:ascii="Times New Roman" w:eastAsia="Times New Roman" w:hAnsi="Times New Roman"/>
                      <w:b/>
                      <w:lang w:val="sr-Cyrl-RS"/>
                    </w:rPr>
                  </w:pPr>
                  <w:r w:rsidRPr="00F5458E">
                    <w:rPr>
                      <w:rFonts w:ascii="Times New Roman" w:eastAsia="Times New Roman" w:hAnsi="Times New Roman"/>
                      <w:b/>
                      <w:lang w:val="sr-Cyrl-RS"/>
                    </w:rPr>
                    <w:t>Х</w:t>
                  </w:r>
                </w:p>
              </w:tc>
              <w:tc>
                <w:tcPr>
                  <w:tcW w:w="1756" w:type="dxa"/>
                  <w:vAlign w:val="center"/>
                </w:tcPr>
                <w:p w14:paraId="5A5F6B6A" w14:textId="3258BB8E" w:rsidR="009B447B" w:rsidRPr="00F5458E" w:rsidRDefault="009B447B" w:rsidP="009B447B">
                  <w:pPr>
                    <w:jc w:val="center"/>
                    <w:rPr>
                      <w:rFonts w:ascii="Times New Roman" w:eastAsia="Times New Roman" w:hAnsi="Times New Roman"/>
                      <w:lang w:val="sr-Cyrl-RS"/>
                    </w:rPr>
                  </w:pPr>
                </w:p>
              </w:tc>
            </w:tr>
            <w:tr w:rsidR="00F5458E" w:rsidRPr="00965526" w14:paraId="1761419E" w14:textId="77777777" w:rsidTr="008D021E">
              <w:trPr>
                <w:trHeight w:val="483"/>
              </w:trPr>
              <w:tc>
                <w:tcPr>
                  <w:tcW w:w="3143" w:type="dxa"/>
                  <w:vAlign w:val="center"/>
                </w:tcPr>
                <w:p w14:paraId="00C4C6C3" w14:textId="4D5AAD13" w:rsidR="00F5458E" w:rsidRPr="008D021E" w:rsidRDefault="00F5458E" w:rsidP="009B447B">
                  <w:pPr>
                    <w:jc w:val="left"/>
                    <w:rPr>
                      <w:rFonts w:ascii="Times New Roman" w:eastAsia="Times New Roman" w:hAnsi="Times New Roman"/>
                      <w:i/>
                      <w:lang w:val="sr-Cyrl-RS"/>
                    </w:rPr>
                  </w:pPr>
                  <w:r w:rsidRPr="008D021E">
                    <w:rPr>
                      <w:rFonts w:ascii="Times New Roman" w:eastAsia="Times New Roman" w:hAnsi="Times New Roman"/>
                      <w:i/>
                      <w:lang w:val="sr-Cyrl-RS"/>
                    </w:rPr>
                    <w:t>Електронско подношење захтева</w:t>
                  </w:r>
                </w:p>
              </w:tc>
              <w:tc>
                <w:tcPr>
                  <w:tcW w:w="1945" w:type="dxa"/>
                  <w:vAlign w:val="center"/>
                </w:tcPr>
                <w:p w14:paraId="1809C7F6" w14:textId="77777777" w:rsidR="00F5458E" w:rsidRPr="00F5458E" w:rsidRDefault="00F5458E" w:rsidP="009B447B">
                  <w:pPr>
                    <w:jc w:val="center"/>
                    <w:rPr>
                      <w:rFonts w:ascii="Times New Roman" w:eastAsia="Times New Roman" w:hAnsi="Times New Roman"/>
                      <w:b/>
                      <w:lang w:val="sr-Cyrl-RS"/>
                    </w:rPr>
                  </w:pPr>
                </w:p>
              </w:tc>
              <w:tc>
                <w:tcPr>
                  <w:tcW w:w="1955" w:type="dxa"/>
                  <w:vAlign w:val="center"/>
                </w:tcPr>
                <w:p w14:paraId="4A48E6C9" w14:textId="2AAE92B6" w:rsidR="00F5458E" w:rsidRPr="00F5458E" w:rsidRDefault="00F5458E" w:rsidP="009B447B">
                  <w:pPr>
                    <w:jc w:val="center"/>
                    <w:rPr>
                      <w:rFonts w:ascii="Times New Roman" w:eastAsia="Times New Roman" w:hAnsi="Times New Roman"/>
                      <w:b/>
                      <w:lang w:val="sr-Cyrl-RS"/>
                    </w:rPr>
                  </w:pPr>
                  <w:r w:rsidRPr="00F5458E">
                    <w:rPr>
                      <w:rFonts w:ascii="Times New Roman" w:eastAsia="Times New Roman" w:hAnsi="Times New Roman"/>
                      <w:b/>
                      <w:lang w:val="sr-Cyrl-RS"/>
                    </w:rPr>
                    <w:t>Х</w:t>
                  </w:r>
                </w:p>
              </w:tc>
              <w:tc>
                <w:tcPr>
                  <w:tcW w:w="1756" w:type="dxa"/>
                  <w:vAlign w:val="center"/>
                </w:tcPr>
                <w:p w14:paraId="69CA77C2" w14:textId="77777777" w:rsidR="00F5458E" w:rsidRPr="00F5458E" w:rsidRDefault="00F5458E" w:rsidP="009B447B">
                  <w:pPr>
                    <w:jc w:val="center"/>
                    <w:rPr>
                      <w:rFonts w:ascii="Times New Roman" w:eastAsia="Times New Roman" w:hAnsi="Times New Roman"/>
                      <w:lang w:val="sr-Cyrl-RS"/>
                    </w:rPr>
                  </w:pPr>
                </w:p>
              </w:tc>
            </w:tr>
          </w:tbl>
          <w:p w14:paraId="6E28D8C5" w14:textId="2848622D" w:rsidR="00DC6965" w:rsidRPr="00965526" w:rsidRDefault="00DC6965" w:rsidP="00DC6965">
            <w:pPr>
              <w:pStyle w:val="NormalWeb"/>
              <w:spacing w:before="120" w:beforeAutospacing="0" w:after="120" w:afterAutospacing="0"/>
              <w:jc w:val="both"/>
              <w:rPr>
                <w:b/>
                <w:sz w:val="22"/>
                <w:szCs w:val="22"/>
                <w:lang w:val="sr-Cyrl-RS"/>
              </w:rPr>
            </w:pPr>
          </w:p>
        </w:tc>
      </w:tr>
      <w:tr w:rsidR="009B447B" w:rsidRPr="00965526" w14:paraId="3E4E3CB2" w14:textId="77777777" w:rsidTr="00C70F1B">
        <w:trPr>
          <w:trHeight w:val="454"/>
        </w:trPr>
        <w:tc>
          <w:tcPr>
            <w:tcW w:w="9060" w:type="dxa"/>
            <w:gridSpan w:val="2"/>
            <w:tcBorders>
              <w:top w:val="nil"/>
            </w:tcBorders>
            <w:shd w:val="clear" w:color="auto" w:fill="auto"/>
            <w:vAlign w:val="center"/>
          </w:tcPr>
          <w:p w14:paraId="134E4F8B" w14:textId="77777777" w:rsidR="009B447B" w:rsidRPr="00965526" w:rsidRDefault="009B447B" w:rsidP="00DC6965">
            <w:pPr>
              <w:jc w:val="center"/>
              <w:rPr>
                <w:rFonts w:ascii="Times New Roman" w:eastAsia="Times New Roman" w:hAnsi="Times New Roman"/>
                <w:b/>
                <w:lang w:val="sr-Cyrl-RS"/>
              </w:rPr>
            </w:pPr>
          </w:p>
        </w:tc>
      </w:tr>
      <w:tr w:rsidR="00DC6965" w:rsidRPr="00965526" w14:paraId="0B4EEBB8" w14:textId="77777777" w:rsidTr="00C70F1B">
        <w:trPr>
          <w:trHeight w:val="454"/>
        </w:trPr>
        <w:tc>
          <w:tcPr>
            <w:tcW w:w="9060" w:type="dxa"/>
            <w:gridSpan w:val="2"/>
            <w:shd w:val="clear" w:color="auto" w:fill="DBE5F1" w:themeFill="accent1" w:themeFillTint="33"/>
            <w:vAlign w:val="center"/>
          </w:tcPr>
          <w:p w14:paraId="30CB88E1" w14:textId="18030B78" w:rsidR="00DC6965" w:rsidRPr="00965526" w:rsidRDefault="00DC6965" w:rsidP="009A38F9">
            <w:pPr>
              <w:pStyle w:val="NormalWeb"/>
              <w:numPr>
                <w:ilvl w:val="0"/>
                <w:numId w:val="26"/>
              </w:numPr>
              <w:spacing w:before="120" w:beforeAutospacing="0" w:after="120" w:afterAutospacing="0"/>
              <w:jc w:val="center"/>
              <w:rPr>
                <w:b/>
                <w:sz w:val="22"/>
                <w:szCs w:val="22"/>
                <w:lang w:val="sr-Cyrl-RS"/>
              </w:rPr>
            </w:pPr>
            <w:r w:rsidRPr="00965526">
              <w:rPr>
                <w:b/>
                <w:sz w:val="22"/>
                <w:szCs w:val="22"/>
                <w:lang w:val="sr-Cyrl-RS"/>
              </w:rPr>
              <w:t>ОБРАЗЛОЖЕЊЕ</w:t>
            </w:r>
          </w:p>
        </w:tc>
      </w:tr>
      <w:tr w:rsidR="00DC6965" w:rsidRPr="00965526" w14:paraId="4C67EFD3" w14:textId="77777777" w:rsidTr="00DB19B9">
        <w:trPr>
          <w:trHeight w:val="454"/>
        </w:trPr>
        <w:tc>
          <w:tcPr>
            <w:tcW w:w="9060" w:type="dxa"/>
            <w:gridSpan w:val="2"/>
            <w:shd w:val="clear" w:color="auto" w:fill="auto"/>
          </w:tcPr>
          <w:p w14:paraId="21889B0B" w14:textId="20FA1422" w:rsidR="00DC6965" w:rsidRDefault="003A34F1" w:rsidP="009B447B">
            <w:pPr>
              <w:rPr>
                <w:rFonts w:ascii="Times New Roman" w:eastAsia="Times New Roman" w:hAnsi="Times New Roman"/>
                <w:b/>
                <w:sz w:val="22"/>
                <w:szCs w:val="22"/>
                <w:lang w:val="sr-Cyrl-RS"/>
              </w:rPr>
            </w:pPr>
            <w:r w:rsidRPr="00965526">
              <w:rPr>
                <w:rFonts w:ascii="Times New Roman" w:eastAsia="Times New Roman" w:hAnsi="Times New Roman"/>
                <w:b/>
                <w:sz w:val="22"/>
                <w:szCs w:val="22"/>
                <w:lang w:val="sr-Cyrl-RS"/>
              </w:rPr>
              <w:t>3. 1. Прописивање рокова посебним законом</w:t>
            </w:r>
          </w:p>
          <w:p w14:paraId="34E31752" w14:textId="77777777" w:rsidR="00F5458E" w:rsidRPr="00965526" w:rsidRDefault="00F5458E" w:rsidP="009B447B">
            <w:pPr>
              <w:rPr>
                <w:rFonts w:ascii="Times New Roman" w:eastAsia="Times New Roman" w:hAnsi="Times New Roman"/>
                <w:b/>
                <w:sz w:val="22"/>
                <w:szCs w:val="22"/>
                <w:lang w:val="sr-Cyrl-RS"/>
              </w:rPr>
            </w:pPr>
          </w:p>
          <w:p w14:paraId="56140F4D" w14:textId="77777777" w:rsidR="003B56C7" w:rsidRPr="00965526" w:rsidRDefault="003B56C7" w:rsidP="009B447B">
            <w:pPr>
              <w:rPr>
                <w:rFonts w:ascii="Times New Roman" w:hAnsi="Times New Roman"/>
                <w:sz w:val="22"/>
                <w:szCs w:val="22"/>
                <w:lang w:val="sr-Cyrl-RS"/>
              </w:rPr>
            </w:pPr>
            <w:r w:rsidRPr="00965526">
              <w:rPr>
                <w:rFonts w:ascii="Times New Roman" w:hAnsi="Times New Roman"/>
                <w:sz w:val="22"/>
                <w:szCs w:val="22"/>
                <w:lang w:val="sr-Cyrl-RS"/>
              </w:rPr>
              <w:t xml:space="preserve">Потребно је дефинисати рок за доношење мишљења Стручног савета. Наиме, чињеница да прописима није утврђен рок за доношење мишљења Стручног савета, утиче на непредвидивост трајања овог поступка. Поред тога, непостојање рока за одлучивање неповољно делује на Стручни савет да обезбеди доношење одлуке у разумним роковима. </w:t>
            </w:r>
          </w:p>
          <w:p w14:paraId="5A9BF36F" w14:textId="77777777" w:rsidR="003B56C7" w:rsidRPr="00965526" w:rsidRDefault="003B56C7" w:rsidP="009B447B">
            <w:pPr>
              <w:rPr>
                <w:rFonts w:ascii="Times New Roman" w:hAnsi="Times New Roman"/>
                <w:sz w:val="22"/>
                <w:szCs w:val="22"/>
                <w:lang w:val="sr-Cyrl-RS"/>
              </w:rPr>
            </w:pPr>
            <w:r w:rsidRPr="00965526">
              <w:rPr>
                <w:rFonts w:ascii="Times New Roman" w:hAnsi="Times New Roman"/>
                <w:sz w:val="22"/>
                <w:szCs w:val="22"/>
                <w:lang w:val="sr-Cyrl-RS"/>
              </w:rPr>
              <w:t>Из истих разлога потребно је дефинисати рок у оквиру кога је овлашћена лабораторија дужна да после извршеног испитивања сачини извештај и достави га Министарству.</w:t>
            </w:r>
          </w:p>
          <w:p w14:paraId="2BD6C9D5" w14:textId="6F5496A8" w:rsidR="003B56C7" w:rsidRDefault="003B56C7" w:rsidP="009B447B">
            <w:pPr>
              <w:rPr>
                <w:rFonts w:ascii="Times New Roman" w:hAnsi="Times New Roman"/>
                <w:sz w:val="22"/>
                <w:szCs w:val="22"/>
                <w:lang w:val="sr-Cyrl-RS"/>
              </w:rPr>
            </w:pPr>
            <w:r w:rsidRPr="00965526">
              <w:rPr>
                <w:rFonts w:ascii="Times New Roman" w:hAnsi="Times New Roman"/>
                <w:sz w:val="22"/>
                <w:szCs w:val="22"/>
                <w:lang w:val="sr-Cyrl-RS"/>
              </w:rPr>
              <w:t>Такође, потребно је дефинисати рок за доношење решења Министарства о одобрењу за употребу ГМО у затвореном систему.</w:t>
            </w:r>
          </w:p>
          <w:p w14:paraId="1B249402" w14:textId="77777777" w:rsidR="00F5458E" w:rsidRDefault="00F5458E" w:rsidP="009B447B">
            <w:pPr>
              <w:rPr>
                <w:rFonts w:ascii="Times New Roman" w:hAnsi="Times New Roman"/>
                <w:sz w:val="22"/>
                <w:szCs w:val="22"/>
                <w:lang w:val="sr-Cyrl-RS"/>
              </w:rPr>
            </w:pPr>
          </w:p>
          <w:p w14:paraId="3F1F954B" w14:textId="77777777" w:rsidR="009B447B" w:rsidRPr="00F5458E" w:rsidRDefault="009B447B" w:rsidP="009B447B">
            <w:pPr>
              <w:rPr>
                <w:rFonts w:ascii="Times New Roman" w:hAnsi="Times New Roman"/>
                <w:b/>
                <w:i/>
                <w:sz w:val="22"/>
                <w:szCs w:val="22"/>
                <w:lang w:val="sr-Cyrl-RS"/>
              </w:rPr>
            </w:pPr>
            <w:r w:rsidRPr="00F5458E">
              <w:rPr>
                <w:rFonts w:ascii="Times New Roman" w:hAnsi="Times New Roman"/>
                <w:b/>
                <w:i/>
                <w:sz w:val="22"/>
                <w:szCs w:val="22"/>
                <w:lang w:val="sr-Cyrl-RS"/>
              </w:rPr>
              <w:t>За примену ове препоруке потребне су измене и допуне Закона о генетички модификованим организмима.</w:t>
            </w:r>
          </w:p>
          <w:p w14:paraId="1B163C9A" w14:textId="77777777" w:rsidR="009B447B" w:rsidRPr="00965526" w:rsidRDefault="009B447B" w:rsidP="009B447B">
            <w:pPr>
              <w:rPr>
                <w:rFonts w:ascii="Times New Roman" w:hAnsi="Times New Roman"/>
                <w:sz w:val="22"/>
                <w:szCs w:val="22"/>
                <w:lang w:val="sr-Cyrl-RS"/>
              </w:rPr>
            </w:pPr>
          </w:p>
          <w:p w14:paraId="32E8A2DA" w14:textId="3D214E51" w:rsidR="003A34F1" w:rsidRDefault="003A34F1" w:rsidP="009B447B">
            <w:pPr>
              <w:spacing w:before="240"/>
              <w:rPr>
                <w:rFonts w:ascii="Times New Roman" w:eastAsia="Times New Roman" w:hAnsi="Times New Roman"/>
                <w:b/>
                <w:sz w:val="22"/>
                <w:szCs w:val="22"/>
                <w:lang w:val="sr-Cyrl-RS"/>
              </w:rPr>
            </w:pPr>
            <w:r w:rsidRPr="00965526">
              <w:rPr>
                <w:rFonts w:ascii="Times New Roman" w:eastAsia="Times New Roman" w:hAnsi="Times New Roman"/>
                <w:b/>
                <w:sz w:val="22"/>
                <w:szCs w:val="22"/>
                <w:lang w:val="sr-Cyrl-RS"/>
              </w:rPr>
              <w:t>3.2. Увођење обрасца захтева</w:t>
            </w:r>
          </w:p>
          <w:p w14:paraId="131BFFAD" w14:textId="51F260A9" w:rsidR="003A34F1" w:rsidRDefault="003A34F1" w:rsidP="009B447B">
            <w:pPr>
              <w:rPr>
                <w:rFonts w:ascii="Times New Roman" w:eastAsia="Times New Roman" w:hAnsi="Times New Roman"/>
                <w:sz w:val="22"/>
                <w:szCs w:val="22"/>
                <w:lang w:val="sr-Cyrl-RS"/>
              </w:rPr>
            </w:pPr>
            <w:r w:rsidRPr="00965526">
              <w:rPr>
                <w:rFonts w:ascii="Times New Roman" w:eastAsia="Times New Roman" w:hAnsi="Times New Roman"/>
                <w:sz w:val="22"/>
                <w:szCs w:val="22"/>
                <w:lang w:val="sr-Cyrl-RS"/>
              </w:rPr>
              <w:t>Потребно је израдити обра</w:t>
            </w:r>
            <w:r w:rsidR="003B56C7" w:rsidRPr="00965526">
              <w:rPr>
                <w:rFonts w:ascii="Times New Roman" w:eastAsia="Times New Roman" w:hAnsi="Times New Roman"/>
                <w:sz w:val="22"/>
                <w:szCs w:val="22"/>
                <w:lang w:val="sr-Cyrl-RS"/>
              </w:rPr>
              <w:t>зац</w:t>
            </w:r>
            <w:r w:rsidRPr="00965526">
              <w:rPr>
                <w:rFonts w:ascii="Times New Roman" w:eastAsia="Times New Roman" w:hAnsi="Times New Roman"/>
                <w:sz w:val="22"/>
                <w:szCs w:val="22"/>
                <w:lang w:val="sr-Cyrl-RS"/>
              </w:rPr>
              <w:t xml:space="preserve"> захтева, који би се </w:t>
            </w:r>
            <w:r w:rsidR="005E273F" w:rsidRPr="00965526">
              <w:rPr>
                <w:rFonts w:ascii="Times New Roman" w:eastAsia="Times New Roman" w:hAnsi="Times New Roman"/>
                <w:sz w:val="22"/>
                <w:szCs w:val="22"/>
                <w:lang w:val="sr-Cyrl-RS"/>
              </w:rPr>
              <w:t xml:space="preserve">заснивао на одређењу података из Прилога бр. 2. </w:t>
            </w:r>
            <w:r w:rsidRPr="00965526">
              <w:rPr>
                <w:rFonts w:ascii="Times New Roman" w:eastAsia="Times New Roman" w:hAnsi="Times New Roman"/>
                <w:sz w:val="22"/>
                <w:szCs w:val="22"/>
                <w:lang w:val="sr-Cyrl-RS"/>
              </w:rPr>
              <w:t>Правилник</w:t>
            </w:r>
            <w:r w:rsidR="005E273F" w:rsidRPr="00965526">
              <w:rPr>
                <w:rFonts w:ascii="Times New Roman" w:eastAsia="Times New Roman" w:hAnsi="Times New Roman"/>
                <w:sz w:val="22"/>
                <w:szCs w:val="22"/>
                <w:lang w:val="sr-Cyrl-RS"/>
              </w:rPr>
              <w:t>а</w:t>
            </w:r>
            <w:r w:rsidRPr="00965526">
              <w:rPr>
                <w:rFonts w:ascii="Times New Roman" w:eastAsia="Times New Roman" w:hAnsi="Times New Roman"/>
                <w:sz w:val="22"/>
                <w:szCs w:val="22"/>
                <w:lang w:val="sr-Cyrl-RS"/>
              </w:rPr>
              <w:t xml:space="preserve"> о увођењу у производњу генетички модификованих организама и производа од генетички модификованих организама.</w:t>
            </w:r>
            <w:r w:rsidR="00B143C5" w:rsidRPr="00965526">
              <w:rPr>
                <w:rFonts w:ascii="Times New Roman" w:eastAsia="Times New Roman" w:hAnsi="Times New Roman"/>
                <w:sz w:val="22"/>
                <w:szCs w:val="22"/>
                <w:lang w:val="sr-Cyrl-RS"/>
              </w:rPr>
              <w:t xml:space="preserve"> Са тачно наведеним подацима који се траже у обрасцу подношење захтева ће бити транспарентније и једноставније за подносиоца захтева, а прегледније за службенике који ће лакше доћи до потребних података за одлучивање.</w:t>
            </w:r>
          </w:p>
          <w:p w14:paraId="5A731B78" w14:textId="77777777" w:rsidR="00F5458E" w:rsidRDefault="00F5458E" w:rsidP="009B447B">
            <w:pPr>
              <w:rPr>
                <w:rFonts w:ascii="Times New Roman" w:eastAsia="Times New Roman" w:hAnsi="Times New Roman"/>
                <w:sz w:val="22"/>
                <w:szCs w:val="22"/>
                <w:lang w:val="sr-Cyrl-RS"/>
              </w:rPr>
            </w:pPr>
          </w:p>
          <w:p w14:paraId="188376C4" w14:textId="475AD14A" w:rsidR="009B447B" w:rsidRPr="00F5458E" w:rsidRDefault="009B447B" w:rsidP="009B447B">
            <w:pPr>
              <w:rPr>
                <w:rFonts w:ascii="Times New Roman" w:hAnsi="Times New Roman"/>
                <w:b/>
                <w:i/>
                <w:sz w:val="22"/>
                <w:szCs w:val="22"/>
                <w:lang w:val="sr-Cyrl-RS"/>
              </w:rPr>
            </w:pPr>
            <w:r w:rsidRPr="00F5458E">
              <w:rPr>
                <w:rFonts w:ascii="Times New Roman" w:hAnsi="Times New Roman"/>
                <w:b/>
                <w:i/>
                <w:sz w:val="22"/>
                <w:szCs w:val="22"/>
                <w:lang w:val="sr-Cyrl-RS"/>
              </w:rPr>
              <w:t>За примену ове препоруке није потребна измена прописа.</w:t>
            </w:r>
          </w:p>
          <w:p w14:paraId="49A9F75D" w14:textId="77777777" w:rsidR="009B447B" w:rsidRPr="00965526" w:rsidRDefault="009B447B" w:rsidP="009B447B">
            <w:pPr>
              <w:rPr>
                <w:rFonts w:ascii="Times New Roman" w:eastAsia="Times New Roman" w:hAnsi="Times New Roman"/>
                <w:sz w:val="22"/>
                <w:szCs w:val="22"/>
                <w:lang w:val="sr-Cyrl-RS"/>
              </w:rPr>
            </w:pPr>
          </w:p>
          <w:p w14:paraId="26A26FE3" w14:textId="0CF1AFE6" w:rsidR="003A34F1" w:rsidRDefault="003A34F1" w:rsidP="009B447B">
            <w:pPr>
              <w:spacing w:before="240"/>
              <w:rPr>
                <w:rFonts w:ascii="Times New Roman" w:eastAsia="Times New Roman" w:hAnsi="Times New Roman"/>
                <w:b/>
                <w:sz w:val="22"/>
                <w:szCs w:val="22"/>
                <w:lang w:val="sr-Cyrl-RS"/>
              </w:rPr>
            </w:pPr>
            <w:r w:rsidRPr="00965526">
              <w:rPr>
                <w:rFonts w:ascii="Times New Roman" w:eastAsia="Times New Roman" w:hAnsi="Times New Roman"/>
                <w:b/>
                <w:sz w:val="22"/>
                <w:szCs w:val="22"/>
                <w:lang w:val="sr-Cyrl-RS"/>
              </w:rPr>
              <w:t>3.3. Продужетак времена важења</w:t>
            </w:r>
          </w:p>
          <w:p w14:paraId="2EF5D436" w14:textId="77777777" w:rsidR="00F5458E" w:rsidRPr="00965526" w:rsidRDefault="00F5458E" w:rsidP="009B447B">
            <w:pPr>
              <w:spacing w:before="240"/>
              <w:rPr>
                <w:rFonts w:ascii="Times New Roman" w:eastAsia="Times New Roman" w:hAnsi="Times New Roman"/>
                <w:b/>
                <w:sz w:val="22"/>
                <w:szCs w:val="22"/>
                <w:lang w:val="sr-Cyrl-RS"/>
              </w:rPr>
            </w:pPr>
          </w:p>
          <w:p w14:paraId="40AB155B" w14:textId="78266A34" w:rsidR="003B56C7" w:rsidRDefault="003B56C7" w:rsidP="009B447B">
            <w:pPr>
              <w:rPr>
                <w:rFonts w:ascii="Times New Roman" w:hAnsi="Times New Roman"/>
                <w:sz w:val="22"/>
                <w:szCs w:val="22"/>
                <w:lang w:val="sr-Cyrl-RS"/>
              </w:rPr>
            </w:pPr>
            <w:r w:rsidRPr="00965526">
              <w:rPr>
                <w:rFonts w:ascii="Times New Roman" w:hAnsi="Times New Roman"/>
                <w:sz w:val="22"/>
                <w:szCs w:val="22"/>
                <w:lang w:val="sr-Cyrl-RS"/>
              </w:rPr>
              <w:t>Потребно је обезбедити да важење одобрења буде утврђено прописима, једнозначно или у одређеном временском опсегу. Наиме, време важења одобрења није утврђено прописима, већ Закон наводи да ће министар решењем утврдити време трајања одобрења. Овим се поред неизвесности у погледу трајања поступка исходовања овог одобрења уводи и моменат неизвесности у погледу адекватности таквог одобрења, ако један од његових најзначајнијих елемената није унапред познат. Предлаже се да се законом утврди да време важења одобрења не може бити краће од шест месеци нити дуже од две године.</w:t>
            </w:r>
          </w:p>
          <w:p w14:paraId="74C54034" w14:textId="77777777" w:rsidR="00F5458E" w:rsidRDefault="00F5458E" w:rsidP="009B447B">
            <w:pPr>
              <w:rPr>
                <w:rFonts w:ascii="Times New Roman" w:hAnsi="Times New Roman"/>
                <w:sz w:val="22"/>
                <w:szCs w:val="22"/>
                <w:lang w:val="sr-Cyrl-RS"/>
              </w:rPr>
            </w:pPr>
          </w:p>
          <w:p w14:paraId="46A12618" w14:textId="4E3CF9B6" w:rsidR="009B447B" w:rsidRDefault="009B447B" w:rsidP="009B447B">
            <w:pPr>
              <w:rPr>
                <w:rFonts w:ascii="Times New Roman" w:hAnsi="Times New Roman"/>
                <w:sz w:val="22"/>
                <w:szCs w:val="22"/>
                <w:lang w:val="sr-Cyrl-RS"/>
              </w:rPr>
            </w:pPr>
            <w:r w:rsidRPr="00F5458E">
              <w:rPr>
                <w:rFonts w:ascii="Times New Roman" w:hAnsi="Times New Roman"/>
                <w:b/>
                <w:i/>
                <w:sz w:val="22"/>
                <w:szCs w:val="22"/>
                <w:lang w:val="sr-Cyrl-RS"/>
              </w:rPr>
              <w:t>За примену ове препоруке потребне су измене и допуне Закона о генетички модификованим организмима.</w:t>
            </w:r>
          </w:p>
          <w:p w14:paraId="4CC7072B" w14:textId="0A6ADC62" w:rsidR="009B447B" w:rsidRDefault="009B447B" w:rsidP="009B447B">
            <w:pPr>
              <w:rPr>
                <w:rFonts w:ascii="Times New Roman" w:hAnsi="Times New Roman"/>
                <w:sz w:val="22"/>
                <w:szCs w:val="22"/>
                <w:lang w:val="sr-Cyrl-RS"/>
              </w:rPr>
            </w:pPr>
          </w:p>
          <w:p w14:paraId="3BD0BAE3" w14:textId="4C8F1306" w:rsidR="009B447B" w:rsidRDefault="009B447B" w:rsidP="009B447B">
            <w:pPr>
              <w:rPr>
                <w:rFonts w:ascii="Times New Roman" w:hAnsi="Times New Roman"/>
                <w:b/>
                <w:sz w:val="22"/>
                <w:szCs w:val="22"/>
                <w:lang w:val="sr-Cyrl-RS"/>
              </w:rPr>
            </w:pPr>
            <w:r w:rsidRPr="003458B3">
              <w:rPr>
                <w:rFonts w:ascii="Times New Roman" w:hAnsi="Times New Roman"/>
                <w:b/>
                <w:sz w:val="22"/>
                <w:szCs w:val="22"/>
                <w:lang w:val="sr-Cyrl-RS"/>
              </w:rPr>
              <w:t>3.</w:t>
            </w:r>
            <w:r>
              <w:rPr>
                <w:rFonts w:ascii="Times New Roman" w:hAnsi="Times New Roman"/>
                <w:b/>
                <w:sz w:val="22"/>
                <w:szCs w:val="22"/>
                <w:lang w:val="sr-Cyrl-RS"/>
              </w:rPr>
              <w:t>4</w:t>
            </w:r>
            <w:r w:rsidRPr="003458B3">
              <w:rPr>
                <w:rFonts w:ascii="Times New Roman" w:hAnsi="Times New Roman"/>
                <w:b/>
                <w:sz w:val="22"/>
                <w:szCs w:val="22"/>
                <w:lang w:val="sr-Cyrl-RS"/>
              </w:rPr>
              <w:t>. Документација</w:t>
            </w:r>
          </w:p>
          <w:p w14:paraId="240DE3F5" w14:textId="27D9BBC7" w:rsidR="00F5458E" w:rsidRPr="003458B3" w:rsidRDefault="00F5458E" w:rsidP="009B447B">
            <w:pPr>
              <w:rPr>
                <w:rFonts w:ascii="Times New Roman" w:hAnsi="Times New Roman"/>
                <w:b/>
                <w:sz w:val="22"/>
                <w:szCs w:val="22"/>
                <w:lang w:val="sr-Cyrl-RS"/>
              </w:rPr>
            </w:pPr>
          </w:p>
          <w:p w14:paraId="519E5BEC" w14:textId="6A1D42F4" w:rsidR="009B447B" w:rsidRDefault="009B447B" w:rsidP="009B447B">
            <w:pPr>
              <w:rPr>
                <w:rFonts w:ascii="Times New Roman" w:hAnsi="Times New Roman"/>
                <w:sz w:val="22"/>
                <w:szCs w:val="22"/>
                <w:lang w:val="sr-Cyrl-RS"/>
              </w:rPr>
            </w:pPr>
            <w:r w:rsidRPr="003458B3">
              <w:rPr>
                <w:rFonts w:ascii="Times New Roman" w:hAnsi="Times New Roman"/>
                <w:sz w:val="22"/>
                <w:szCs w:val="22"/>
                <w:lang w:val="sr-Cyrl-RS"/>
              </w:rPr>
              <w:t>Предлаже се промена форме докумената – доказа о уплати републичк</w:t>
            </w:r>
            <w:r>
              <w:rPr>
                <w:rFonts w:ascii="Times New Roman" w:hAnsi="Times New Roman"/>
                <w:sz w:val="22"/>
                <w:szCs w:val="22"/>
                <w:lang w:val="sr-Cyrl-RS"/>
              </w:rPr>
              <w:t>их</w:t>
            </w:r>
            <w:r w:rsidRPr="003458B3">
              <w:rPr>
                <w:rFonts w:ascii="Times New Roman" w:hAnsi="Times New Roman"/>
                <w:sz w:val="22"/>
                <w:szCs w:val="22"/>
                <w:lang w:val="sr-Cyrl-RS"/>
              </w:rPr>
              <w:t xml:space="preserve"> административн</w:t>
            </w:r>
            <w:r>
              <w:rPr>
                <w:rFonts w:ascii="Times New Roman" w:hAnsi="Times New Roman"/>
                <w:sz w:val="22"/>
                <w:szCs w:val="22"/>
                <w:lang w:val="sr-Cyrl-RS"/>
              </w:rPr>
              <w:t>их</w:t>
            </w:r>
            <w:r w:rsidRPr="003458B3">
              <w:rPr>
                <w:rFonts w:ascii="Times New Roman" w:hAnsi="Times New Roman"/>
                <w:sz w:val="22"/>
                <w:szCs w:val="22"/>
                <w:lang w:val="sr-Cyrl-RS"/>
              </w:rPr>
              <w:t xml:space="preserve"> такс</w:t>
            </w:r>
            <w:r>
              <w:rPr>
                <w:rFonts w:ascii="Times New Roman" w:hAnsi="Times New Roman"/>
                <w:sz w:val="22"/>
                <w:szCs w:val="22"/>
                <w:lang w:val="sr-Cyrl-RS"/>
              </w:rPr>
              <w:t>и</w:t>
            </w:r>
            <w:r w:rsidRPr="003458B3">
              <w:rPr>
                <w:rFonts w:ascii="Times New Roman" w:hAnsi="Times New Roman"/>
                <w:sz w:val="22"/>
                <w:szCs w:val="22"/>
                <w:lang w:val="sr-Cyrl-RS"/>
              </w:rPr>
              <w:t>, из оригинала</w:t>
            </w:r>
            <w:r>
              <w:rPr>
                <w:rFonts w:ascii="Times New Roman" w:hAnsi="Times New Roman"/>
                <w:sz w:val="22"/>
                <w:szCs w:val="22"/>
                <w:lang w:val="sr-Cyrl-RS"/>
              </w:rPr>
              <w:t>, односно оверене копије,</w:t>
            </w:r>
            <w:r w:rsidRPr="003458B3">
              <w:rPr>
                <w:rFonts w:ascii="Times New Roman" w:hAnsi="Times New Roman"/>
                <w:sz w:val="22"/>
                <w:szCs w:val="22"/>
                <w:lang w:val="sr-Cyrl-RS"/>
              </w:rPr>
              <w:t xml:space="preserve"> у копију извода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w:t>
            </w:r>
          </w:p>
          <w:p w14:paraId="51FB89EE" w14:textId="7F9E8765" w:rsidR="00F5458E" w:rsidRDefault="00F5458E" w:rsidP="009B447B">
            <w:pPr>
              <w:rPr>
                <w:rFonts w:ascii="Times New Roman" w:hAnsi="Times New Roman"/>
                <w:sz w:val="22"/>
                <w:szCs w:val="22"/>
                <w:lang w:val="sr-Cyrl-RS"/>
              </w:rPr>
            </w:pPr>
          </w:p>
          <w:p w14:paraId="4339552F" w14:textId="723A8F95" w:rsidR="009B447B" w:rsidRDefault="009B447B" w:rsidP="009B447B">
            <w:pPr>
              <w:rPr>
                <w:rFonts w:ascii="Times New Roman" w:hAnsi="Times New Roman"/>
                <w:b/>
                <w:i/>
                <w:sz w:val="22"/>
                <w:szCs w:val="22"/>
                <w:lang w:val="sr-Cyrl-RS"/>
              </w:rPr>
            </w:pPr>
            <w:r w:rsidRPr="00F5458E">
              <w:rPr>
                <w:rFonts w:ascii="Times New Roman" w:hAnsi="Times New Roman"/>
                <w:b/>
                <w:i/>
                <w:sz w:val="22"/>
                <w:szCs w:val="22"/>
                <w:lang w:val="sr-Cyrl-RS"/>
              </w:rPr>
              <w:t>За примену ове препоруке није потребна измена прописа.</w:t>
            </w:r>
          </w:p>
          <w:p w14:paraId="4BA344B5" w14:textId="77777777" w:rsidR="00327A3A" w:rsidRPr="00F5458E" w:rsidRDefault="00327A3A" w:rsidP="009B447B">
            <w:pPr>
              <w:rPr>
                <w:rFonts w:ascii="Times New Roman" w:hAnsi="Times New Roman"/>
                <w:b/>
                <w:i/>
                <w:sz w:val="22"/>
                <w:szCs w:val="22"/>
                <w:lang w:val="sr-Cyrl-RS"/>
              </w:rPr>
            </w:pPr>
          </w:p>
          <w:p w14:paraId="40955453" w14:textId="34C6EB14" w:rsidR="009B447B" w:rsidRPr="001F73AF" w:rsidRDefault="001F73AF" w:rsidP="009B447B">
            <w:pPr>
              <w:rPr>
                <w:rFonts w:ascii="Times New Roman" w:hAnsi="Times New Roman"/>
                <w:b/>
                <w:sz w:val="22"/>
                <w:szCs w:val="22"/>
                <w:lang w:val="sr-Latn-RS"/>
              </w:rPr>
            </w:pPr>
            <w:r>
              <w:rPr>
                <w:rFonts w:ascii="Times New Roman" w:hAnsi="Times New Roman"/>
                <w:b/>
                <w:sz w:val="22"/>
                <w:szCs w:val="22"/>
                <w:lang w:val="sr-Cyrl-RS"/>
              </w:rPr>
              <w:t>Уп</w:t>
            </w:r>
            <w:r w:rsidR="003128F2" w:rsidRPr="001F73AF">
              <w:rPr>
                <w:rFonts w:ascii="Times New Roman" w:hAnsi="Times New Roman"/>
                <w:b/>
                <w:sz w:val="22"/>
                <w:szCs w:val="22"/>
                <w:lang w:val="sr-Cyrl-RS"/>
              </w:rPr>
              <w:t xml:space="preserve">рава за заштиту биља поставиће на својој  веб презентацији обавештење за странке о томе да се као доказ о плаћању таксе/накнаде прихвата извод из банке пословног субјекта, без печата банке, на основу мишљења Министарства финансија бр. 434-01-7/07-04 од 25.05.2009. године, у коме се наводи да је извод са пословног рачуна странке, без печата банке, валидан доказ о уплати таксе, чиме ће се обезбедити спровођење препоруке.  </w:t>
            </w:r>
          </w:p>
          <w:p w14:paraId="1112BDC0" w14:textId="77777777" w:rsidR="003128F2" w:rsidRPr="003128F2" w:rsidRDefault="003128F2" w:rsidP="009B447B">
            <w:pPr>
              <w:rPr>
                <w:rFonts w:ascii="Times New Roman" w:hAnsi="Times New Roman"/>
                <w:sz w:val="22"/>
                <w:szCs w:val="22"/>
                <w:lang w:val="sr-Latn-RS"/>
              </w:rPr>
            </w:pPr>
          </w:p>
          <w:p w14:paraId="40628A57" w14:textId="39E759EF" w:rsidR="009B447B" w:rsidRDefault="009B447B" w:rsidP="009B447B">
            <w:pPr>
              <w:rPr>
                <w:rFonts w:ascii="Times New Roman" w:hAnsi="Times New Roman"/>
                <w:b/>
                <w:sz w:val="22"/>
                <w:szCs w:val="22"/>
                <w:lang w:val="sr-Cyrl-RS"/>
              </w:rPr>
            </w:pPr>
            <w:r>
              <w:rPr>
                <w:rFonts w:ascii="Times New Roman" w:hAnsi="Times New Roman"/>
                <w:b/>
                <w:sz w:val="22"/>
                <w:szCs w:val="22"/>
                <w:lang w:val="sr-Cyrl-RS"/>
              </w:rPr>
              <w:t xml:space="preserve">3.5. </w:t>
            </w:r>
            <w:r w:rsidRPr="003458B3">
              <w:rPr>
                <w:rFonts w:ascii="Times New Roman" w:hAnsi="Times New Roman"/>
                <w:b/>
                <w:sz w:val="22"/>
                <w:szCs w:val="22"/>
                <w:lang w:val="sr-Cyrl-RS"/>
              </w:rPr>
              <w:t>Подношење електронских захтева странке</w:t>
            </w:r>
          </w:p>
          <w:p w14:paraId="7B7203EE" w14:textId="77777777" w:rsidR="00F5458E" w:rsidRPr="003458B3" w:rsidRDefault="00F5458E" w:rsidP="009B447B">
            <w:pPr>
              <w:rPr>
                <w:rFonts w:ascii="Times New Roman" w:hAnsi="Times New Roman"/>
                <w:b/>
                <w:sz w:val="22"/>
                <w:szCs w:val="22"/>
                <w:lang w:val="sr-Cyrl-RS"/>
              </w:rPr>
            </w:pPr>
          </w:p>
          <w:p w14:paraId="1F61FAF5" w14:textId="77777777" w:rsidR="009B447B" w:rsidRPr="003458B3" w:rsidRDefault="009B447B" w:rsidP="009B447B">
            <w:pPr>
              <w:rPr>
                <w:rFonts w:ascii="Times New Roman" w:hAnsi="Times New Roman"/>
                <w:sz w:val="22"/>
                <w:szCs w:val="22"/>
                <w:lang w:val="sr-Cyrl-RS"/>
              </w:rPr>
            </w:pPr>
            <w:r w:rsidRPr="003458B3">
              <w:rPr>
                <w:rFonts w:ascii="Times New Roman" w:hAnsi="Times New Roman"/>
                <w:sz w:val="22"/>
                <w:szCs w:val="22"/>
                <w:lang w:val="sr-Cyrl-RS"/>
              </w:rPr>
              <w:t>Законом о општем управном поступку („Сл. гласник РС“, бр. 18/2016), чл. 56, предвиђено је електронско општење између органа и странака, а чланом 39. Закона о електронској управи ("Сл. гласник РС", број 27/2018), који ће се примењивати од октобра 2019. године, уведена је обавеза  органа да омогући пријем електронског поднеска преко Портала еУправа, другог електронског јединственог управног места или другим путем, у складу са законом којим се уређује електронски документ и услуге од поверења у електронском пословању.</w:t>
            </w:r>
          </w:p>
          <w:p w14:paraId="0CE54A32" w14:textId="73894CD1" w:rsidR="009B447B" w:rsidRDefault="009B447B" w:rsidP="009B447B">
            <w:pPr>
              <w:rPr>
                <w:rFonts w:ascii="Times New Roman" w:hAnsi="Times New Roman"/>
                <w:sz w:val="22"/>
                <w:szCs w:val="22"/>
                <w:lang w:val="sr-Cyrl-RS"/>
              </w:rPr>
            </w:pPr>
            <w:r w:rsidRPr="003458B3">
              <w:rPr>
                <w:rFonts w:ascii="Times New Roman" w:hAnsi="Times New Roman"/>
                <w:sz w:val="22"/>
                <w:szCs w:val="22"/>
                <w:lang w:val="sr-Cyrl-RS"/>
              </w:rPr>
              <w:t>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омогућавање електронског подношења захтева.</w:t>
            </w:r>
          </w:p>
          <w:p w14:paraId="7554F565" w14:textId="77777777" w:rsidR="00F5458E" w:rsidRPr="003458B3" w:rsidRDefault="00F5458E" w:rsidP="009B447B">
            <w:pPr>
              <w:rPr>
                <w:rFonts w:ascii="Times New Roman" w:hAnsi="Times New Roman"/>
                <w:sz w:val="22"/>
                <w:szCs w:val="22"/>
                <w:lang w:val="sr-Cyrl-RS"/>
              </w:rPr>
            </w:pPr>
          </w:p>
          <w:p w14:paraId="535C14B0" w14:textId="77777777" w:rsidR="009B447B" w:rsidRPr="00F5458E" w:rsidRDefault="009B447B" w:rsidP="009B447B">
            <w:pPr>
              <w:jc w:val="left"/>
              <w:rPr>
                <w:rFonts w:ascii="Times New Roman" w:hAnsi="Times New Roman"/>
                <w:b/>
                <w:i/>
                <w:sz w:val="22"/>
                <w:szCs w:val="22"/>
                <w:lang w:val="sr-Cyrl-RS"/>
              </w:rPr>
            </w:pPr>
            <w:r w:rsidRPr="00F5458E">
              <w:rPr>
                <w:rFonts w:ascii="Times New Roman" w:hAnsi="Times New Roman"/>
                <w:b/>
                <w:i/>
                <w:sz w:val="22"/>
                <w:szCs w:val="22"/>
                <w:lang w:val="sr-Cyrl-RS"/>
              </w:rPr>
              <w:t>За примену ове препоруке није потребна измена прописа.</w:t>
            </w:r>
          </w:p>
          <w:p w14:paraId="6FA24CA0" w14:textId="77777777" w:rsidR="009B447B" w:rsidRPr="00965526" w:rsidRDefault="009B447B" w:rsidP="009B447B">
            <w:pPr>
              <w:rPr>
                <w:rFonts w:ascii="Times New Roman" w:hAnsi="Times New Roman"/>
                <w:sz w:val="22"/>
                <w:szCs w:val="22"/>
                <w:lang w:val="sr-Cyrl-RS"/>
              </w:rPr>
            </w:pPr>
          </w:p>
          <w:p w14:paraId="3EAB4AF8" w14:textId="39FC7F0A" w:rsidR="003B56C7" w:rsidRPr="00965526" w:rsidRDefault="003B56C7" w:rsidP="00DC6965">
            <w:pPr>
              <w:jc w:val="left"/>
              <w:rPr>
                <w:rFonts w:ascii="Times New Roman" w:eastAsia="Times New Roman" w:hAnsi="Times New Roman"/>
                <w:b/>
                <w:sz w:val="22"/>
                <w:szCs w:val="22"/>
                <w:lang w:val="sr-Cyrl-RS"/>
              </w:rPr>
            </w:pPr>
          </w:p>
        </w:tc>
      </w:tr>
      <w:tr w:rsidR="00DC6965" w:rsidRPr="00965526" w14:paraId="52C990E5" w14:textId="77777777" w:rsidTr="00C70F1B">
        <w:trPr>
          <w:trHeight w:val="454"/>
        </w:trPr>
        <w:tc>
          <w:tcPr>
            <w:tcW w:w="9060" w:type="dxa"/>
            <w:gridSpan w:val="2"/>
            <w:shd w:val="clear" w:color="auto" w:fill="DBE5F1" w:themeFill="accent1" w:themeFillTint="33"/>
            <w:vAlign w:val="center"/>
          </w:tcPr>
          <w:p w14:paraId="493D6146" w14:textId="7E30E1D1" w:rsidR="00DC6965" w:rsidRPr="00965526" w:rsidRDefault="00DC6965" w:rsidP="009A38F9">
            <w:pPr>
              <w:pStyle w:val="NormalWeb"/>
              <w:numPr>
                <w:ilvl w:val="0"/>
                <w:numId w:val="26"/>
              </w:numPr>
              <w:spacing w:before="120" w:beforeAutospacing="0" w:after="120" w:afterAutospacing="0"/>
              <w:jc w:val="center"/>
              <w:rPr>
                <w:b/>
                <w:sz w:val="22"/>
                <w:szCs w:val="22"/>
                <w:lang w:val="sr-Cyrl-RS"/>
              </w:rPr>
            </w:pPr>
            <w:r w:rsidRPr="00965526">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DC6965" w:rsidRPr="00965526" w14:paraId="077D3505" w14:textId="77777777" w:rsidTr="00DB19B9">
        <w:trPr>
          <w:trHeight w:val="454"/>
        </w:trPr>
        <w:tc>
          <w:tcPr>
            <w:tcW w:w="9060" w:type="dxa"/>
            <w:gridSpan w:val="2"/>
            <w:shd w:val="clear" w:color="auto" w:fill="auto"/>
          </w:tcPr>
          <w:p w14:paraId="6338A5F4" w14:textId="77777777" w:rsidR="008D021E" w:rsidRPr="008D021E" w:rsidRDefault="00B143C5" w:rsidP="008D021E">
            <w:pPr>
              <w:spacing w:before="120" w:after="120"/>
              <w:jc w:val="right"/>
              <w:rPr>
                <w:rFonts w:ascii="Times New Roman" w:hAnsi="Times New Roman"/>
                <w:b/>
                <w:sz w:val="22"/>
                <w:szCs w:val="22"/>
                <w:lang w:val="sr-Cyrl-RS"/>
              </w:rPr>
            </w:pPr>
            <w:r w:rsidRPr="008D021E">
              <w:rPr>
                <w:rFonts w:ascii="Times New Roman" w:hAnsi="Times New Roman"/>
                <w:b/>
                <w:sz w:val="22"/>
                <w:szCs w:val="22"/>
                <w:lang w:val="sr-Cyrl-RS"/>
              </w:rPr>
              <w:t xml:space="preserve">НАЦРТ </w:t>
            </w:r>
          </w:p>
          <w:p w14:paraId="2784D11B" w14:textId="77777777" w:rsidR="008D021E" w:rsidRPr="008D021E" w:rsidRDefault="00B143C5" w:rsidP="009B447B">
            <w:pPr>
              <w:spacing w:before="120" w:after="120"/>
              <w:jc w:val="center"/>
              <w:rPr>
                <w:rFonts w:ascii="Times New Roman" w:hAnsi="Times New Roman"/>
                <w:b/>
                <w:sz w:val="22"/>
                <w:szCs w:val="22"/>
                <w:lang w:val="sr-Cyrl-RS"/>
              </w:rPr>
            </w:pPr>
            <w:r w:rsidRPr="008D021E">
              <w:rPr>
                <w:rFonts w:ascii="Times New Roman" w:hAnsi="Times New Roman"/>
                <w:b/>
                <w:sz w:val="22"/>
                <w:szCs w:val="22"/>
                <w:lang w:val="sr-Cyrl-RS"/>
              </w:rPr>
              <w:t xml:space="preserve">ЗАКОН О ИЗМЕНАМА И ДОПУНАМА ЗАКОНА О </w:t>
            </w:r>
          </w:p>
          <w:p w14:paraId="30B40CD0" w14:textId="2D56B7D3" w:rsidR="00B143C5" w:rsidRPr="008D021E" w:rsidRDefault="00B143C5" w:rsidP="009B447B">
            <w:pPr>
              <w:spacing w:before="120" w:after="120"/>
              <w:jc w:val="center"/>
              <w:rPr>
                <w:rFonts w:ascii="Times New Roman" w:hAnsi="Times New Roman"/>
                <w:b/>
                <w:sz w:val="22"/>
                <w:szCs w:val="22"/>
                <w:lang w:val="sr-Cyrl-RS"/>
              </w:rPr>
            </w:pPr>
            <w:r w:rsidRPr="008D021E">
              <w:rPr>
                <w:rFonts w:ascii="Times New Roman" w:hAnsi="Times New Roman"/>
                <w:b/>
                <w:sz w:val="22"/>
                <w:szCs w:val="22"/>
                <w:lang w:val="sr-Cyrl-RS"/>
              </w:rPr>
              <w:t>ГЕНЕТИЧКИ МОДИФИКОВАНИМ ОРГАНИЗМИМА</w:t>
            </w:r>
          </w:p>
          <w:p w14:paraId="4053B923" w14:textId="0F085848" w:rsidR="00A25187" w:rsidRPr="00965526" w:rsidRDefault="00A25187" w:rsidP="009B447B">
            <w:pPr>
              <w:spacing w:before="120" w:after="120"/>
              <w:jc w:val="center"/>
              <w:rPr>
                <w:rFonts w:ascii="Times New Roman" w:hAnsi="Times New Roman"/>
                <w:sz w:val="22"/>
                <w:szCs w:val="22"/>
                <w:lang w:val="sr-Cyrl-RS"/>
              </w:rPr>
            </w:pPr>
            <w:r>
              <w:rPr>
                <w:rFonts w:ascii="Times New Roman" w:hAnsi="Times New Roman"/>
                <w:sz w:val="22"/>
                <w:szCs w:val="22"/>
                <w:lang w:val="sr-Cyrl-RS"/>
              </w:rPr>
              <w:lastRenderedPageBreak/>
              <w:t>Члан 1</w:t>
            </w:r>
            <w:r w:rsidR="00BB31C7">
              <w:rPr>
                <w:rFonts w:ascii="Times New Roman" w:hAnsi="Times New Roman"/>
                <w:sz w:val="22"/>
                <w:szCs w:val="22"/>
                <w:lang w:val="sr-Cyrl-RS"/>
              </w:rPr>
              <w:t>.</w:t>
            </w:r>
          </w:p>
          <w:p w14:paraId="7969BB70" w14:textId="20F077BD" w:rsidR="00296969" w:rsidRDefault="00BB31C7" w:rsidP="009B447B">
            <w:pPr>
              <w:pStyle w:val="ListParagraph"/>
              <w:spacing w:before="120" w:after="120"/>
              <w:ind w:left="0"/>
              <w:rPr>
                <w:rFonts w:ascii="Times New Roman" w:hAnsi="Times New Roman"/>
                <w:sz w:val="22"/>
                <w:szCs w:val="22"/>
                <w:lang w:val="sr-Cyrl-RS"/>
              </w:rPr>
            </w:pPr>
            <w:r>
              <w:rPr>
                <w:rFonts w:ascii="Times New Roman" w:hAnsi="Times New Roman"/>
                <w:sz w:val="22"/>
                <w:szCs w:val="22"/>
                <w:lang w:val="sr-Cyrl-RS"/>
              </w:rPr>
              <w:t xml:space="preserve">           </w:t>
            </w:r>
            <w:r w:rsidR="00296969" w:rsidRPr="00965526">
              <w:rPr>
                <w:rFonts w:ascii="Times New Roman" w:hAnsi="Times New Roman"/>
                <w:sz w:val="22"/>
                <w:szCs w:val="22"/>
                <w:lang w:val="sr-Cyrl-RS"/>
              </w:rPr>
              <w:t>У Закону о генетички модификованим организмима ("Службени гласник РС", бр</w:t>
            </w:r>
            <w:r w:rsidR="00CC5DC3">
              <w:rPr>
                <w:rFonts w:ascii="Times New Roman" w:hAnsi="Times New Roman"/>
                <w:sz w:val="22"/>
                <w:szCs w:val="22"/>
                <w:lang w:val="sr-Cyrl-RS"/>
              </w:rPr>
              <w:t>.</w:t>
            </w:r>
            <w:r w:rsidR="00296969" w:rsidRPr="00965526">
              <w:rPr>
                <w:rFonts w:ascii="Times New Roman" w:hAnsi="Times New Roman"/>
                <w:sz w:val="22"/>
                <w:szCs w:val="22"/>
                <w:lang w:val="sr-Cyrl-RS"/>
              </w:rPr>
              <w:t xml:space="preserve"> 41/09) у члану 7. после става 2. додаје се </w:t>
            </w:r>
            <w:r w:rsidR="00406800" w:rsidRPr="00965526">
              <w:rPr>
                <w:rFonts w:ascii="Times New Roman" w:hAnsi="Times New Roman"/>
                <w:sz w:val="22"/>
                <w:szCs w:val="22"/>
                <w:lang w:val="sr-Cyrl-RS"/>
              </w:rPr>
              <w:t xml:space="preserve">нови </w:t>
            </w:r>
            <w:r w:rsidR="00296969" w:rsidRPr="00965526">
              <w:rPr>
                <w:rFonts w:ascii="Times New Roman" w:hAnsi="Times New Roman"/>
                <w:sz w:val="22"/>
                <w:szCs w:val="22"/>
                <w:lang w:val="sr-Cyrl-RS"/>
              </w:rPr>
              <w:t>став 3. који гласи:</w:t>
            </w:r>
          </w:p>
          <w:p w14:paraId="38880151" w14:textId="252B2DA9" w:rsidR="00296969" w:rsidRPr="00965526" w:rsidRDefault="008876A5" w:rsidP="009B447B">
            <w:pPr>
              <w:pStyle w:val="ListParagraph"/>
              <w:spacing w:before="120" w:after="120"/>
              <w:ind w:left="0"/>
              <w:rPr>
                <w:rFonts w:ascii="Times New Roman" w:hAnsi="Times New Roman"/>
                <w:sz w:val="22"/>
                <w:szCs w:val="22"/>
                <w:lang w:val="sr-Cyrl-RS"/>
              </w:rPr>
            </w:pPr>
            <w:r w:rsidRPr="00965526">
              <w:rPr>
                <w:rFonts w:ascii="Times New Roman" w:hAnsi="Times New Roman"/>
                <w:sz w:val="22"/>
                <w:szCs w:val="22"/>
                <w:lang w:val="sr-Cyrl-RS"/>
              </w:rPr>
              <w:t xml:space="preserve">        </w:t>
            </w:r>
            <w:r w:rsidR="00296969" w:rsidRPr="00965526">
              <w:rPr>
                <w:rFonts w:ascii="Times New Roman" w:hAnsi="Times New Roman"/>
                <w:sz w:val="22"/>
                <w:szCs w:val="22"/>
                <w:lang w:val="sr-Cyrl-RS"/>
              </w:rPr>
              <w:t xml:space="preserve">„Савет даје стручно мишљење из става 1. тачка 4) овог члана у року од 30 дана </w:t>
            </w:r>
            <w:r w:rsidRPr="00965526">
              <w:rPr>
                <w:rFonts w:ascii="Times New Roman" w:hAnsi="Times New Roman"/>
                <w:sz w:val="22"/>
                <w:szCs w:val="22"/>
                <w:lang w:val="sr-Cyrl-RS"/>
              </w:rPr>
              <w:t>од пријема захтева за давање стручног мишљења, односно у року од 30 дана од достављања извештаја овлашћене лабораторије, ако је такво мишљење затражено.“</w:t>
            </w:r>
          </w:p>
          <w:p w14:paraId="048372AE" w14:textId="4F63B339" w:rsidR="008876A5" w:rsidRDefault="008876A5" w:rsidP="009B447B">
            <w:pPr>
              <w:pStyle w:val="ListParagraph"/>
              <w:spacing w:before="120" w:after="120"/>
              <w:ind w:left="0"/>
              <w:rPr>
                <w:rFonts w:ascii="Times New Roman" w:hAnsi="Times New Roman"/>
                <w:sz w:val="22"/>
                <w:szCs w:val="22"/>
                <w:lang w:val="sr-Cyrl-RS"/>
              </w:rPr>
            </w:pPr>
            <w:r w:rsidRPr="00965526">
              <w:rPr>
                <w:rFonts w:ascii="Times New Roman" w:hAnsi="Times New Roman"/>
                <w:sz w:val="22"/>
                <w:szCs w:val="22"/>
                <w:lang w:val="sr-Cyrl-RS"/>
              </w:rPr>
              <w:t xml:space="preserve">         Досадашњи став 3. постаје став 4.</w:t>
            </w:r>
          </w:p>
          <w:p w14:paraId="25341EF7" w14:textId="77777777" w:rsidR="00A4319C" w:rsidRDefault="00A4319C" w:rsidP="009B447B">
            <w:pPr>
              <w:spacing w:before="120" w:after="120"/>
              <w:rPr>
                <w:rFonts w:ascii="Times New Roman" w:hAnsi="Times New Roman"/>
                <w:sz w:val="22"/>
                <w:lang w:val="sr-Cyrl-RS"/>
              </w:rPr>
            </w:pPr>
          </w:p>
          <w:p w14:paraId="3522233A" w14:textId="05E45F99" w:rsidR="00E02DC2" w:rsidRPr="00A4319C" w:rsidRDefault="00E02DC2" w:rsidP="009B447B">
            <w:pPr>
              <w:spacing w:before="120" w:after="120"/>
              <w:jc w:val="center"/>
              <w:rPr>
                <w:rFonts w:ascii="Times New Roman" w:hAnsi="Times New Roman"/>
                <w:sz w:val="22"/>
                <w:lang w:val="sr-Cyrl-RS"/>
              </w:rPr>
            </w:pPr>
            <w:r w:rsidRPr="00A4319C">
              <w:rPr>
                <w:rFonts w:ascii="Times New Roman" w:hAnsi="Times New Roman"/>
                <w:sz w:val="22"/>
                <w:lang w:val="sr-Cyrl-RS"/>
              </w:rPr>
              <w:t>Члан 2.</w:t>
            </w:r>
          </w:p>
          <w:p w14:paraId="054B5636" w14:textId="6A9DC718" w:rsidR="008876A5" w:rsidRPr="00965526" w:rsidRDefault="00BB31C7" w:rsidP="009B447B">
            <w:pPr>
              <w:pStyle w:val="ListParagraph"/>
              <w:spacing w:before="120" w:after="120"/>
              <w:ind w:left="0"/>
              <w:rPr>
                <w:rFonts w:ascii="Times New Roman" w:hAnsi="Times New Roman"/>
                <w:sz w:val="22"/>
                <w:szCs w:val="22"/>
                <w:lang w:val="sr-Cyrl-RS"/>
              </w:rPr>
            </w:pPr>
            <w:r>
              <w:rPr>
                <w:rFonts w:ascii="Times New Roman" w:hAnsi="Times New Roman"/>
                <w:sz w:val="22"/>
                <w:szCs w:val="22"/>
                <w:lang w:val="sr-Cyrl-RS"/>
              </w:rPr>
              <w:t xml:space="preserve">         </w:t>
            </w:r>
            <w:r w:rsidR="00E02DC2">
              <w:rPr>
                <w:rFonts w:ascii="Times New Roman" w:hAnsi="Times New Roman"/>
                <w:sz w:val="22"/>
                <w:szCs w:val="22"/>
                <w:lang w:val="sr-Cyrl-RS"/>
              </w:rPr>
              <w:t>У</w:t>
            </w:r>
            <w:r w:rsidR="00606302" w:rsidRPr="00965526">
              <w:rPr>
                <w:rFonts w:ascii="Times New Roman" w:hAnsi="Times New Roman"/>
                <w:sz w:val="22"/>
                <w:szCs w:val="22"/>
                <w:lang w:val="sr-Cyrl-RS"/>
              </w:rPr>
              <w:t xml:space="preserve"> </w:t>
            </w:r>
            <w:r w:rsidR="008876A5" w:rsidRPr="00965526">
              <w:rPr>
                <w:rFonts w:ascii="Times New Roman" w:hAnsi="Times New Roman"/>
                <w:sz w:val="22"/>
                <w:szCs w:val="22"/>
                <w:lang w:val="sr-Cyrl-RS"/>
              </w:rPr>
              <w:t>члану 14. став 2. после речи „достави га Министарству“</w:t>
            </w:r>
            <w:r w:rsidR="00F230A5">
              <w:rPr>
                <w:rFonts w:ascii="Times New Roman" w:hAnsi="Times New Roman"/>
                <w:sz w:val="22"/>
                <w:szCs w:val="22"/>
                <w:lang w:val="sr-Cyrl-RS"/>
              </w:rPr>
              <w:t xml:space="preserve"> </w:t>
            </w:r>
            <w:r w:rsidR="008876A5" w:rsidRPr="00965526">
              <w:rPr>
                <w:rFonts w:ascii="Times New Roman" w:hAnsi="Times New Roman"/>
                <w:sz w:val="22"/>
                <w:szCs w:val="22"/>
                <w:lang w:val="sr-Cyrl-RS"/>
              </w:rPr>
              <w:t xml:space="preserve"> брише се тачка и додају речи „у року који не може бити дужи од 15 дана од времена неопходног за спровођење испитивања.“ </w:t>
            </w:r>
          </w:p>
          <w:p w14:paraId="0ED93390" w14:textId="066FF7BA" w:rsidR="008876A5" w:rsidRDefault="008876A5" w:rsidP="009B447B">
            <w:pPr>
              <w:pStyle w:val="ListParagraph"/>
              <w:spacing w:before="120" w:after="120"/>
              <w:ind w:left="0"/>
              <w:rPr>
                <w:rFonts w:ascii="Times New Roman" w:hAnsi="Times New Roman"/>
                <w:sz w:val="22"/>
                <w:szCs w:val="22"/>
                <w:lang w:val="sr-Cyrl-RS"/>
              </w:rPr>
            </w:pPr>
          </w:p>
          <w:p w14:paraId="107F48BB" w14:textId="77777777" w:rsidR="009B447B" w:rsidRPr="00965526" w:rsidRDefault="009B447B" w:rsidP="009B447B">
            <w:pPr>
              <w:pStyle w:val="ListParagraph"/>
              <w:spacing w:before="120" w:after="120"/>
              <w:ind w:left="0"/>
              <w:rPr>
                <w:rFonts w:ascii="Times New Roman" w:hAnsi="Times New Roman"/>
                <w:sz w:val="22"/>
                <w:szCs w:val="22"/>
                <w:lang w:val="sr-Cyrl-RS"/>
              </w:rPr>
            </w:pPr>
          </w:p>
          <w:p w14:paraId="34A6C07C" w14:textId="4E72392D" w:rsidR="00F230A5" w:rsidRDefault="00F230A5" w:rsidP="009B447B">
            <w:pPr>
              <w:pStyle w:val="ListParagraph"/>
              <w:spacing w:before="120" w:after="120"/>
              <w:ind w:left="0"/>
              <w:jc w:val="center"/>
              <w:rPr>
                <w:rFonts w:ascii="Times New Roman" w:hAnsi="Times New Roman"/>
                <w:sz w:val="22"/>
                <w:szCs w:val="22"/>
                <w:lang w:val="sr-Cyrl-RS"/>
              </w:rPr>
            </w:pPr>
            <w:r>
              <w:rPr>
                <w:rFonts w:ascii="Times New Roman" w:hAnsi="Times New Roman"/>
                <w:sz w:val="22"/>
                <w:szCs w:val="22"/>
                <w:lang w:val="sr-Cyrl-RS"/>
              </w:rPr>
              <w:t>Члан 3</w:t>
            </w:r>
            <w:r w:rsidR="00BB31C7">
              <w:rPr>
                <w:rFonts w:ascii="Times New Roman" w:hAnsi="Times New Roman"/>
                <w:sz w:val="22"/>
                <w:szCs w:val="22"/>
                <w:lang w:val="sr-Cyrl-RS"/>
              </w:rPr>
              <w:t>.</w:t>
            </w:r>
          </w:p>
          <w:p w14:paraId="20F96349" w14:textId="050E510D" w:rsidR="008876A5" w:rsidRPr="00965526" w:rsidRDefault="00BB31C7" w:rsidP="009B447B">
            <w:pPr>
              <w:pStyle w:val="ListParagraph"/>
              <w:spacing w:before="120" w:after="120"/>
              <w:ind w:left="0"/>
              <w:rPr>
                <w:rFonts w:ascii="Times New Roman" w:hAnsi="Times New Roman"/>
                <w:sz w:val="22"/>
                <w:szCs w:val="22"/>
                <w:lang w:val="sr-Cyrl-RS"/>
              </w:rPr>
            </w:pPr>
            <w:r>
              <w:rPr>
                <w:rFonts w:ascii="Times New Roman" w:hAnsi="Times New Roman"/>
                <w:sz w:val="22"/>
                <w:szCs w:val="22"/>
                <w:lang w:val="sr-Cyrl-RS"/>
              </w:rPr>
              <w:t xml:space="preserve">        </w:t>
            </w:r>
            <w:r w:rsidR="00F230A5">
              <w:rPr>
                <w:rFonts w:ascii="Times New Roman" w:hAnsi="Times New Roman"/>
                <w:sz w:val="22"/>
                <w:szCs w:val="22"/>
                <w:lang w:val="sr-Cyrl-RS"/>
              </w:rPr>
              <w:t>У</w:t>
            </w:r>
            <w:r w:rsidR="00606302" w:rsidRPr="00965526">
              <w:rPr>
                <w:rFonts w:ascii="Times New Roman" w:hAnsi="Times New Roman"/>
                <w:sz w:val="22"/>
                <w:szCs w:val="22"/>
                <w:lang w:val="sr-Cyrl-RS"/>
              </w:rPr>
              <w:t xml:space="preserve"> члану</w:t>
            </w:r>
            <w:r w:rsidR="00F76C5D" w:rsidRPr="00965526">
              <w:rPr>
                <w:rFonts w:ascii="Times New Roman" w:hAnsi="Times New Roman"/>
                <w:sz w:val="22"/>
                <w:szCs w:val="22"/>
                <w:lang w:val="sr-Cyrl-RS"/>
              </w:rPr>
              <w:t xml:space="preserve"> </w:t>
            </w:r>
            <w:r w:rsidR="008876A5" w:rsidRPr="00965526">
              <w:rPr>
                <w:rFonts w:ascii="Times New Roman" w:hAnsi="Times New Roman"/>
                <w:sz w:val="22"/>
                <w:szCs w:val="22"/>
                <w:lang w:val="sr-Cyrl-RS"/>
              </w:rPr>
              <w:t xml:space="preserve">16. после става </w:t>
            </w:r>
            <w:r w:rsidR="0003021C" w:rsidRPr="00965526">
              <w:rPr>
                <w:rFonts w:ascii="Times New Roman" w:hAnsi="Times New Roman"/>
                <w:sz w:val="22"/>
                <w:szCs w:val="22"/>
                <w:lang w:val="sr-Cyrl-RS"/>
              </w:rPr>
              <w:t>4. додају се нови ставови 5. и 6. који гласе:</w:t>
            </w:r>
          </w:p>
          <w:p w14:paraId="66ABC315" w14:textId="77777777" w:rsidR="0003021C" w:rsidRPr="00965526" w:rsidRDefault="0003021C" w:rsidP="009B447B">
            <w:pPr>
              <w:pStyle w:val="ListParagraph"/>
              <w:spacing w:before="120" w:after="120"/>
              <w:ind w:left="0"/>
              <w:rPr>
                <w:rFonts w:ascii="Times New Roman" w:hAnsi="Times New Roman"/>
                <w:sz w:val="22"/>
                <w:szCs w:val="22"/>
                <w:lang w:val="sr-Cyrl-RS"/>
              </w:rPr>
            </w:pPr>
            <w:r w:rsidRPr="00965526">
              <w:rPr>
                <w:rFonts w:ascii="Times New Roman" w:hAnsi="Times New Roman"/>
                <w:sz w:val="22"/>
                <w:szCs w:val="22"/>
                <w:lang w:val="sr-Cyrl-RS"/>
              </w:rPr>
              <w:t xml:space="preserve">      „Министар доноси решење из ст. 1. и 2. овог члана у року који не може бити дужи од 15 дана од дана достављања мишљења Стручног савета и извештаја овлашћене лабораторије“</w:t>
            </w:r>
          </w:p>
          <w:p w14:paraId="42A5F6CA" w14:textId="2A8668DA" w:rsidR="0003021C" w:rsidRPr="00965526" w:rsidRDefault="0003021C" w:rsidP="009B447B">
            <w:pPr>
              <w:pStyle w:val="ListParagraph"/>
              <w:spacing w:before="120" w:after="120"/>
              <w:ind w:left="0"/>
              <w:rPr>
                <w:rFonts w:ascii="Times New Roman" w:hAnsi="Times New Roman"/>
                <w:sz w:val="22"/>
                <w:szCs w:val="22"/>
                <w:lang w:val="sr-Cyrl-RS"/>
              </w:rPr>
            </w:pPr>
            <w:r w:rsidRPr="00965526">
              <w:rPr>
                <w:rFonts w:ascii="Times New Roman" w:hAnsi="Times New Roman"/>
                <w:sz w:val="22"/>
                <w:szCs w:val="22"/>
                <w:lang w:val="sr-Cyrl-RS"/>
              </w:rPr>
              <w:t xml:space="preserve">       Време важења одобрења из става 1. овог члана не може бити краће од шест месеци нити дуже од две године.“</w:t>
            </w:r>
          </w:p>
          <w:p w14:paraId="2C2D4A6C" w14:textId="687CD7F0" w:rsidR="00606302" w:rsidRDefault="0003021C" w:rsidP="009B447B">
            <w:pPr>
              <w:pStyle w:val="ListParagraph"/>
              <w:spacing w:before="120" w:after="120"/>
              <w:ind w:left="0"/>
              <w:rPr>
                <w:rFonts w:ascii="Times New Roman" w:hAnsi="Times New Roman"/>
                <w:sz w:val="22"/>
                <w:szCs w:val="22"/>
                <w:lang w:val="sr-Cyrl-RS"/>
              </w:rPr>
            </w:pPr>
            <w:r w:rsidRPr="00965526">
              <w:rPr>
                <w:rFonts w:ascii="Times New Roman" w:hAnsi="Times New Roman"/>
                <w:sz w:val="22"/>
                <w:szCs w:val="22"/>
                <w:lang w:val="sr-Cyrl-RS"/>
              </w:rPr>
              <w:t xml:space="preserve">       Досадашњи став 5. постаје став 7.</w:t>
            </w:r>
          </w:p>
          <w:p w14:paraId="1875026F" w14:textId="77777777" w:rsidR="00BB31C7" w:rsidRPr="00965526" w:rsidRDefault="00BB31C7" w:rsidP="009B447B">
            <w:pPr>
              <w:pStyle w:val="ListParagraph"/>
              <w:spacing w:before="120" w:after="120"/>
              <w:ind w:left="0"/>
              <w:rPr>
                <w:rFonts w:ascii="Times New Roman" w:hAnsi="Times New Roman"/>
                <w:sz w:val="22"/>
                <w:szCs w:val="22"/>
                <w:lang w:val="sr-Cyrl-RS"/>
              </w:rPr>
            </w:pPr>
          </w:p>
          <w:p w14:paraId="5799367D" w14:textId="147B83C9" w:rsidR="00DC6965" w:rsidRDefault="00C5383D" w:rsidP="009B447B">
            <w:pPr>
              <w:spacing w:before="120" w:after="120"/>
              <w:jc w:val="center"/>
              <w:rPr>
                <w:rFonts w:ascii="Times New Roman" w:hAnsi="Times New Roman"/>
                <w:sz w:val="22"/>
                <w:szCs w:val="22"/>
                <w:lang w:val="sr-Cyrl-RS"/>
              </w:rPr>
            </w:pPr>
            <w:r>
              <w:rPr>
                <w:rFonts w:ascii="Times New Roman" w:hAnsi="Times New Roman"/>
                <w:sz w:val="22"/>
                <w:szCs w:val="22"/>
                <w:lang w:val="sr-Cyrl-RS"/>
              </w:rPr>
              <w:t>Члан 4.</w:t>
            </w:r>
          </w:p>
          <w:p w14:paraId="23BDA33C" w14:textId="3E2CAAFD" w:rsidR="00C5383D" w:rsidRDefault="00BB31C7" w:rsidP="009B447B">
            <w:pPr>
              <w:spacing w:before="120" w:after="120"/>
              <w:rPr>
                <w:rFonts w:ascii="Times New Roman" w:hAnsi="Times New Roman"/>
                <w:sz w:val="22"/>
                <w:szCs w:val="22"/>
                <w:lang w:val="sr-Cyrl-RS"/>
              </w:rPr>
            </w:pPr>
            <w:r>
              <w:rPr>
                <w:rFonts w:ascii="Times New Roman" w:hAnsi="Times New Roman"/>
                <w:sz w:val="22"/>
                <w:szCs w:val="22"/>
                <w:lang w:val="sr-Cyrl-RS"/>
              </w:rPr>
              <w:t xml:space="preserve">       </w:t>
            </w:r>
            <w:r w:rsidRPr="00BB31C7">
              <w:rPr>
                <w:rFonts w:ascii="Times New Roman" w:hAnsi="Times New Roman"/>
                <w:sz w:val="22"/>
                <w:szCs w:val="22"/>
                <w:lang w:val="sr-Cyrl-RS"/>
              </w:rPr>
              <w:t>Овај закон ступа на снагу осмог дана од дана објављивања у „Службеном гласнику Републике Србије”</w:t>
            </w:r>
            <w:r w:rsidR="00B81137">
              <w:rPr>
                <w:rFonts w:ascii="Times New Roman" w:hAnsi="Times New Roman"/>
                <w:sz w:val="22"/>
                <w:szCs w:val="22"/>
                <w:lang w:val="sr-Cyrl-RS"/>
              </w:rPr>
              <w:t>.</w:t>
            </w:r>
          </w:p>
          <w:p w14:paraId="39763933" w14:textId="2A65F03A" w:rsidR="00D66FAE" w:rsidRPr="00965526" w:rsidRDefault="00D66FAE" w:rsidP="00C5383D">
            <w:pPr>
              <w:spacing w:before="120" w:after="120"/>
              <w:rPr>
                <w:rFonts w:ascii="Times New Roman" w:hAnsi="Times New Roman"/>
                <w:sz w:val="22"/>
                <w:szCs w:val="22"/>
                <w:lang w:val="sr-Cyrl-RS"/>
              </w:rPr>
            </w:pPr>
          </w:p>
        </w:tc>
      </w:tr>
      <w:tr w:rsidR="00DC6965" w:rsidRPr="00965526" w14:paraId="0489C5FC" w14:textId="77777777" w:rsidTr="00C70F1B">
        <w:trPr>
          <w:trHeight w:val="454"/>
        </w:trPr>
        <w:tc>
          <w:tcPr>
            <w:tcW w:w="9060" w:type="dxa"/>
            <w:gridSpan w:val="2"/>
            <w:shd w:val="clear" w:color="auto" w:fill="DBE5F1" w:themeFill="accent1" w:themeFillTint="33"/>
            <w:vAlign w:val="center"/>
          </w:tcPr>
          <w:p w14:paraId="6DA2404D" w14:textId="1F3F0197" w:rsidR="00DC6965" w:rsidRPr="00965526" w:rsidRDefault="00DC6965" w:rsidP="009A38F9">
            <w:pPr>
              <w:pStyle w:val="NormalWeb"/>
              <w:numPr>
                <w:ilvl w:val="0"/>
                <w:numId w:val="26"/>
              </w:numPr>
              <w:spacing w:before="120" w:beforeAutospacing="0" w:after="120" w:afterAutospacing="0"/>
              <w:jc w:val="center"/>
              <w:rPr>
                <w:b/>
                <w:sz w:val="22"/>
                <w:szCs w:val="22"/>
                <w:lang w:val="sr-Cyrl-RS"/>
              </w:rPr>
            </w:pPr>
            <w:r w:rsidRPr="00965526">
              <w:rPr>
                <w:b/>
                <w:sz w:val="22"/>
                <w:szCs w:val="22"/>
                <w:lang w:val="sr-Cyrl-RS"/>
              </w:rPr>
              <w:lastRenderedPageBreak/>
              <w:t>ПРЕГЛЕД ОДРЕДБИ ПРОПИСА ЧИЈА СЕ ИЗМЕНА ПРЕДЛАЖЕ</w:t>
            </w:r>
          </w:p>
        </w:tc>
      </w:tr>
      <w:tr w:rsidR="00DC6965" w:rsidRPr="00965526" w14:paraId="3C4DDA6A" w14:textId="77777777" w:rsidTr="00DB19B9">
        <w:trPr>
          <w:trHeight w:val="454"/>
        </w:trPr>
        <w:tc>
          <w:tcPr>
            <w:tcW w:w="9060" w:type="dxa"/>
            <w:gridSpan w:val="2"/>
            <w:shd w:val="clear" w:color="auto" w:fill="auto"/>
          </w:tcPr>
          <w:p w14:paraId="7A03C59D" w14:textId="0C88238A" w:rsidR="001923E8" w:rsidRPr="00965526" w:rsidRDefault="00D457D1" w:rsidP="009B447B">
            <w:pPr>
              <w:spacing w:before="120" w:after="120"/>
              <w:jc w:val="center"/>
              <w:rPr>
                <w:rFonts w:ascii="Times New Roman" w:eastAsia="Times New Roman" w:hAnsi="Times New Roman"/>
                <w:b/>
                <w:sz w:val="22"/>
                <w:szCs w:val="22"/>
                <w:lang w:val="sr-Cyrl-RS"/>
              </w:rPr>
            </w:pPr>
            <w:r>
              <w:rPr>
                <w:rFonts w:ascii="Times New Roman" w:hAnsi="Times New Roman"/>
                <w:sz w:val="22"/>
                <w:szCs w:val="22"/>
                <w:lang w:val="sr-Cyrl-RS"/>
              </w:rPr>
              <w:t xml:space="preserve">ПРЕГЛЕД ОДРЕДБИ </w:t>
            </w:r>
            <w:r w:rsidR="001923E8" w:rsidRPr="00965526">
              <w:rPr>
                <w:rFonts w:ascii="Times New Roman" w:hAnsi="Times New Roman"/>
                <w:sz w:val="22"/>
                <w:szCs w:val="22"/>
                <w:lang w:val="sr-Cyrl-RS"/>
              </w:rPr>
              <w:t>ЗАКОНА О ГЕНЕТИЧКИ МОДИФИКОВАНИМ ОРГАНИЗМИМА</w:t>
            </w:r>
            <w:r>
              <w:rPr>
                <w:rFonts w:ascii="Times New Roman" w:hAnsi="Times New Roman"/>
                <w:sz w:val="22"/>
                <w:szCs w:val="22"/>
                <w:lang w:val="sr-Cyrl-RS"/>
              </w:rPr>
              <w:t xml:space="preserve"> КОЈЕ СЕ МЕЊАЈУ И ДОПУЊУЈУ</w:t>
            </w:r>
          </w:p>
          <w:p w14:paraId="7DC122CD" w14:textId="77777777" w:rsidR="001923E8" w:rsidRPr="00965526" w:rsidRDefault="001923E8" w:rsidP="009B447B">
            <w:pPr>
              <w:rPr>
                <w:rFonts w:ascii="Times New Roman" w:eastAsia="Times New Roman" w:hAnsi="Times New Roman"/>
                <w:b/>
                <w:sz w:val="22"/>
                <w:szCs w:val="22"/>
                <w:lang w:val="sr-Cyrl-RS"/>
              </w:rPr>
            </w:pPr>
          </w:p>
          <w:p w14:paraId="7560FB98" w14:textId="77777777" w:rsidR="001923E8" w:rsidRPr="00965526" w:rsidRDefault="001923E8" w:rsidP="009B447B">
            <w:pPr>
              <w:spacing w:after="60"/>
              <w:jc w:val="center"/>
              <w:rPr>
                <w:rFonts w:ascii="Times New Roman" w:eastAsia="Times New Roman" w:hAnsi="Times New Roman"/>
                <w:sz w:val="22"/>
                <w:szCs w:val="22"/>
                <w:lang w:val="sr-Cyrl-RS"/>
              </w:rPr>
            </w:pPr>
            <w:r w:rsidRPr="00965526">
              <w:rPr>
                <w:rFonts w:ascii="Times New Roman" w:eastAsia="Times New Roman" w:hAnsi="Times New Roman"/>
                <w:sz w:val="22"/>
                <w:szCs w:val="22"/>
                <w:lang w:val="sr-Cyrl-RS"/>
              </w:rPr>
              <w:t>Послови Стручног савета</w:t>
            </w:r>
          </w:p>
          <w:p w14:paraId="4D346954" w14:textId="77777777" w:rsidR="001923E8" w:rsidRPr="00965526" w:rsidRDefault="001923E8" w:rsidP="009B447B">
            <w:pPr>
              <w:spacing w:after="60"/>
              <w:jc w:val="center"/>
              <w:rPr>
                <w:rFonts w:ascii="Times New Roman" w:eastAsia="Times New Roman" w:hAnsi="Times New Roman"/>
                <w:sz w:val="22"/>
                <w:szCs w:val="22"/>
                <w:lang w:val="sr-Cyrl-RS"/>
              </w:rPr>
            </w:pPr>
            <w:r w:rsidRPr="00965526">
              <w:rPr>
                <w:rFonts w:ascii="Times New Roman" w:eastAsia="Times New Roman" w:hAnsi="Times New Roman"/>
                <w:sz w:val="22"/>
                <w:szCs w:val="22"/>
                <w:lang w:val="sr-Cyrl-RS"/>
              </w:rPr>
              <w:t>Члан 7.</w:t>
            </w:r>
          </w:p>
          <w:p w14:paraId="6EB98C49" w14:textId="77777777" w:rsidR="001923E8" w:rsidRPr="00965526" w:rsidRDefault="001923E8" w:rsidP="009B447B">
            <w:pPr>
              <w:spacing w:after="60"/>
              <w:rPr>
                <w:rFonts w:ascii="Times New Roman" w:eastAsia="Times New Roman" w:hAnsi="Times New Roman"/>
                <w:sz w:val="22"/>
                <w:szCs w:val="22"/>
                <w:lang w:val="sr-Cyrl-RS"/>
              </w:rPr>
            </w:pPr>
            <w:r w:rsidRPr="00965526">
              <w:rPr>
                <w:rFonts w:ascii="Times New Roman" w:eastAsia="Times New Roman" w:hAnsi="Times New Roman"/>
                <w:sz w:val="22"/>
                <w:szCs w:val="22"/>
                <w:lang w:val="sr-Cyrl-RS"/>
              </w:rPr>
              <w:t>Стручни савет:</w:t>
            </w:r>
          </w:p>
          <w:p w14:paraId="5F47C561" w14:textId="77777777" w:rsidR="001923E8" w:rsidRPr="00965526" w:rsidRDefault="001923E8" w:rsidP="009B447B">
            <w:pPr>
              <w:spacing w:after="60"/>
              <w:rPr>
                <w:rFonts w:ascii="Times New Roman" w:eastAsia="Times New Roman" w:hAnsi="Times New Roman"/>
                <w:sz w:val="22"/>
                <w:szCs w:val="22"/>
                <w:lang w:val="sr-Cyrl-RS"/>
              </w:rPr>
            </w:pPr>
            <w:r w:rsidRPr="00965526">
              <w:rPr>
                <w:rFonts w:ascii="Times New Roman" w:eastAsia="Times New Roman" w:hAnsi="Times New Roman"/>
                <w:sz w:val="22"/>
                <w:szCs w:val="22"/>
                <w:lang w:val="sr-Cyrl-RS"/>
              </w:rPr>
              <w:t>1) процењује тачност података из пријаве која се подноси за издавање одобрења за употребу у затвореним системима и за намерно увођење у животну средину на основу приложене документације, при чему се користе подаци из светске праксе;</w:t>
            </w:r>
          </w:p>
          <w:p w14:paraId="5F6BF3A0" w14:textId="77777777" w:rsidR="001923E8" w:rsidRPr="00965526" w:rsidRDefault="001923E8" w:rsidP="009B447B">
            <w:pPr>
              <w:spacing w:after="60"/>
              <w:rPr>
                <w:rFonts w:ascii="Times New Roman" w:eastAsia="Times New Roman" w:hAnsi="Times New Roman"/>
                <w:sz w:val="22"/>
                <w:szCs w:val="22"/>
                <w:lang w:val="sr-Cyrl-RS"/>
              </w:rPr>
            </w:pPr>
            <w:r w:rsidRPr="00965526">
              <w:rPr>
                <w:rFonts w:ascii="Times New Roman" w:eastAsia="Times New Roman" w:hAnsi="Times New Roman"/>
                <w:sz w:val="22"/>
                <w:szCs w:val="22"/>
                <w:lang w:val="sr-Cyrl-RS"/>
              </w:rPr>
              <w:t>2) врши процену ризика при намерном увођењу у животну средину;</w:t>
            </w:r>
          </w:p>
          <w:p w14:paraId="4B6E35B7" w14:textId="77777777" w:rsidR="001923E8" w:rsidRPr="00965526" w:rsidRDefault="001923E8" w:rsidP="009B447B">
            <w:pPr>
              <w:spacing w:after="60"/>
              <w:rPr>
                <w:rFonts w:ascii="Times New Roman" w:eastAsia="Times New Roman" w:hAnsi="Times New Roman"/>
                <w:sz w:val="22"/>
                <w:szCs w:val="22"/>
                <w:lang w:val="sr-Cyrl-RS"/>
              </w:rPr>
            </w:pPr>
            <w:r w:rsidRPr="00965526">
              <w:rPr>
                <w:rFonts w:ascii="Times New Roman" w:eastAsia="Times New Roman" w:hAnsi="Times New Roman"/>
                <w:sz w:val="22"/>
                <w:szCs w:val="22"/>
                <w:lang w:val="sr-Cyrl-RS"/>
              </w:rPr>
              <w:t>3) даје стручно мишљење министарству надлежном за послове пољопривреде (у даљем тексту: Министарство) о испуњености услова за добијање дозволе за употребу у затвореним системима;</w:t>
            </w:r>
          </w:p>
          <w:p w14:paraId="5E0F793B" w14:textId="77777777" w:rsidR="001923E8" w:rsidRPr="00965526" w:rsidRDefault="001923E8" w:rsidP="009B447B">
            <w:pPr>
              <w:spacing w:after="60"/>
              <w:rPr>
                <w:rFonts w:ascii="Times New Roman" w:eastAsia="Times New Roman" w:hAnsi="Times New Roman"/>
                <w:sz w:val="22"/>
                <w:szCs w:val="22"/>
                <w:lang w:val="sr-Cyrl-RS"/>
              </w:rPr>
            </w:pPr>
            <w:r w:rsidRPr="00965526">
              <w:rPr>
                <w:rFonts w:ascii="Times New Roman" w:eastAsia="Times New Roman" w:hAnsi="Times New Roman"/>
                <w:sz w:val="22"/>
                <w:szCs w:val="22"/>
                <w:lang w:val="sr-Cyrl-RS"/>
              </w:rPr>
              <w:t>4) даје стручно мишљење Министарству о испуњености услова за давање одобрења за намерно увођење у животну средину;</w:t>
            </w:r>
          </w:p>
          <w:p w14:paraId="12AABEC7" w14:textId="77777777" w:rsidR="001923E8" w:rsidRPr="00965526" w:rsidRDefault="001923E8" w:rsidP="009B447B">
            <w:pPr>
              <w:spacing w:after="60"/>
              <w:rPr>
                <w:rFonts w:ascii="Times New Roman" w:eastAsia="Times New Roman" w:hAnsi="Times New Roman"/>
                <w:sz w:val="22"/>
                <w:szCs w:val="22"/>
                <w:lang w:val="sr-Cyrl-RS"/>
              </w:rPr>
            </w:pPr>
            <w:r w:rsidRPr="00965526">
              <w:rPr>
                <w:rFonts w:ascii="Times New Roman" w:eastAsia="Times New Roman" w:hAnsi="Times New Roman"/>
                <w:sz w:val="22"/>
                <w:szCs w:val="22"/>
                <w:lang w:val="sr-Cyrl-RS"/>
              </w:rPr>
              <w:t>5) разматра резултате намерног увођења у животну средину;</w:t>
            </w:r>
          </w:p>
          <w:p w14:paraId="3B6592D0" w14:textId="77777777" w:rsidR="001923E8" w:rsidRPr="00965526" w:rsidRDefault="001923E8" w:rsidP="009B447B">
            <w:pPr>
              <w:spacing w:after="60"/>
              <w:rPr>
                <w:rFonts w:ascii="Times New Roman" w:eastAsia="Times New Roman" w:hAnsi="Times New Roman"/>
                <w:sz w:val="22"/>
                <w:szCs w:val="22"/>
                <w:lang w:val="sr-Cyrl-RS"/>
              </w:rPr>
            </w:pPr>
            <w:r w:rsidRPr="00965526">
              <w:rPr>
                <w:rFonts w:ascii="Times New Roman" w:eastAsia="Times New Roman" w:hAnsi="Times New Roman"/>
                <w:sz w:val="22"/>
                <w:szCs w:val="22"/>
                <w:lang w:val="sr-Cyrl-RS"/>
              </w:rPr>
              <w:t>6) разматра предлоге за измену прописа о ГМО;</w:t>
            </w:r>
          </w:p>
          <w:p w14:paraId="42BE0A15" w14:textId="77777777" w:rsidR="001923E8" w:rsidRPr="00965526" w:rsidRDefault="001923E8" w:rsidP="009B447B">
            <w:pPr>
              <w:spacing w:after="60"/>
              <w:rPr>
                <w:rFonts w:ascii="Times New Roman" w:eastAsia="Times New Roman" w:hAnsi="Times New Roman"/>
                <w:sz w:val="22"/>
                <w:szCs w:val="22"/>
                <w:lang w:val="sr-Cyrl-RS"/>
              </w:rPr>
            </w:pPr>
            <w:r w:rsidRPr="00965526">
              <w:rPr>
                <w:rFonts w:ascii="Times New Roman" w:eastAsia="Times New Roman" w:hAnsi="Times New Roman"/>
                <w:sz w:val="22"/>
                <w:szCs w:val="22"/>
                <w:lang w:val="sr-Cyrl-RS"/>
              </w:rPr>
              <w:t>7) разматра друга стручна мишљења која се односе на ГМО и производе од ГМО.</w:t>
            </w:r>
          </w:p>
          <w:p w14:paraId="0F959D46" w14:textId="77777777" w:rsidR="001923E8" w:rsidRPr="00965526" w:rsidRDefault="001923E8" w:rsidP="009B447B">
            <w:pPr>
              <w:spacing w:after="60"/>
              <w:rPr>
                <w:rFonts w:ascii="Times New Roman" w:eastAsia="Times New Roman" w:hAnsi="Times New Roman"/>
                <w:sz w:val="22"/>
                <w:szCs w:val="22"/>
                <w:lang w:val="sr-Cyrl-RS"/>
              </w:rPr>
            </w:pPr>
            <w:r w:rsidRPr="00965526">
              <w:rPr>
                <w:rFonts w:ascii="Times New Roman" w:eastAsia="Times New Roman" w:hAnsi="Times New Roman"/>
                <w:sz w:val="22"/>
                <w:szCs w:val="22"/>
                <w:lang w:val="sr-Cyrl-RS"/>
              </w:rPr>
              <w:t xml:space="preserve">Стручни савет ради по принципу „случај по случај”, у свом раду се руководи подацима који </w:t>
            </w:r>
            <w:r w:rsidRPr="00965526">
              <w:rPr>
                <w:rFonts w:ascii="Times New Roman" w:eastAsia="Times New Roman" w:hAnsi="Times New Roman"/>
                <w:sz w:val="22"/>
                <w:szCs w:val="22"/>
                <w:lang w:val="sr-Cyrl-RS"/>
              </w:rPr>
              <w:lastRenderedPageBreak/>
              <w:t>су засновани на научним сазнањима и поштује принцип предострожности.</w:t>
            </w:r>
          </w:p>
          <w:p w14:paraId="79BF5181" w14:textId="77777777" w:rsidR="001923E8" w:rsidRPr="00965526" w:rsidRDefault="001923E8" w:rsidP="009B447B">
            <w:pPr>
              <w:spacing w:after="60"/>
              <w:rPr>
                <w:rFonts w:ascii="Times New Roman" w:eastAsia="Times New Roman" w:hAnsi="Times New Roman"/>
                <w:sz w:val="22"/>
                <w:szCs w:val="22"/>
                <w:lang w:val="sr-Cyrl-RS"/>
              </w:rPr>
            </w:pPr>
            <w:r w:rsidRPr="00965526">
              <w:rPr>
                <w:rFonts w:ascii="Times New Roman" w:hAnsi="Times New Roman"/>
                <w:sz w:val="22"/>
                <w:szCs w:val="22"/>
                <w:lang w:val="sr-Cyrl-RS"/>
              </w:rPr>
              <w:t>САВЕТ ДАЈЕ СТРУЧНО МИШЉЕЊЕ ИЗ СТАВА 1. ТАЧКА 3) ОВОГ ЧЛАНА У РОКУ ОД 30 ДАНА ОД ПРИЈЕМА ЗАХТЕВА ЗА ДАВАЊЕ СТРУЧНОГ МИШЉЕЊА, ОДНОСНО У РОКУ ОД 30 ДАНА ОД ДОСТАВЉАЊА ИЗВЕШТАЈА ОВЛАШЋЕНЕ ЛАБОРАТОРИЈЕ, АКО ЈЕ ТАКВО МИШЉЕЊЕ ЗАТРАЖЕНО.</w:t>
            </w:r>
          </w:p>
          <w:p w14:paraId="3BA6C237" w14:textId="77777777" w:rsidR="001923E8" w:rsidRPr="00965526" w:rsidRDefault="001923E8" w:rsidP="009B447B">
            <w:pPr>
              <w:spacing w:after="60"/>
              <w:rPr>
                <w:rFonts w:ascii="Times New Roman" w:eastAsia="Times New Roman" w:hAnsi="Times New Roman"/>
                <w:sz w:val="22"/>
                <w:szCs w:val="22"/>
                <w:lang w:val="sr-Cyrl-RS"/>
              </w:rPr>
            </w:pPr>
            <w:r w:rsidRPr="00965526">
              <w:rPr>
                <w:rFonts w:ascii="Times New Roman" w:eastAsia="Times New Roman" w:hAnsi="Times New Roman"/>
                <w:sz w:val="22"/>
                <w:szCs w:val="22"/>
                <w:lang w:val="sr-Cyrl-RS"/>
              </w:rPr>
              <w:t>Стручни савет доноси Пословник о свом раду.</w:t>
            </w:r>
          </w:p>
          <w:p w14:paraId="077597AB" w14:textId="77777777" w:rsidR="001923E8" w:rsidRPr="00965526" w:rsidRDefault="001923E8" w:rsidP="009B447B">
            <w:pPr>
              <w:spacing w:after="60"/>
              <w:rPr>
                <w:rFonts w:ascii="Times New Roman" w:eastAsia="Times New Roman" w:hAnsi="Times New Roman"/>
                <w:sz w:val="22"/>
                <w:szCs w:val="22"/>
                <w:lang w:val="sr-Cyrl-RS"/>
              </w:rPr>
            </w:pPr>
          </w:p>
          <w:p w14:paraId="45482CE0" w14:textId="77777777" w:rsidR="001923E8" w:rsidRPr="00965526" w:rsidRDefault="001923E8" w:rsidP="009B447B">
            <w:pPr>
              <w:spacing w:after="60"/>
              <w:jc w:val="center"/>
              <w:rPr>
                <w:rFonts w:ascii="Times New Roman" w:eastAsia="Times New Roman" w:hAnsi="Times New Roman"/>
                <w:sz w:val="22"/>
                <w:szCs w:val="22"/>
                <w:lang w:val="sr-Cyrl-RS"/>
              </w:rPr>
            </w:pPr>
            <w:r w:rsidRPr="00965526">
              <w:rPr>
                <w:rFonts w:ascii="Times New Roman" w:eastAsia="Times New Roman" w:hAnsi="Times New Roman"/>
                <w:sz w:val="22"/>
                <w:szCs w:val="22"/>
                <w:lang w:val="sr-Cyrl-RS"/>
              </w:rPr>
              <w:t>Испитивање и извештај о извршеном испитивању</w:t>
            </w:r>
          </w:p>
          <w:p w14:paraId="5EBB9484" w14:textId="77777777" w:rsidR="001923E8" w:rsidRPr="00965526" w:rsidRDefault="001923E8" w:rsidP="009B447B">
            <w:pPr>
              <w:spacing w:after="60"/>
              <w:jc w:val="center"/>
              <w:rPr>
                <w:rFonts w:ascii="Times New Roman" w:eastAsia="Times New Roman" w:hAnsi="Times New Roman"/>
                <w:sz w:val="22"/>
                <w:szCs w:val="22"/>
                <w:lang w:val="sr-Cyrl-RS"/>
              </w:rPr>
            </w:pPr>
            <w:r w:rsidRPr="00965526">
              <w:rPr>
                <w:rFonts w:ascii="Times New Roman" w:eastAsia="Times New Roman" w:hAnsi="Times New Roman"/>
                <w:sz w:val="22"/>
                <w:szCs w:val="22"/>
                <w:lang w:val="sr-Cyrl-RS"/>
              </w:rPr>
              <w:t>Члан 14.</w:t>
            </w:r>
          </w:p>
          <w:p w14:paraId="5D3D7813" w14:textId="77777777" w:rsidR="001923E8" w:rsidRPr="00965526" w:rsidRDefault="001923E8" w:rsidP="009B447B">
            <w:pPr>
              <w:spacing w:after="60"/>
              <w:rPr>
                <w:rFonts w:ascii="Times New Roman" w:eastAsia="Times New Roman" w:hAnsi="Times New Roman"/>
                <w:sz w:val="22"/>
                <w:szCs w:val="22"/>
                <w:lang w:val="sr-Cyrl-RS"/>
              </w:rPr>
            </w:pPr>
            <w:r w:rsidRPr="00965526">
              <w:rPr>
                <w:rFonts w:ascii="Times New Roman" w:eastAsia="Times New Roman" w:hAnsi="Times New Roman"/>
                <w:sz w:val="22"/>
                <w:szCs w:val="22"/>
                <w:lang w:val="sr-Cyrl-RS"/>
              </w:rPr>
              <w:t>Подносилац пријаве доставља овлашћеној лабараторији одређену количину материјала ради испитивања ГМО и производа од ГМО на захтев Министарства у току разматрања пријаве или по добијању одобрења.</w:t>
            </w:r>
          </w:p>
          <w:p w14:paraId="1A344EDD" w14:textId="77777777" w:rsidR="001923E8" w:rsidRPr="00965526" w:rsidRDefault="001923E8" w:rsidP="009B447B">
            <w:pPr>
              <w:spacing w:after="60"/>
              <w:rPr>
                <w:rFonts w:ascii="Times New Roman" w:eastAsia="Times New Roman" w:hAnsi="Times New Roman"/>
                <w:sz w:val="22"/>
                <w:szCs w:val="22"/>
                <w:lang w:val="sr-Cyrl-RS"/>
              </w:rPr>
            </w:pPr>
            <w:r w:rsidRPr="00965526">
              <w:rPr>
                <w:rFonts w:ascii="Times New Roman" w:eastAsia="Times New Roman" w:hAnsi="Times New Roman"/>
                <w:sz w:val="22"/>
                <w:szCs w:val="22"/>
                <w:lang w:val="sr-Cyrl-RS"/>
              </w:rPr>
              <w:t>Овлашћена лабораторија дужна је да после извршеног испитивања из става 1. овог члана сачини извештај и достави га Министарству</w:t>
            </w:r>
            <w:r w:rsidRPr="00965526">
              <w:rPr>
                <w:rFonts w:ascii="Times New Roman" w:hAnsi="Times New Roman"/>
                <w:sz w:val="22"/>
                <w:szCs w:val="22"/>
                <w:lang w:val="sr-Cyrl-RS"/>
              </w:rPr>
              <w:t xml:space="preserve"> У РОКУ КОЈИ НЕ МОЖЕ БИТИ ДУЖИ ОД 15 ДАНА ОД ВРЕМЕНА НЕОПХОДНОГ ЗА СПРОВОЂЕЊЕ ИСПИТИВАЊА.</w:t>
            </w:r>
          </w:p>
          <w:p w14:paraId="63C24595" w14:textId="77777777" w:rsidR="001923E8" w:rsidRPr="00965526" w:rsidRDefault="001923E8" w:rsidP="009B447B">
            <w:pPr>
              <w:spacing w:after="60"/>
              <w:rPr>
                <w:rFonts w:ascii="Times New Roman" w:eastAsia="Times New Roman" w:hAnsi="Times New Roman"/>
                <w:sz w:val="22"/>
                <w:szCs w:val="22"/>
                <w:lang w:val="sr-Cyrl-RS"/>
              </w:rPr>
            </w:pPr>
            <w:r w:rsidRPr="00965526">
              <w:rPr>
                <w:rFonts w:ascii="Times New Roman" w:eastAsia="Times New Roman" w:hAnsi="Times New Roman"/>
                <w:sz w:val="22"/>
                <w:szCs w:val="22"/>
                <w:lang w:val="sr-Cyrl-RS"/>
              </w:rPr>
              <w:t>Овлашћена лабораторија и запослени у њој дужни су да чувају податке који су означени као поверљиви, као и резултате добијене на основу испитивања, у складу са овим законом.</w:t>
            </w:r>
          </w:p>
          <w:p w14:paraId="2EF4420B" w14:textId="77777777" w:rsidR="001923E8" w:rsidRPr="00965526" w:rsidRDefault="001923E8" w:rsidP="009B447B">
            <w:pPr>
              <w:spacing w:after="60"/>
              <w:rPr>
                <w:rFonts w:ascii="Times New Roman" w:eastAsia="Times New Roman" w:hAnsi="Times New Roman"/>
                <w:sz w:val="22"/>
                <w:szCs w:val="22"/>
                <w:lang w:val="sr-Cyrl-RS"/>
              </w:rPr>
            </w:pPr>
            <w:r w:rsidRPr="00965526">
              <w:rPr>
                <w:rFonts w:ascii="Times New Roman" w:eastAsia="Times New Roman" w:hAnsi="Times New Roman"/>
                <w:sz w:val="22"/>
                <w:szCs w:val="22"/>
                <w:lang w:val="sr-Cyrl-RS"/>
              </w:rPr>
              <w:t>Министар прописује начин и рокове за извештавање из става 2. овог члана.</w:t>
            </w:r>
          </w:p>
          <w:p w14:paraId="6B965C76" w14:textId="77777777" w:rsidR="001923E8" w:rsidRPr="00965526" w:rsidRDefault="001923E8" w:rsidP="009B447B">
            <w:pPr>
              <w:spacing w:after="60"/>
              <w:rPr>
                <w:rFonts w:ascii="Times New Roman" w:eastAsia="Times New Roman" w:hAnsi="Times New Roman"/>
                <w:sz w:val="22"/>
                <w:szCs w:val="22"/>
                <w:lang w:val="sr-Cyrl-RS"/>
              </w:rPr>
            </w:pPr>
          </w:p>
          <w:p w14:paraId="02660B1D" w14:textId="77777777" w:rsidR="001923E8" w:rsidRPr="00965526" w:rsidRDefault="001923E8" w:rsidP="009B447B">
            <w:pPr>
              <w:spacing w:after="60"/>
              <w:jc w:val="center"/>
              <w:rPr>
                <w:rFonts w:ascii="Times New Roman" w:eastAsia="Times New Roman" w:hAnsi="Times New Roman"/>
                <w:sz w:val="22"/>
                <w:szCs w:val="22"/>
                <w:lang w:val="sr-Cyrl-RS"/>
              </w:rPr>
            </w:pPr>
            <w:r w:rsidRPr="00965526">
              <w:rPr>
                <w:rFonts w:ascii="Times New Roman" w:eastAsia="Times New Roman" w:hAnsi="Times New Roman"/>
                <w:sz w:val="22"/>
                <w:szCs w:val="22"/>
                <w:lang w:val="sr-Cyrl-RS"/>
              </w:rPr>
              <w:t>Доношење одлуке</w:t>
            </w:r>
          </w:p>
          <w:p w14:paraId="65D9BD09" w14:textId="77777777" w:rsidR="001923E8" w:rsidRPr="00965526" w:rsidRDefault="001923E8" w:rsidP="009B447B">
            <w:pPr>
              <w:spacing w:after="60"/>
              <w:jc w:val="center"/>
              <w:rPr>
                <w:rFonts w:ascii="Times New Roman" w:eastAsia="Times New Roman" w:hAnsi="Times New Roman"/>
                <w:sz w:val="22"/>
                <w:szCs w:val="22"/>
                <w:lang w:val="sr-Cyrl-RS"/>
              </w:rPr>
            </w:pPr>
            <w:r w:rsidRPr="00965526">
              <w:rPr>
                <w:rFonts w:ascii="Times New Roman" w:eastAsia="Times New Roman" w:hAnsi="Times New Roman"/>
                <w:sz w:val="22"/>
                <w:szCs w:val="22"/>
                <w:lang w:val="sr-Cyrl-RS"/>
              </w:rPr>
              <w:t>Члан 16.</w:t>
            </w:r>
          </w:p>
          <w:p w14:paraId="6D36028B" w14:textId="77777777" w:rsidR="001923E8" w:rsidRPr="00965526" w:rsidRDefault="001923E8" w:rsidP="009B447B">
            <w:pPr>
              <w:spacing w:after="60"/>
              <w:rPr>
                <w:rFonts w:ascii="Times New Roman" w:eastAsia="Times New Roman" w:hAnsi="Times New Roman"/>
                <w:sz w:val="22"/>
                <w:szCs w:val="22"/>
                <w:lang w:val="sr-Cyrl-RS"/>
              </w:rPr>
            </w:pPr>
            <w:r w:rsidRPr="00965526">
              <w:rPr>
                <w:rFonts w:ascii="Times New Roman" w:eastAsia="Times New Roman" w:hAnsi="Times New Roman"/>
                <w:sz w:val="22"/>
                <w:szCs w:val="22"/>
                <w:lang w:val="sr-Cyrl-RS"/>
              </w:rPr>
              <w:t>На основу мишљења Стручног савета, а имајући у виду и релевантне примедбе јавности, као и извештај овлашћене лабораторије уколико је извештај тражен, министар доноси решење којим одобрава употребу у затвореним системима, намерно увођење у животну средину, одређује мере сигурности и време трајања одобрења.</w:t>
            </w:r>
          </w:p>
          <w:p w14:paraId="4C0C8D80" w14:textId="77777777" w:rsidR="001923E8" w:rsidRPr="00965526" w:rsidRDefault="001923E8" w:rsidP="009B447B">
            <w:pPr>
              <w:spacing w:after="60"/>
              <w:rPr>
                <w:rFonts w:ascii="Times New Roman" w:eastAsia="Times New Roman" w:hAnsi="Times New Roman"/>
                <w:sz w:val="22"/>
                <w:szCs w:val="22"/>
                <w:lang w:val="sr-Cyrl-RS"/>
              </w:rPr>
            </w:pPr>
            <w:r w:rsidRPr="00965526">
              <w:rPr>
                <w:rFonts w:ascii="Times New Roman" w:eastAsia="Times New Roman" w:hAnsi="Times New Roman"/>
                <w:sz w:val="22"/>
                <w:szCs w:val="22"/>
                <w:lang w:val="sr-Cyrl-RS"/>
              </w:rPr>
              <w:t>Уколико нису испуњени услови прописани овим законом за употребу у затвореним системима и за намерно увођење у животну средину министар доноси решење којим одбија захтев подносиоца пријаве.</w:t>
            </w:r>
          </w:p>
          <w:p w14:paraId="189D3CD9" w14:textId="77777777" w:rsidR="001923E8" w:rsidRPr="00965526" w:rsidRDefault="001923E8" w:rsidP="009B447B">
            <w:pPr>
              <w:spacing w:after="60"/>
              <w:rPr>
                <w:rFonts w:ascii="Times New Roman" w:eastAsia="Times New Roman" w:hAnsi="Times New Roman"/>
                <w:sz w:val="22"/>
                <w:szCs w:val="22"/>
                <w:lang w:val="sr-Cyrl-RS"/>
              </w:rPr>
            </w:pPr>
            <w:r w:rsidRPr="00965526">
              <w:rPr>
                <w:rFonts w:ascii="Times New Roman" w:eastAsia="Times New Roman" w:hAnsi="Times New Roman"/>
                <w:sz w:val="22"/>
                <w:szCs w:val="22"/>
                <w:lang w:val="sr-Cyrl-RS"/>
              </w:rPr>
              <w:t>Решење министра из ст. 1. и 2. овог члана је коначно.</w:t>
            </w:r>
          </w:p>
          <w:p w14:paraId="63340009" w14:textId="77777777" w:rsidR="001923E8" w:rsidRPr="00965526" w:rsidRDefault="001923E8" w:rsidP="009B447B">
            <w:pPr>
              <w:spacing w:after="60"/>
              <w:rPr>
                <w:rFonts w:ascii="Times New Roman" w:eastAsia="Times New Roman" w:hAnsi="Times New Roman"/>
                <w:sz w:val="22"/>
                <w:szCs w:val="22"/>
                <w:lang w:val="sr-Cyrl-RS"/>
              </w:rPr>
            </w:pPr>
            <w:r w:rsidRPr="00965526">
              <w:rPr>
                <w:rFonts w:ascii="Times New Roman" w:eastAsia="Times New Roman" w:hAnsi="Times New Roman"/>
                <w:sz w:val="22"/>
                <w:szCs w:val="22"/>
                <w:lang w:val="sr-Cyrl-RS"/>
              </w:rPr>
              <w:t>Ако надлежни орган државне управе после доношења решења којим се одобрава употреба у затвореним системима и намерно увођење у животну средину утврди да стваралац, корисник или њихов овлашћен заступник у Републици Србији више не испуњава услове прописане за добијање одобрења наложиће наведеним лицима да предузму одговарајуће мере и решењем по потреби привремено или трајно одузети одобрење.</w:t>
            </w:r>
          </w:p>
          <w:p w14:paraId="5CF243BE" w14:textId="77777777" w:rsidR="001923E8" w:rsidRPr="00965526" w:rsidRDefault="001923E8" w:rsidP="009B447B">
            <w:pPr>
              <w:spacing w:after="60"/>
              <w:rPr>
                <w:rFonts w:ascii="Times New Roman" w:eastAsia="Times New Roman" w:hAnsi="Times New Roman"/>
                <w:sz w:val="22"/>
                <w:szCs w:val="22"/>
                <w:lang w:val="sr-Cyrl-RS"/>
              </w:rPr>
            </w:pPr>
            <w:r w:rsidRPr="00965526">
              <w:rPr>
                <w:rFonts w:ascii="Times New Roman" w:eastAsia="Times New Roman" w:hAnsi="Times New Roman"/>
                <w:sz w:val="22"/>
                <w:szCs w:val="22"/>
                <w:lang w:val="sr-Cyrl-RS"/>
              </w:rPr>
              <w:t>МИНИСТАР ДОНОСИ РЕШЕЊЕ ИЗ СТ. 1. И 2. ОВОГ ЧЛАНА У РОКУ КОЈИ НЕ МОЖЕ БИТИ ДУЖИ ОД 15 ДАНА ОД ДАНА ДОСТАВЉАЊА МИШЉЕЊА СТРУЧНОГ САВЕТА И ИЗВЕШТАЈА ОВЛАШЋЕНЕ ЛАБОРАТОРИЈЕ.</w:t>
            </w:r>
          </w:p>
          <w:p w14:paraId="551DAE22" w14:textId="77777777" w:rsidR="001923E8" w:rsidRPr="00965526" w:rsidRDefault="001923E8" w:rsidP="009B447B">
            <w:pPr>
              <w:spacing w:after="60"/>
              <w:rPr>
                <w:rFonts w:ascii="Times New Roman" w:eastAsia="Times New Roman" w:hAnsi="Times New Roman"/>
                <w:sz w:val="22"/>
                <w:szCs w:val="22"/>
                <w:lang w:val="sr-Cyrl-RS"/>
              </w:rPr>
            </w:pPr>
            <w:r w:rsidRPr="00965526">
              <w:rPr>
                <w:rFonts w:ascii="Times New Roman" w:eastAsia="Times New Roman" w:hAnsi="Times New Roman"/>
                <w:sz w:val="22"/>
                <w:szCs w:val="22"/>
                <w:lang w:val="sr-Cyrl-RS"/>
              </w:rPr>
              <w:t>ВРЕМЕ ВАЖЕЊА ОДОБРЕЊА ИЗ СТАВА 1. ОВОГ ЧЛАНА НЕ МОЖЕ БИТИ КРАЋЕ ОД ШЕСТ МЕСЕЦИ НИТИ ДУЖЕ ОД ДВЕ ГОДИНЕ.</w:t>
            </w:r>
          </w:p>
          <w:p w14:paraId="6EAE2D95" w14:textId="77777777" w:rsidR="001923E8" w:rsidRPr="00965526" w:rsidRDefault="001923E8" w:rsidP="009B447B">
            <w:pPr>
              <w:spacing w:after="60"/>
              <w:rPr>
                <w:rFonts w:ascii="Times New Roman" w:eastAsia="Times New Roman" w:hAnsi="Times New Roman"/>
                <w:sz w:val="22"/>
                <w:szCs w:val="22"/>
                <w:lang w:val="sr-Cyrl-RS"/>
              </w:rPr>
            </w:pPr>
            <w:r w:rsidRPr="00965526">
              <w:rPr>
                <w:rFonts w:ascii="Times New Roman" w:eastAsia="Times New Roman" w:hAnsi="Times New Roman"/>
                <w:sz w:val="22"/>
                <w:szCs w:val="22"/>
                <w:lang w:val="sr-Cyrl-RS"/>
              </w:rPr>
              <w:t>Решење министра из става 4. овог члана је коначно.</w:t>
            </w:r>
          </w:p>
          <w:p w14:paraId="1506ADFF" w14:textId="77777777" w:rsidR="00DC6965" w:rsidRPr="00965526" w:rsidRDefault="00DC6965" w:rsidP="00DC6965">
            <w:pPr>
              <w:jc w:val="left"/>
              <w:rPr>
                <w:rFonts w:ascii="Times New Roman" w:eastAsia="Times New Roman" w:hAnsi="Times New Roman"/>
                <w:b/>
                <w:sz w:val="22"/>
                <w:szCs w:val="22"/>
                <w:lang w:val="sr-Cyrl-RS"/>
              </w:rPr>
            </w:pPr>
          </w:p>
        </w:tc>
      </w:tr>
      <w:tr w:rsidR="00DC6965" w:rsidRPr="00965526" w14:paraId="429F5407" w14:textId="77777777" w:rsidTr="00C70F1B">
        <w:trPr>
          <w:trHeight w:val="454"/>
        </w:trPr>
        <w:tc>
          <w:tcPr>
            <w:tcW w:w="9060" w:type="dxa"/>
            <w:gridSpan w:val="2"/>
            <w:shd w:val="clear" w:color="auto" w:fill="DBE5F1" w:themeFill="accent1" w:themeFillTint="33"/>
            <w:vAlign w:val="center"/>
          </w:tcPr>
          <w:p w14:paraId="033C7D4B" w14:textId="7099FA8B" w:rsidR="00DC6965" w:rsidRPr="00965526" w:rsidRDefault="00DC6965" w:rsidP="009A38F9">
            <w:pPr>
              <w:pStyle w:val="NormalWeb"/>
              <w:numPr>
                <w:ilvl w:val="0"/>
                <w:numId w:val="26"/>
              </w:numPr>
              <w:spacing w:before="120" w:beforeAutospacing="0" w:after="120" w:afterAutospacing="0"/>
              <w:jc w:val="center"/>
              <w:rPr>
                <w:b/>
                <w:sz w:val="22"/>
                <w:szCs w:val="22"/>
                <w:lang w:val="sr-Cyrl-RS"/>
              </w:rPr>
            </w:pPr>
            <w:r w:rsidRPr="00965526">
              <w:rPr>
                <w:b/>
                <w:sz w:val="22"/>
                <w:szCs w:val="22"/>
                <w:lang w:val="sr-Cyrl-RS"/>
              </w:rPr>
              <w:lastRenderedPageBreak/>
              <w:t>АНАЛИЗА ЕФЕКАТА ПРЕПОРУКЕ (АЕП)</w:t>
            </w:r>
          </w:p>
        </w:tc>
      </w:tr>
      <w:tr w:rsidR="00DC6965" w:rsidRPr="00965526" w14:paraId="72BD2239" w14:textId="77777777" w:rsidTr="00DB19B9">
        <w:trPr>
          <w:trHeight w:val="454"/>
        </w:trPr>
        <w:tc>
          <w:tcPr>
            <w:tcW w:w="9060" w:type="dxa"/>
            <w:gridSpan w:val="2"/>
            <w:shd w:val="clear" w:color="auto" w:fill="auto"/>
          </w:tcPr>
          <w:p w14:paraId="31FF4781" w14:textId="77777777" w:rsidR="008D021E" w:rsidRDefault="008D021E" w:rsidP="008D021E">
            <w:pPr>
              <w:rPr>
                <w:rFonts w:ascii="Times New Roman" w:hAnsi="Times New Roman"/>
                <w:sz w:val="22"/>
                <w:szCs w:val="22"/>
                <w:lang w:val="sr-Cyrl-RS"/>
              </w:rPr>
            </w:pPr>
          </w:p>
          <w:p w14:paraId="331CCBA4" w14:textId="4E353375" w:rsidR="008D021E" w:rsidRPr="00965526" w:rsidRDefault="008D021E" w:rsidP="008D021E">
            <w:pPr>
              <w:contextualSpacing/>
              <w:rPr>
                <w:rFonts w:ascii="Times New Roman" w:eastAsia="Times New Roman" w:hAnsi="Times New Roman"/>
                <w:b/>
                <w:sz w:val="22"/>
                <w:szCs w:val="22"/>
                <w:lang w:val="sr-Cyrl-RS"/>
              </w:rPr>
            </w:pPr>
            <w:r w:rsidRPr="00C06B62">
              <w:rPr>
                <w:rFonts w:ascii="Times New Roman" w:eastAsia="Times New Roman" w:hAnsi="Times New Roman"/>
                <w:color w:val="222222"/>
                <w:sz w:val="22"/>
                <w:szCs w:val="24"/>
                <w:lang w:val="sr-Cyrl-RS"/>
              </w:rPr>
              <w:t>Препоруке ће допринети истоветности поступања, транспарентности поступка, правној</w:t>
            </w:r>
            <w:r>
              <w:rPr>
                <w:rFonts w:ascii="Times New Roman" w:eastAsia="Times New Roman" w:hAnsi="Times New Roman"/>
                <w:color w:val="222222"/>
                <w:sz w:val="22"/>
                <w:szCs w:val="24"/>
              </w:rPr>
              <w:t xml:space="preserve"> </w:t>
            </w:r>
            <w:r w:rsidRPr="00C06B62">
              <w:rPr>
                <w:rFonts w:ascii="Times New Roman" w:eastAsia="Times New Roman" w:hAnsi="Times New Roman"/>
                <w:color w:val="222222"/>
                <w:sz w:val="22"/>
                <w:szCs w:val="24"/>
                <w:lang w:val="sr-Cyrl-RS"/>
              </w:rPr>
              <w:t>сигурности привредних субјеката, поједностављењу поступка за привредне субјекте, скраћењу</w:t>
            </w:r>
            <w:r>
              <w:rPr>
                <w:rFonts w:ascii="Times New Roman" w:eastAsia="Times New Roman" w:hAnsi="Times New Roman"/>
                <w:color w:val="222222"/>
                <w:sz w:val="22"/>
                <w:szCs w:val="24"/>
              </w:rPr>
              <w:t xml:space="preserve"> </w:t>
            </w:r>
            <w:r>
              <w:rPr>
                <w:rFonts w:ascii="Times New Roman" w:eastAsia="Times New Roman" w:hAnsi="Times New Roman"/>
                <w:color w:val="222222"/>
                <w:sz w:val="22"/>
                <w:szCs w:val="24"/>
                <w:lang w:val="sr-Cyrl-RS"/>
              </w:rPr>
              <w:t>рокова у поступку</w:t>
            </w:r>
            <w:r w:rsidRPr="00C06B62">
              <w:rPr>
                <w:rFonts w:ascii="Times New Roman" w:eastAsia="Times New Roman" w:hAnsi="Times New Roman"/>
                <w:color w:val="222222"/>
                <w:sz w:val="22"/>
                <w:szCs w:val="24"/>
                <w:lang w:val="sr-Cyrl-RS"/>
              </w:rPr>
              <w:t>. Препорукама се такође утиче</w:t>
            </w:r>
            <w:r>
              <w:rPr>
                <w:rFonts w:ascii="Times New Roman" w:eastAsia="Times New Roman" w:hAnsi="Times New Roman"/>
                <w:color w:val="222222"/>
                <w:sz w:val="22"/>
                <w:szCs w:val="24"/>
              </w:rPr>
              <w:t xml:space="preserve"> </w:t>
            </w:r>
            <w:r w:rsidRPr="00C06B62">
              <w:rPr>
                <w:rFonts w:ascii="Times New Roman" w:eastAsia="Times New Roman" w:hAnsi="Times New Roman"/>
                <w:color w:val="222222"/>
                <w:sz w:val="22"/>
                <w:szCs w:val="24"/>
                <w:lang w:val="sr-Cyrl-RS"/>
              </w:rPr>
              <w:t>на</w:t>
            </w:r>
            <w:r>
              <w:rPr>
                <w:rFonts w:ascii="Times New Roman" w:eastAsia="Times New Roman" w:hAnsi="Times New Roman"/>
                <w:color w:val="222222"/>
                <w:sz w:val="22"/>
                <w:szCs w:val="24"/>
                <w:lang w:val="sr-Cyrl-RS"/>
              </w:rPr>
              <w:t xml:space="preserve"> побољшање пословног амбијента.</w:t>
            </w:r>
          </w:p>
        </w:tc>
      </w:tr>
    </w:tbl>
    <w:p w14:paraId="5CE5710A" w14:textId="1C5B3A41" w:rsidR="003E3C16" w:rsidRPr="00965526" w:rsidRDefault="003E3C16" w:rsidP="003E3C16">
      <w:pPr>
        <w:rPr>
          <w:rFonts w:ascii="Times New Roman" w:eastAsia="Times New Roman" w:hAnsi="Times New Roman"/>
          <w:lang w:val="sr-Cyrl-RS"/>
        </w:rPr>
      </w:pPr>
    </w:p>
    <w:sectPr w:rsidR="003E3C16" w:rsidRPr="00965526"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4C6C94" w14:textId="77777777" w:rsidR="00043412" w:rsidRDefault="00043412" w:rsidP="002A202F">
      <w:r>
        <w:separator/>
      </w:r>
    </w:p>
  </w:endnote>
  <w:endnote w:type="continuationSeparator" w:id="0">
    <w:p w14:paraId="3B3AB5CE" w14:textId="77777777" w:rsidR="00043412" w:rsidRDefault="00043412"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577C44E4" w:rsidR="001F51F2" w:rsidRDefault="001F51F2">
        <w:pPr>
          <w:pStyle w:val="Footer"/>
          <w:jc w:val="right"/>
        </w:pPr>
        <w:r>
          <w:fldChar w:fldCharType="begin"/>
        </w:r>
        <w:r>
          <w:instrText xml:space="preserve"> PAGE   \* MERGEFORMAT </w:instrText>
        </w:r>
        <w:r>
          <w:fldChar w:fldCharType="separate"/>
        </w:r>
        <w:r w:rsidR="00082690">
          <w:rPr>
            <w:noProof/>
          </w:rPr>
          <w:t>1</w:t>
        </w:r>
        <w:r>
          <w:rPr>
            <w:noProof/>
          </w:rPr>
          <w:fldChar w:fldCharType="end"/>
        </w:r>
      </w:p>
    </w:sdtContent>
  </w:sdt>
  <w:p w14:paraId="7110971E" w14:textId="77777777" w:rsidR="001F51F2" w:rsidRDefault="001F51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2B9015" w14:textId="77777777" w:rsidR="00043412" w:rsidRDefault="00043412" w:rsidP="002A202F">
      <w:r>
        <w:separator/>
      </w:r>
    </w:p>
  </w:footnote>
  <w:footnote w:type="continuationSeparator" w:id="0">
    <w:p w14:paraId="469D2828" w14:textId="77777777" w:rsidR="00043412" w:rsidRDefault="00043412"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4"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275A64"/>
    <w:multiLevelType w:val="hybridMultilevel"/>
    <w:tmpl w:val="F4423F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7"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7E21C04"/>
    <w:multiLevelType w:val="hybridMultilevel"/>
    <w:tmpl w:val="D8C813C2"/>
    <w:lvl w:ilvl="0" w:tplc="FF0AB7E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7B7F0A"/>
    <w:multiLevelType w:val="hybridMultilevel"/>
    <w:tmpl w:val="F4423F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2"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3" w15:restartNumberingAfterBreak="0">
    <w:nsid w:val="450504B0"/>
    <w:multiLevelType w:val="hybridMultilevel"/>
    <w:tmpl w:val="ED5448D4"/>
    <w:lvl w:ilvl="0" w:tplc="2A72C768">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900CFB"/>
    <w:multiLevelType w:val="hybridMultilevel"/>
    <w:tmpl w:val="34A4D40E"/>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18" w15:restartNumberingAfterBreak="0">
    <w:nsid w:val="5ADB540E"/>
    <w:multiLevelType w:val="hybridMultilevel"/>
    <w:tmpl w:val="F4423F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0"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3"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3A46EE"/>
    <w:multiLevelType w:val="hybridMultilevel"/>
    <w:tmpl w:val="89DE88EA"/>
    <w:lvl w:ilvl="0" w:tplc="E2B0405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6"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5"/>
  </w:num>
  <w:num w:numId="4">
    <w:abstractNumId w:val="3"/>
  </w:num>
  <w:num w:numId="5">
    <w:abstractNumId w:val="1"/>
  </w:num>
  <w:num w:numId="6">
    <w:abstractNumId w:val="14"/>
  </w:num>
  <w:num w:numId="7">
    <w:abstractNumId w:val="27"/>
  </w:num>
  <w:num w:numId="8">
    <w:abstractNumId w:val="11"/>
  </w:num>
  <w:num w:numId="9">
    <w:abstractNumId w:val="25"/>
  </w:num>
  <w:num w:numId="10">
    <w:abstractNumId w:val="22"/>
  </w:num>
  <w:num w:numId="11">
    <w:abstractNumId w:val="21"/>
  </w:num>
  <w:num w:numId="12">
    <w:abstractNumId w:val="20"/>
  </w:num>
  <w:num w:numId="13">
    <w:abstractNumId w:val="16"/>
  </w:num>
  <w:num w:numId="14">
    <w:abstractNumId w:val="23"/>
  </w:num>
  <w:num w:numId="15">
    <w:abstractNumId w:val="19"/>
  </w:num>
  <w:num w:numId="16">
    <w:abstractNumId w:val="12"/>
  </w:num>
  <w:num w:numId="17">
    <w:abstractNumId w:val="9"/>
  </w:num>
  <w:num w:numId="18">
    <w:abstractNumId w:val="26"/>
  </w:num>
  <w:num w:numId="19">
    <w:abstractNumId w:val="4"/>
  </w:num>
  <w:num w:numId="20">
    <w:abstractNumId w:val="28"/>
  </w:num>
  <w:num w:numId="21">
    <w:abstractNumId w:val="6"/>
  </w:num>
  <w:num w:numId="22">
    <w:abstractNumId w:val="2"/>
  </w:num>
  <w:num w:numId="23">
    <w:abstractNumId w:val="18"/>
  </w:num>
  <w:num w:numId="24">
    <w:abstractNumId w:val="0"/>
  </w:num>
  <w:num w:numId="25">
    <w:abstractNumId w:val="10"/>
  </w:num>
  <w:num w:numId="26">
    <w:abstractNumId w:val="8"/>
  </w:num>
  <w:num w:numId="27">
    <w:abstractNumId w:val="5"/>
  </w:num>
  <w:num w:numId="28">
    <w:abstractNumId w:val="13"/>
  </w:num>
  <w:num w:numId="29">
    <w:abstractNumId w:val="24"/>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445B"/>
    <w:rsid w:val="00021062"/>
    <w:rsid w:val="00023EF9"/>
    <w:rsid w:val="00026C2F"/>
    <w:rsid w:val="000272A0"/>
    <w:rsid w:val="00027945"/>
    <w:rsid w:val="0003021C"/>
    <w:rsid w:val="00036812"/>
    <w:rsid w:val="00043412"/>
    <w:rsid w:val="00044F35"/>
    <w:rsid w:val="00044F63"/>
    <w:rsid w:val="00050616"/>
    <w:rsid w:val="000565B2"/>
    <w:rsid w:val="00061070"/>
    <w:rsid w:val="00082690"/>
    <w:rsid w:val="00083993"/>
    <w:rsid w:val="0009109E"/>
    <w:rsid w:val="00092B84"/>
    <w:rsid w:val="0009542A"/>
    <w:rsid w:val="000A1BB7"/>
    <w:rsid w:val="000A53F3"/>
    <w:rsid w:val="000A5CDC"/>
    <w:rsid w:val="000B54D7"/>
    <w:rsid w:val="000D5029"/>
    <w:rsid w:val="000E2036"/>
    <w:rsid w:val="000E2A21"/>
    <w:rsid w:val="000E759F"/>
    <w:rsid w:val="000F48CF"/>
    <w:rsid w:val="000F5E72"/>
    <w:rsid w:val="000F796D"/>
    <w:rsid w:val="0010505A"/>
    <w:rsid w:val="001156BA"/>
    <w:rsid w:val="00142AD7"/>
    <w:rsid w:val="0015182D"/>
    <w:rsid w:val="00154E70"/>
    <w:rsid w:val="00161847"/>
    <w:rsid w:val="00170CA7"/>
    <w:rsid w:val="001711C5"/>
    <w:rsid w:val="001923E8"/>
    <w:rsid w:val="001A023F"/>
    <w:rsid w:val="001A3FAC"/>
    <w:rsid w:val="001A6472"/>
    <w:rsid w:val="001A7047"/>
    <w:rsid w:val="001B2BCF"/>
    <w:rsid w:val="001C5538"/>
    <w:rsid w:val="001D0EDE"/>
    <w:rsid w:val="001D20E2"/>
    <w:rsid w:val="001E38DE"/>
    <w:rsid w:val="001F51F2"/>
    <w:rsid w:val="001F6F17"/>
    <w:rsid w:val="001F73AF"/>
    <w:rsid w:val="001F7B31"/>
    <w:rsid w:val="0020601F"/>
    <w:rsid w:val="00212DA5"/>
    <w:rsid w:val="0021347C"/>
    <w:rsid w:val="002323AC"/>
    <w:rsid w:val="0024297E"/>
    <w:rsid w:val="00250BFA"/>
    <w:rsid w:val="00261404"/>
    <w:rsid w:val="002673B0"/>
    <w:rsid w:val="00275E2A"/>
    <w:rsid w:val="00296938"/>
    <w:rsid w:val="00296969"/>
    <w:rsid w:val="002972E2"/>
    <w:rsid w:val="002A202F"/>
    <w:rsid w:val="002B19B4"/>
    <w:rsid w:val="002F1BEC"/>
    <w:rsid w:val="002F4757"/>
    <w:rsid w:val="003128F2"/>
    <w:rsid w:val="00320F4E"/>
    <w:rsid w:val="00322199"/>
    <w:rsid w:val="003223C7"/>
    <w:rsid w:val="003258A5"/>
    <w:rsid w:val="00326555"/>
    <w:rsid w:val="00327A3A"/>
    <w:rsid w:val="003410E0"/>
    <w:rsid w:val="00350EAD"/>
    <w:rsid w:val="003651DB"/>
    <w:rsid w:val="003715A0"/>
    <w:rsid w:val="0037171F"/>
    <w:rsid w:val="0037693A"/>
    <w:rsid w:val="00376FD1"/>
    <w:rsid w:val="0037741B"/>
    <w:rsid w:val="0039002C"/>
    <w:rsid w:val="00390883"/>
    <w:rsid w:val="00394983"/>
    <w:rsid w:val="003A34F1"/>
    <w:rsid w:val="003B44DB"/>
    <w:rsid w:val="003B473E"/>
    <w:rsid w:val="003B4BC9"/>
    <w:rsid w:val="003B56C7"/>
    <w:rsid w:val="003B6298"/>
    <w:rsid w:val="003C2952"/>
    <w:rsid w:val="003E2EB1"/>
    <w:rsid w:val="003E3C16"/>
    <w:rsid w:val="003E41F4"/>
    <w:rsid w:val="003F2232"/>
    <w:rsid w:val="003F4936"/>
    <w:rsid w:val="003F6391"/>
    <w:rsid w:val="00406800"/>
    <w:rsid w:val="00407D96"/>
    <w:rsid w:val="00432495"/>
    <w:rsid w:val="004362F0"/>
    <w:rsid w:val="00444DA7"/>
    <w:rsid w:val="004513EC"/>
    <w:rsid w:val="00457882"/>
    <w:rsid w:val="00463CC7"/>
    <w:rsid w:val="00464A59"/>
    <w:rsid w:val="004735A8"/>
    <w:rsid w:val="004809C4"/>
    <w:rsid w:val="0048433C"/>
    <w:rsid w:val="004847B1"/>
    <w:rsid w:val="0049545B"/>
    <w:rsid w:val="00496DD1"/>
    <w:rsid w:val="004A2D42"/>
    <w:rsid w:val="004B3676"/>
    <w:rsid w:val="004C0A51"/>
    <w:rsid w:val="004D3BD0"/>
    <w:rsid w:val="004D45B1"/>
    <w:rsid w:val="004D68A7"/>
    <w:rsid w:val="004E29D1"/>
    <w:rsid w:val="004E6AE5"/>
    <w:rsid w:val="00500566"/>
    <w:rsid w:val="005073A3"/>
    <w:rsid w:val="00523608"/>
    <w:rsid w:val="00525C0A"/>
    <w:rsid w:val="00535608"/>
    <w:rsid w:val="005516C5"/>
    <w:rsid w:val="00556688"/>
    <w:rsid w:val="00557E05"/>
    <w:rsid w:val="0056162B"/>
    <w:rsid w:val="0056707B"/>
    <w:rsid w:val="00581A9D"/>
    <w:rsid w:val="00581F2C"/>
    <w:rsid w:val="0058727F"/>
    <w:rsid w:val="005A2503"/>
    <w:rsid w:val="005B25C7"/>
    <w:rsid w:val="005B4F04"/>
    <w:rsid w:val="005B7CB9"/>
    <w:rsid w:val="005D0023"/>
    <w:rsid w:val="005E21C4"/>
    <w:rsid w:val="005E273F"/>
    <w:rsid w:val="005F4D59"/>
    <w:rsid w:val="0060001C"/>
    <w:rsid w:val="00600D31"/>
    <w:rsid w:val="00606302"/>
    <w:rsid w:val="0060786A"/>
    <w:rsid w:val="006237FE"/>
    <w:rsid w:val="00627AF7"/>
    <w:rsid w:val="00632540"/>
    <w:rsid w:val="00633F73"/>
    <w:rsid w:val="00645199"/>
    <w:rsid w:val="00645850"/>
    <w:rsid w:val="00661ECF"/>
    <w:rsid w:val="006648BC"/>
    <w:rsid w:val="00692071"/>
    <w:rsid w:val="00694B28"/>
    <w:rsid w:val="006C5349"/>
    <w:rsid w:val="006C5F2A"/>
    <w:rsid w:val="006C662C"/>
    <w:rsid w:val="006E0B38"/>
    <w:rsid w:val="006F4A5C"/>
    <w:rsid w:val="00711E0D"/>
    <w:rsid w:val="00715F5C"/>
    <w:rsid w:val="007278C1"/>
    <w:rsid w:val="00733493"/>
    <w:rsid w:val="00737F1D"/>
    <w:rsid w:val="0075050A"/>
    <w:rsid w:val="0076455B"/>
    <w:rsid w:val="00782816"/>
    <w:rsid w:val="00785A46"/>
    <w:rsid w:val="007861E3"/>
    <w:rsid w:val="007940D6"/>
    <w:rsid w:val="007B1740"/>
    <w:rsid w:val="007B373E"/>
    <w:rsid w:val="007C61B5"/>
    <w:rsid w:val="007D3889"/>
    <w:rsid w:val="007D39E4"/>
    <w:rsid w:val="007D43A7"/>
    <w:rsid w:val="007E1695"/>
    <w:rsid w:val="007F204C"/>
    <w:rsid w:val="00804060"/>
    <w:rsid w:val="008166C9"/>
    <w:rsid w:val="00824E43"/>
    <w:rsid w:val="00833D8C"/>
    <w:rsid w:val="00834C9A"/>
    <w:rsid w:val="00836FFA"/>
    <w:rsid w:val="00842B62"/>
    <w:rsid w:val="0084708C"/>
    <w:rsid w:val="00847278"/>
    <w:rsid w:val="00850AD5"/>
    <w:rsid w:val="00852069"/>
    <w:rsid w:val="00852739"/>
    <w:rsid w:val="00857B78"/>
    <w:rsid w:val="008629CC"/>
    <w:rsid w:val="00865EBB"/>
    <w:rsid w:val="0087075A"/>
    <w:rsid w:val="008823BB"/>
    <w:rsid w:val="00886C36"/>
    <w:rsid w:val="008876A5"/>
    <w:rsid w:val="008A6AC8"/>
    <w:rsid w:val="008C5591"/>
    <w:rsid w:val="008D021E"/>
    <w:rsid w:val="008D04A6"/>
    <w:rsid w:val="008D4C1A"/>
    <w:rsid w:val="008E77C0"/>
    <w:rsid w:val="008F0867"/>
    <w:rsid w:val="008F172F"/>
    <w:rsid w:val="008F2044"/>
    <w:rsid w:val="008F2BE1"/>
    <w:rsid w:val="008F4DD1"/>
    <w:rsid w:val="009056DB"/>
    <w:rsid w:val="009326FF"/>
    <w:rsid w:val="00947592"/>
    <w:rsid w:val="00950280"/>
    <w:rsid w:val="00955122"/>
    <w:rsid w:val="00965526"/>
    <w:rsid w:val="00991A18"/>
    <w:rsid w:val="00994A16"/>
    <w:rsid w:val="00995B59"/>
    <w:rsid w:val="009A30D3"/>
    <w:rsid w:val="009A38F9"/>
    <w:rsid w:val="009B2A48"/>
    <w:rsid w:val="009B447B"/>
    <w:rsid w:val="009C29F8"/>
    <w:rsid w:val="009D03A7"/>
    <w:rsid w:val="009D0B3F"/>
    <w:rsid w:val="009D2D21"/>
    <w:rsid w:val="009E0479"/>
    <w:rsid w:val="00A0102E"/>
    <w:rsid w:val="00A10DE3"/>
    <w:rsid w:val="00A1195E"/>
    <w:rsid w:val="00A12960"/>
    <w:rsid w:val="00A1570D"/>
    <w:rsid w:val="00A22386"/>
    <w:rsid w:val="00A25187"/>
    <w:rsid w:val="00A331AF"/>
    <w:rsid w:val="00A34552"/>
    <w:rsid w:val="00A4319C"/>
    <w:rsid w:val="00A56B75"/>
    <w:rsid w:val="00A71C04"/>
    <w:rsid w:val="00AA0017"/>
    <w:rsid w:val="00AA4BC5"/>
    <w:rsid w:val="00AA5CDF"/>
    <w:rsid w:val="00AB09B3"/>
    <w:rsid w:val="00AB5AC4"/>
    <w:rsid w:val="00AC02D1"/>
    <w:rsid w:val="00AC1B43"/>
    <w:rsid w:val="00AD506C"/>
    <w:rsid w:val="00AF55C8"/>
    <w:rsid w:val="00B06019"/>
    <w:rsid w:val="00B07409"/>
    <w:rsid w:val="00B1006E"/>
    <w:rsid w:val="00B143C5"/>
    <w:rsid w:val="00B178FB"/>
    <w:rsid w:val="00B41B22"/>
    <w:rsid w:val="00B5252A"/>
    <w:rsid w:val="00B63DB1"/>
    <w:rsid w:val="00B66A34"/>
    <w:rsid w:val="00B67138"/>
    <w:rsid w:val="00B6715C"/>
    <w:rsid w:val="00B748C4"/>
    <w:rsid w:val="00B81137"/>
    <w:rsid w:val="00B81CFE"/>
    <w:rsid w:val="00B839AB"/>
    <w:rsid w:val="00B903AE"/>
    <w:rsid w:val="00B9157F"/>
    <w:rsid w:val="00B95225"/>
    <w:rsid w:val="00BA55D3"/>
    <w:rsid w:val="00BA6759"/>
    <w:rsid w:val="00BA7204"/>
    <w:rsid w:val="00BB2BAA"/>
    <w:rsid w:val="00BB2C8C"/>
    <w:rsid w:val="00BB31C7"/>
    <w:rsid w:val="00BC6826"/>
    <w:rsid w:val="00C004AE"/>
    <w:rsid w:val="00C0295C"/>
    <w:rsid w:val="00C03C06"/>
    <w:rsid w:val="00C052F0"/>
    <w:rsid w:val="00C121EC"/>
    <w:rsid w:val="00C12C65"/>
    <w:rsid w:val="00C34122"/>
    <w:rsid w:val="00C445E2"/>
    <w:rsid w:val="00C475EE"/>
    <w:rsid w:val="00C5383D"/>
    <w:rsid w:val="00C70F1B"/>
    <w:rsid w:val="00C7129D"/>
    <w:rsid w:val="00C748D1"/>
    <w:rsid w:val="00C91014"/>
    <w:rsid w:val="00CA1CE9"/>
    <w:rsid w:val="00CB1A4E"/>
    <w:rsid w:val="00CC29F6"/>
    <w:rsid w:val="00CC5DC3"/>
    <w:rsid w:val="00CD2287"/>
    <w:rsid w:val="00CD5BBB"/>
    <w:rsid w:val="00CE0685"/>
    <w:rsid w:val="00D0372A"/>
    <w:rsid w:val="00D37EA5"/>
    <w:rsid w:val="00D457D1"/>
    <w:rsid w:val="00D66FAE"/>
    <w:rsid w:val="00D708C3"/>
    <w:rsid w:val="00D73628"/>
    <w:rsid w:val="00D73918"/>
    <w:rsid w:val="00D967D7"/>
    <w:rsid w:val="00DA125D"/>
    <w:rsid w:val="00DA6629"/>
    <w:rsid w:val="00DB19B9"/>
    <w:rsid w:val="00DC3FE5"/>
    <w:rsid w:val="00DC4BC2"/>
    <w:rsid w:val="00DC6965"/>
    <w:rsid w:val="00DD4C27"/>
    <w:rsid w:val="00DE057D"/>
    <w:rsid w:val="00E0020F"/>
    <w:rsid w:val="00E02DC2"/>
    <w:rsid w:val="00E118C7"/>
    <w:rsid w:val="00E1427B"/>
    <w:rsid w:val="00E14E0D"/>
    <w:rsid w:val="00E2143C"/>
    <w:rsid w:val="00E22B8B"/>
    <w:rsid w:val="00E317D1"/>
    <w:rsid w:val="00E40DF0"/>
    <w:rsid w:val="00E4267B"/>
    <w:rsid w:val="00E47DAC"/>
    <w:rsid w:val="00E571C2"/>
    <w:rsid w:val="00E63C8A"/>
    <w:rsid w:val="00E70BF6"/>
    <w:rsid w:val="00E9789E"/>
    <w:rsid w:val="00EA3852"/>
    <w:rsid w:val="00ED3A5F"/>
    <w:rsid w:val="00EE28FE"/>
    <w:rsid w:val="00F0703A"/>
    <w:rsid w:val="00F11C98"/>
    <w:rsid w:val="00F12E47"/>
    <w:rsid w:val="00F223B2"/>
    <w:rsid w:val="00F230A5"/>
    <w:rsid w:val="00F53241"/>
    <w:rsid w:val="00F5458E"/>
    <w:rsid w:val="00F67790"/>
    <w:rsid w:val="00F749C6"/>
    <w:rsid w:val="00F76C5D"/>
    <w:rsid w:val="00F773C5"/>
    <w:rsid w:val="00F84521"/>
    <w:rsid w:val="00FA0C99"/>
    <w:rsid w:val="00FB1A1B"/>
    <w:rsid w:val="00FB645B"/>
    <w:rsid w:val="00FC09D6"/>
    <w:rsid w:val="00FC34EC"/>
    <w:rsid w:val="00FC3F69"/>
    <w:rsid w:val="00FC5312"/>
    <w:rsid w:val="00FD3964"/>
    <w:rsid w:val="00FD5EF5"/>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47B13EFF-F091-4890-8BB0-B4C805800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716157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EB602E-D683-4098-BE1F-341BC9425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1758</Words>
  <Characters>10024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Aleksandra Đurđevic</cp:lastModifiedBy>
  <cp:revision>5</cp:revision>
  <cp:lastPrinted>2018-09-05T12:48:00Z</cp:lastPrinted>
  <dcterms:created xsi:type="dcterms:W3CDTF">2019-06-04T19:48:00Z</dcterms:created>
  <dcterms:modified xsi:type="dcterms:W3CDTF">2019-07-12T15:03:00Z</dcterms:modified>
</cp:coreProperties>
</file>