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DE426B" w14:textId="77777777" w:rsidR="001419B8" w:rsidRPr="005308E6" w:rsidRDefault="001419B8" w:rsidP="000E2036">
      <w:pPr>
        <w:pStyle w:val="NormalWeb"/>
        <w:spacing w:before="0" w:beforeAutospacing="0" w:after="0" w:afterAutospacing="0" w:line="336" w:lineRule="atLeast"/>
        <w:jc w:val="center"/>
        <w:rPr>
          <w:b/>
          <w:color w:val="000000" w:themeColor="text1"/>
          <w:sz w:val="22"/>
          <w:szCs w:val="22"/>
          <w:lang w:val="sr-Cyrl-RS"/>
        </w:rPr>
      </w:pPr>
      <w:bookmarkStart w:id="0" w:name="_GoBack"/>
      <w:bookmarkEnd w:id="0"/>
      <w:r w:rsidRPr="005308E6">
        <w:rPr>
          <w:b/>
          <w:color w:val="000000" w:themeColor="text1"/>
          <w:sz w:val="22"/>
          <w:szCs w:val="22"/>
          <w:lang w:val="sr-Cyrl-RS"/>
        </w:rPr>
        <w:t xml:space="preserve">ПОЈЕДНОСТАВЉЕЊЕ ПОСТУПКА ИЗДАВАЊА УВЕРЕЊА О ПОРЕКЛУ САДНОГ МАТЕРИЈАЛА И СЕМЕНА </w:t>
      </w:r>
    </w:p>
    <w:p w14:paraId="299395FC" w14:textId="77777777" w:rsidR="00B1006E" w:rsidRPr="0085285B" w:rsidRDefault="00B1006E" w:rsidP="000E2036">
      <w:pPr>
        <w:pStyle w:val="NormalWeb"/>
        <w:spacing w:before="0" w:beforeAutospacing="0" w:after="0" w:afterAutospacing="0" w:line="336" w:lineRule="atLeast"/>
        <w:jc w:val="center"/>
        <w:rPr>
          <w:b/>
          <w:color w:val="000000" w:themeColor="text1"/>
          <w:sz w:val="22"/>
          <w:szCs w:val="22"/>
          <w:lang w:val="sr-Cyrl-RS"/>
        </w:rPr>
      </w:pPr>
    </w:p>
    <w:tbl>
      <w:tblPr>
        <w:tblStyle w:val="TableGrid"/>
        <w:tblW w:w="0" w:type="auto"/>
        <w:tblLook w:val="04A0" w:firstRow="1" w:lastRow="0" w:firstColumn="1" w:lastColumn="0" w:noHBand="0" w:noVBand="1"/>
      </w:tblPr>
      <w:tblGrid>
        <w:gridCol w:w="3767"/>
        <w:gridCol w:w="5519"/>
      </w:tblGrid>
      <w:tr w:rsidR="0085285B" w:rsidRPr="0085285B" w14:paraId="1976FB87" w14:textId="77777777" w:rsidTr="56FAA738">
        <w:trPr>
          <w:trHeight w:val="888"/>
        </w:trPr>
        <w:tc>
          <w:tcPr>
            <w:tcW w:w="3276" w:type="dxa"/>
            <w:shd w:val="clear" w:color="auto" w:fill="DBE5F1" w:themeFill="accent1" w:themeFillTint="33"/>
            <w:vAlign w:val="center"/>
          </w:tcPr>
          <w:p w14:paraId="11F785D1" w14:textId="77777777" w:rsidR="000E2036" w:rsidRPr="0085285B" w:rsidRDefault="000E2036" w:rsidP="00850AD5">
            <w:pPr>
              <w:jc w:val="left"/>
              <w:rPr>
                <w:rFonts w:ascii="Times New Roman" w:hAnsi="Times New Roman"/>
                <w:b/>
                <w:color w:val="000000" w:themeColor="text1"/>
                <w:sz w:val="22"/>
                <w:szCs w:val="22"/>
                <w:lang w:val="sr-Cyrl-RS"/>
              </w:rPr>
            </w:pPr>
            <w:r w:rsidRPr="0085285B">
              <w:rPr>
                <w:rFonts w:ascii="Times New Roman" w:hAnsi="Times New Roman"/>
                <w:b/>
                <w:color w:val="000000" w:themeColor="text1"/>
                <w:sz w:val="22"/>
                <w:szCs w:val="22"/>
                <w:lang w:val="sr-Cyrl-RS"/>
              </w:rPr>
              <w:t xml:space="preserve">Назив административног поступка  </w:t>
            </w:r>
          </w:p>
        </w:tc>
        <w:tc>
          <w:tcPr>
            <w:tcW w:w="5784" w:type="dxa"/>
            <w:vAlign w:val="center"/>
          </w:tcPr>
          <w:p w14:paraId="5FD56B01" w14:textId="59B7A417" w:rsidR="000E2036" w:rsidRPr="0085285B" w:rsidRDefault="00071CA2" w:rsidP="008F005F">
            <w:pPr>
              <w:pStyle w:val="NormalWeb"/>
              <w:spacing w:before="120" w:beforeAutospacing="0" w:after="120" w:afterAutospacing="0"/>
              <w:rPr>
                <w:b/>
                <w:color w:val="000000" w:themeColor="text1"/>
                <w:sz w:val="22"/>
                <w:szCs w:val="22"/>
                <w:lang w:val="sr-Cyrl-RS"/>
              </w:rPr>
            </w:pPr>
            <w:r w:rsidRPr="0085285B">
              <w:rPr>
                <w:b/>
                <w:color w:val="000000" w:themeColor="text1"/>
                <w:sz w:val="22"/>
                <w:szCs w:val="22"/>
                <w:lang w:val="sr-Cyrl-RS"/>
              </w:rPr>
              <w:t>Уверење о пореклу садног материјала</w:t>
            </w:r>
            <w:r w:rsidR="008F005F" w:rsidRPr="0085285B">
              <w:rPr>
                <w:b/>
                <w:color w:val="000000" w:themeColor="text1"/>
                <w:sz w:val="22"/>
                <w:szCs w:val="22"/>
                <w:lang w:val="sr-Latn-RS"/>
              </w:rPr>
              <w:t xml:space="preserve"> </w:t>
            </w:r>
            <w:r w:rsidR="008F005F" w:rsidRPr="0085285B">
              <w:rPr>
                <w:b/>
                <w:color w:val="000000" w:themeColor="text1"/>
                <w:sz w:val="22"/>
                <w:szCs w:val="22"/>
                <w:lang w:val="sr-Cyrl-RS"/>
              </w:rPr>
              <w:t>и семена</w:t>
            </w:r>
          </w:p>
        </w:tc>
      </w:tr>
      <w:tr w:rsidR="0085285B" w:rsidRPr="0085285B" w14:paraId="7A6AA442" w14:textId="77777777" w:rsidTr="56FAA738">
        <w:trPr>
          <w:trHeight w:val="418"/>
        </w:trPr>
        <w:tc>
          <w:tcPr>
            <w:tcW w:w="3276" w:type="dxa"/>
            <w:shd w:val="clear" w:color="auto" w:fill="DBE5F1" w:themeFill="accent1" w:themeFillTint="33"/>
            <w:vAlign w:val="center"/>
          </w:tcPr>
          <w:p w14:paraId="049C2EAE" w14:textId="77777777" w:rsidR="000E2036" w:rsidRPr="0085285B" w:rsidRDefault="000E2036" w:rsidP="00850AD5">
            <w:pPr>
              <w:pStyle w:val="NormalWeb"/>
              <w:spacing w:before="0" w:beforeAutospacing="0" w:after="0" w:afterAutospacing="0"/>
              <w:rPr>
                <w:b/>
                <w:color w:val="000000" w:themeColor="text1"/>
                <w:sz w:val="22"/>
                <w:szCs w:val="22"/>
                <w:lang w:val="sr-Cyrl-RS"/>
              </w:rPr>
            </w:pPr>
            <w:r w:rsidRPr="0085285B">
              <w:rPr>
                <w:b/>
                <w:color w:val="000000" w:themeColor="text1"/>
                <w:sz w:val="22"/>
                <w:szCs w:val="22"/>
                <w:lang w:val="sr-Cyrl-RS"/>
              </w:rPr>
              <w:t>Шифра поступка</w:t>
            </w:r>
          </w:p>
        </w:tc>
        <w:tc>
          <w:tcPr>
            <w:tcW w:w="5784" w:type="dxa"/>
            <w:vAlign w:val="center"/>
          </w:tcPr>
          <w:p w14:paraId="76B78B5F" w14:textId="294ACAE2" w:rsidR="000E2036" w:rsidRPr="0085285B" w:rsidRDefault="00071CA2" w:rsidP="00850AD5">
            <w:pPr>
              <w:pStyle w:val="NormalWeb"/>
              <w:spacing w:before="120" w:beforeAutospacing="0" w:after="120" w:afterAutospacing="0"/>
              <w:rPr>
                <w:b/>
                <w:color w:val="000000" w:themeColor="text1"/>
                <w:sz w:val="22"/>
                <w:szCs w:val="22"/>
                <w:lang w:val="sr-Cyrl-RS"/>
              </w:rPr>
            </w:pPr>
            <w:r w:rsidRPr="0085285B">
              <w:rPr>
                <w:b/>
                <w:color w:val="000000" w:themeColor="text1"/>
                <w:sz w:val="22"/>
                <w:szCs w:val="22"/>
                <w:lang w:val="sr-Cyrl-RS"/>
              </w:rPr>
              <w:t>16.04.0013</w:t>
            </w:r>
          </w:p>
        </w:tc>
      </w:tr>
      <w:tr w:rsidR="0085285B" w:rsidRPr="0085285B" w14:paraId="2CEE52A6" w14:textId="77777777" w:rsidTr="56FAA738">
        <w:tc>
          <w:tcPr>
            <w:tcW w:w="3276" w:type="dxa"/>
            <w:shd w:val="clear" w:color="auto" w:fill="DBE5F1" w:themeFill="accent1" w:themeFillTint="33"/>
            <w:vAlign w:val="center"/>
          </w:tcPr>
          <w:p w14:paraId="682C75C7" w14:textId="77777777" w:rsidR="00275E2A" w:rsidRPr="0085285B" w:rsidRDefault="00275E2A" w:rsidP="00850AD5">
            <w:pPr>
              <w:pStyle w:val="NormalWeb"/>
              <w:spacing w:before="0" w:beforeAutospacing="0" w:after="0" w:afterAutospacing="0"/>
              <w:rPr>
                <w:b/>
                <w:color w:val="000000" w:themeColor="text1"/>
                <w:sz w:val="22"/>
                <w:szCs w:val="22"/>
                <w:lang w:val="sr-Cyrl-RS"/>
              </w:rPr>
            </w:pPr>
            <w:r w:rsidRPr="0085285B">
              <w:rPr>
                <w:b/>
                <w:color w:val="000000" w:themeColor="text1"/>
                <w:sz w:val="22"/>
                <w:szCs w:val="22"/>
                <w:lang w:val="sr-Cyrl-RS"/>
              </w:rPr>
              <w:t>Регулаторно тело</w:t>
            </w:r>
          </w:p>
          <w:p w14:paraId="0CAF5299" w14:textId="77777777" w:rsidR="00275E2A" w:rsidRPr="0085285B" w:rsidRDefault="00275E2A" w:rsidP="00850AD5">
            <w:pPr>
              <w:pStyle w:val="NormalWeb"/>
              <w:spacing w:before="0" w:beforeAutospacing="0" w:after="0" w:afterAutospacing="0"/>
              <w:rPr>
                <w:b/>
                <w:color w:val="000000" w:themeColor="text1"/>
                <w:sz w:val="22"/>
                <w:szCs w:val="22"/>
                <w:lang w:val="sr-Cyrl-RS"/>
              </w:rPr>
            </w:pPr>
            <w:r w:rsidRPr="0085285B">
              <w:rPr>
                <w:b/>
                <w:color w:val="000000" w:themeColor="text1"/>
                <w:sz w:val="22"/>
                <w:szCs w:val="22"/>
                <w:lang w:val="sr-Cyrl-RS"/>
              </w:rPr>
              <w:t>(надлежно за спровођење препоруке)</w:t>
            </w:r>
          </w:p>
        </w:tc>
        <w:tc>
          <w:tcPr>
            <w:tcW w:w="5784" w:type="dxa"/>
            <w:vAlign w:val="center"/>
          </w:tcPr>
          <w:p w14:paraId="0CC0F06D" w14:textId="77777777" w:rsidR="00092B84" w:rsidRPr="0085285B" w:rsidRDefault="00071CA2" w:rsidP="0085285B">
            <w:pPr>
              <w:pStyle w:val="NormalWeb"/>
              <w:spacing w:before="120" w:beforeAutospacing="0" w:after="120" w:afterAutospacing="0"/>
              <w:jc w:val="both"/>
              <w:rPr>
                <w:color w:val="000000" w:themeColor="text1"/>
                <w:sz w:val="22"/>
                <w:szCs w:val="22"/>
                <w:lang w:val="sr-Cyrl-RS"/>
              </w:rPr>
            </w:pPr>
            <w:r w:rsidRPr="0085285B">
              <w:rPr>
                <w:color w:val="000000" w:themeColor="text1"/>
                <w:sz w:val="22"/>
                <w:szCs w:val="22"/>
                <w:lang w:val="sr-Cyrl-RS"/>
              </w:rPr>
              <w:t>Министарство пољопривреде, шумарства и водопривреде</w:t>
            </w:r>
          </w:p>
          <w:p w14:paraId="5795E7E6" w14:textId="1561D656" w:rsidR="00071CA2" w:rsidRPr="0085285B" w:rsidRDefault="00071CA2" w:rsidP="0085285B">
            <w:pPr>
              <w:pStyle w:val="NormalWeb"/>
              <w:spacing w:before="120" w:beforeAutospacing="0" w:after="120" w:afterAutospacing="0"/>
              <w:jc w:val="both"/>
              <w:rPr>
                <w:color w:val="000000" w:themeColor="text1"/>
                <w:sz w:val="22"/>
                <w:szCs w:val="22"/>
                <w:lang w:val="sr-Cyrl-RS"/>
              </w:rPr>
            </w:pPr>
            <w:r w:rsidRPr="0085285B">
              <w:rPr>
                <w:color w:val="000000" w:themeColor="text1"/>
                <w:sz w:val="22"/>
                <w:szCs w:val="22"/>
                <w:lang w:val="sr-Cyrl-RS"/>
              </w:rPr>
              <w:t>Управа за шуме</w:t>
            </w:r>
          </w:p>
        </w:tc>
      </w:tr>
      <w:tr w:rsidR="0085285B" w:rsidRPr="0085285B" w14:paraId="10DA1CD3" w14:textId="77777777" w:rsidTr="56FAA738">
        <w:tc>
          <w:tcPr>
            <w:tcW w:w="3276" w:type="dxa"/>
            <w:shd w:val="clear" w:color="auto" w:fill="DBE5F1" w:themeFill="accent1" w:themeFillTint="33"/>
            <w:vAlign w:val="center"/>
          </w:tcPr>
          <w:p w14:paraId="4DE579F4" w14:textId="77777777" w:rsidR="00275E2A" w:rsidRPr="0085285B" w:rsidRDefault="00275E2A" w:rsidP="00850AD5">
            <w:pPr>
              <w:pStyle w:val="NormalWeb"/>
              <w:spacing w:before="0" w:beforeAutospacing="0" w:after="0" w:afterAutospacing="0"/>
              <w:rPr>
                <w:b/>
                <w:color w:val="000000" w:themeColor="text1"/>
                <w:sz w:val="22"/>
                <w:szCs w:val="22"/>
                <w:lang w:val="sr-Cyrl-RS"/>
              </w:rPr>
            </w:pPr>
            <w:r w:rsidRPr="0085285B">
              <w:rPr>
                <w:b/>
                <w:color w:val="000000" w:themeColor="text1"/>
                <w:sz w:val="22"/>
                <w:szCs w:val="22"/>
                <w:lang w:val="sr-Cyrl-RS"/>
              </w:rPr>
              <w:t>Правни о</w:t>
            </w:r>
            <w:r w:rsidR="00B903AE" w:rsidRPr="0085285B">
              <w:rPr>
                <w:b/>
                <w:color w:val="000000" w:themeColor="text1"/>
                <w:sz w:val="22"/>
                <w:szCs w:val="22"/>
                <w:lang w:val="sr-Cyrl-RS"/>
              </w:rPr>
              <w:t>квир</w:t>
            </w:r>
            <w:r w:rsidR="00DC4BC2" w:rsidRPr="0085285B">
              <w:rPr>
                <w:b/>
                <w:color w:val="000000" w:themeColor="text1"/>
                <w:sz w:val="22"/>
                <w:szCs w:val="22"/>
                <w:lang w:val="sr-Cyrl-RS"/>
              </w:rPr>
              <w:t xml:space="preserve"> којим је уређен административни поступак</w:t>
            </w:r>
          </w:p>
        </w:tc>
        <w:tc>
          <w:tcPr>
            <w:tcW w:w="5784" w:type="dxa"/>
            <w:vAlign w:val="center"/>
          </w:tcPr>
          <w:p w14:paraId="12CF3BA6" w14:textId="0CB3418B" w:rsidR="00645199" w:rsidRPr="0085285B" w:rsidRDefault="00071CA2" w:rsidP="0085285B">
            <w:pPr>
              <w:pStyle w:val="ListParagraph"/>
              <w:numPr>
                <w:ilvl w:val="0"/>
                <w:numId w:val="26"/>
              </w:numPr>
              <w:spacing w:before="120" w:after="120"/>
              <w:ind w:left="346"/>
              <w:rPr>
                <w:rFonts w:ascii="Times New Roman" w:hAnsi="Times New Roman"/>
                <w:color w:val="000000" w:themeColor="text1"/>
                <w:sz w:val="22"/>
                <w:szCs w:val="22"/>
                <w:lang w:val="sr-Cyrl-RS"/>
              </w:rPr>
            </w:pPr>
            <w:r w:rsidRPr="0085285B">
              <w:rPr>
                <w:rFonts w:ascii="Times New Roman" w:hAnsi="Times New Roman"/>
                <w:color w:val="000000" w:themeColor="text1"/>
                <w:sz w:val="22"/>
                <w:szCs w:val="22"/>
                <w:lang w:val="sr-Cyrl-RS"/>
              </w:rPr>
              <w:t>Закон о репродуктивном материјалу шумског дрвећа</w:t>
            </w:r>
            <w:r w:rsidR="005D2D64" w:rsidRPr="0085285B">
              <w:rPr>
                <w:rFonts w:ascii="Times New Roman" w:hAnsi="Times New Roman"/>
                <w:color w:val="000000" w:themeColor="text1"/>
                <w:sz w:val="22"/>
                <w:szCs w:val="22"/>
                <w:lang w:val="sr-Cyrl-RS"/>
              </w:rPr>
              <w:t xml:space="preserve"> </w:t>
            </w:r>
            <w:r w:rsidR="005D2D64" w:rsidRPr="0085285B">
              <w:rPr>
                <w:rFonts w:ascii="Times New Roman" w:hAnsi="Times New Roman"/>
                <w:color w:val="000000" w:themeColor="text1"/>
                <w:sz w:val="22"/>
                <w:szCs w:val="22"/>
              </w:rPr>
              <w:t xml:space="preserve">("Сл. </w:t>
            </w:r>
            <w:r w:rsidR="005D2D64" w:rsidRPr="0085285B">
              <w:rPr>
                <w:rFonts w:ascii="Times New Roman" w:hAnsi="Times New Roman"/>
                <w:color w:val="000000" w:themeColor="text1"/>
                <w:sz w:val="22"/>
                <w:szCs w:val="22"/>
                <w:lang w:val="sr-Cyrl-RS"/>
              </w:rPr>
              <w:t>Гласник РС“ бр.</w:t>
            </w:r>
            <w:r w:rsidRPr="0085285B">
              <w:rPr>
                <w:rFonts w:ascii="Times New Roman" w:hAnsi="Times New Roman"/>
                <w:color w:val="000000" w:themeColor="text1"/>
                <w:sz w:val="22"/>
                <w:szCs w:val="22"/>
                <w:lang w:val="sr-Cyrl-RS"/>
              </w:rPr>
              <w:t>135/</w:t>
            </w:r>
            <w:r w:rsidR="00A437DD" w:rsidRPr="0085285B">
              <w:rPr>
                <w:rFonts w:ascii="Times New Roman" w:hAnsi="Times New Roman"/>
                <w:color w:val="000000" w:themeColor="text1"/>
                <w:sz w:val="22"/>
                <w:szCs w:val="22"/>
              </w:rPr>
              <w:t xml:space="preserve"> </w:t>
            </w:r>
            <w:r w:rsidRPr="0085285B">
              <w:rPr>
                <w:rFonts w:ascii="Times New Roman" w:hAnsi="Times New Roman"/>
                <w:color w:val="000000" w:themeColor="text1"/>
                <w:sz w:val="22"/>
                <w:szCs w:val="22"/>
                <w:lang w:val="sr-Cyrl-RS"/>
              </w:rPr>
              <w:t>2004-1, 8/2005-7 (исправка), 41/2009-174</w:t>
            </w:r>
            <w:r w:rsidR="005D2D64" w:rsidRPr="0085285B">
              <w:rPr>
                <w:rFonts w:ascii="Times New Roman" w:hAnsi="Times New Roman"/>
                <w:color w:val="000000" w:themeColor="text1"/>
                <w:sz w:val="22"/>
                <w:szCs w:val="22"/>
                <w:lang w:val="sr-Cyrl-RS"/>
              </w:rPr>
              <w:t>)</w:t>
            </w:r>
          </w:p>
          <w:p w14:paraId="2CCB5DCC" w14:textId="7A5DFBB1" w:rsidR="00071CA2" w:rsidRPr="0085285B" w:rsidRDefault="00071CA2" w:rsidP="0085285B">
            <w:pPr>
              <w:pStyle w:val="ListParagraph"/>
              <w:numPr>
                <w:ilvl w:val="0"/>
                <w:numId w:val="26"/>
              </w:numPr>
              <w:spacing w:before="120" w:after="120"/>
              <w:ind w:left="346"/>
              <w:rPr>
                <w:rFonts w:ascii="Times New Roman" w:hAnsi="Times New Roman"/>
                <w:color w:val="000000" w:themeColor="text1"/>
                <w:sz w:val="22"/>
                <w:szCs w:val="22"/>
                <w:lang w:val="sr-Cyrl-RS"/>
              </w:rPr>
            </w:pPr>
            <w:r w:rsidRPr="0085285B">
              <w:rPr>
                <w:rFonts w:ascii="Times New Roman" w:hAnsi="Times New Roman"/>
                <w:color w:val="000000" w:themeColor="text1"/>
                <w:sz w:val="22"/>
                <w:szCs w:val="22"/>
                <w:lang w:val="sr-Cyrl-RS"/>
              </w:rPr>
              <w:t>Правилник о признавању полазног материјала и контроли производње репродукт</w:t>
            </w:r>
            <w:r w:rsidR="005D2D64" w:rsidRPr="0085285B">
              <w:rPr>
                <w:rFonts w:ascii="Times New Roman" w:hAnsi="Times New Roman"/>
                <w:color w:val="000000" w:themeColor="text1"/>
                <w:sz w:val="22"/>
                <w:szCs w:val="22"/>
                <w:lang w:val="sr-Cyrl-RS"/>
              </w:rPr>
              <w:t xml:space="preserve">ивног материјала шумског дрвећа </w:t>
            </w:r>
            <w:r w:rsidR="005D2D64" w:rsidRPr="0085285B">
              <w:rPr>
                <w:rFonts w:ascii="Times New Roman" w:hAnsi="Times New Roman"/>
                <w:color w:val="000000" w:themeColor="text1"/>
                <w:sz w:val="22"/>
                <w:szCs w:val="22"/>
              </w:rPr>
              <w:t xml:space="preserve">("Сл. </w:t>
            </w:r>
            <w:r w:rsidR="005D2D64" w:rsidRPr="0085285B">
              <w:rPr>
                <w:rFonts w:ascii="Times New Roman" w:hAnsi="Times New Roman"/>
                <w:color w:val="000000" w:themeColor="text1"/>
                <w:sz w:val="22"/>
                <w:szCs w:val="22"/>
                <w:lang w:val="sr-Cyrl-RS"/>
              </w:rPr>
              <w:t>Гласник РС“ бр.</w:t>
            </w:r>
            <w:r w:rsidRPr="0085285B">
              <w:rPr>
                <w:rFonts w:ascii="Times New Roman" w:hAnsi="Times New Roman"/>
                <w:color w:val="000000" w:themeColor="text1"/>
                <w:sz w:val="22"/>
                <w:szCs w:val="22"/>
                <w:lang w:val="sr-Cyrl-RS"/>
              </w:rPr>
              <w:t xml:space="preserve"> 76/2005-37, 105/2005-13, 83/2009-57</w:t>
            </w:r>
            <w:r w:rsidR="005D2D64" w:rsidRPr="0085285B">
              <w:rPr>
                <w:rFonts w:ascii="Times New Roman" w:hAnsi="Times New Roman"/>
                <w:color w:val="000000" w:themeColor="text1"/>
                <w:sz w:val="22"/>
                <w:szCs w:val="22"/>
                <w:lang w:val="sr-Cyrl-RS"/>
              </w:rPr>
              <w:t>)</w:t>
            </w:r>
          </w:p>
        </w:tc>
      </w:tr>
      <w:tr w:rsidR="0085285B" w:rsidRPr="0085285B" w14:paraId="724CF23D" w14:textId="77777777" w:rsidTr="56FAA738">
        <w:tc>
          <w:tcPr>
            <w:tcW w:w="3276" w:type="dxa"/>
            <w:shd w:val="clear" w:color="auto" w:fill="DBE5F1" w:themeFill="accent1" w:themeFillTint="33"/>
            <w:vAlign w:val="center"/>
          </w:tcPr>
          <w:p w14:paraId="1A908998" w14:textId="11A1AF2D" w:rsidR="00D73918" w:rsidRPr="0085285B" w:rsidRDefault="00D73918" w:rsidP="00850AD5">
            <w:pPr>
              <w:pStyle w:val="NormalWeb"/>
              <w:spacing w:before="0" w:beforeAutospacing="0" w:after="0" w:afterAutospacing="0"/>
              <w:rPr>
                <w:rFonts w:eastAsiaTheme="minorHAnsi"/>
                <w:b/>
                <w:bCs/>
                <w:color w:val="000000" w:themeColor="text1"/>
                <w:sz w:val="22"/>
                <w:szCs w:val="22"/>
                <w:lang w:val="sr-Cyrl-RS" w:eastAsia="en-GB"/>
              </w:rPr>
            </w:pPr>
            <w:r w:rsidRPr="0085285B">
              <w:rPr>
                <w:rFonts w:eastAsiaTheme="minorHAnsi"/>
                <w:b/>
                <w:bCs/>
                <w:color w:val="000000" w:themeColor="text1"/>
                <w:sz w:val="22"/>
                <w:szCs w:val="22"/>
                <w:lang w:val="sr-Cyrl-RS" w:eastAsia="en-GB"/>
              </w:rPr>
              <w:t>Прописи које треба променити</w:t>
            </w:r>
            <w:r w:rsidR="00804060" w:rsidRPr="0085285B">
              <w:rPr>
                <w:rFonts w:eastAsiaTheme="minorHAnsi"/>
                <w:b/>
                <w:bCs/>
                <w:color w:val="000000" w:themeColor="text1"/>
                <w:sz w:val="22"/>
                <w:szCs w:val="22"/>
                <w:lang w:val="sr-Latn-RS" w:eastAsia="en-GB"/>
              </w:rPr>
              <w:t xml:space="preserve"> </w:t>
            </w:r>
            <w:r w:rsidR="00804060" w:rsidRPr="0085285B">
              <w:rPr>
                <w:rFonts w:eastAsiaTheme="minorHAnsi"/>
                <w:b/>
                <w:bCs/>
                <w:color w:val="000000" w:themeColor="text1"/>
                <w:sz w:val="22"/>
                <w:szCs w:val="22"/>
                <w:lang w:val="sr-Cyrl-RS" w:eastAsia="en-GB"/>
              </w:rPr>
              <w:t>/донети/укинути</w:t>
            </w:r>
            <w:r w:rsidR="00804060" w:rsidRPr="0085285B">
              <w:rPr>
                <w:rFonts w:eastAsiaTheme="minorHAnsi"/>
                <w:b/>
                <w:bCs/>
                <w:color w:val="000000" w:themeColor="text1"/>
                <w:sz w:val="22"/>
                <w:szCs w:val="22"/>
                <w:lang w:val="sr-Latn-RS" w:eastAsia="en-GB"/>
              </w:rPr>
              <w:t xml:space="preserve"> </w:t>
            </w:r>
            <w:r w:rsidRPr="0085285B">
              <w:rPr>
                <w:rFonts w:eastAsiaTheme="minorHAnsi"/>
                <w:b/>
                <w:bCs/>
                <w:color w:val="000000" w:themeColor="text1"/>
                <w:sz w:val="22"/>
                <w:szCs w:val="22"/>
                <w:lang w:val="sr-Cyrl-RS" w:eastAsia="en-GB"/>
              </w:rPr>
              <w:t>да би се спровеле препоруке</w:t>
            </w:r>
          </w:p>
        </w:tc>
        <w:tc>
          <w:tcPr>
            <w:tcW w:w="5784" w:type="dxa"/>
            <w:vAlign w:val="center"/>
          </w:tcPr>
          <w:p w14:paraId="55CB4618" w14:textId="03D112D7" w:rsidR="00D73918" w:rsidRPr="0085285B" w:rsidRDefault="000355CD" w:rsidP="0085285B">
            <w:pPr>
              <w:spacing w:before="120" w:after="120"/>
              <w:rPr>
                <w:rFonts w:ascii="Times New Roman" w:hAnsi="Times New Roman"/>
                <w:color w:val="000000" w:themeColor="text1"/>
                <w:sz w:val="22"/>
                <w:szCs w:val="22"/>
                <w:lang w:val="sr-Cyrl-RS"/>
              </w:rPr>
            </w:pPr>
            <w:r w:rsidRPr="0085285B">
              <w:rPr>
                <w:rFonts w:ascii="Times New Roman" w:hAnsi="Times New Roman"/>
                <w:color w:val="000000" w:themeColor="text1"/>
                <w:sz w:val="22"/>
                <w:szCs w:val="22"/>
                <w:lang w:val="sr-Cyrl-RS"/>
              </w:rPr>
              <w:t xml:space="preserve">1. </w:t>
            </w:r>
            <w:r w:rsidR="00964726" w:rsidRPr="0085285B">
              <w:rPr>
                <w:rFonts w:ascii="Times New Roman" w:hAnsi="Times New Roman"/>
                <w:color w:val="000000" w:themeColor="text1"/>
                <w:sz w:val="22"/>
                <w:szCs w:val="22"/>
                <w:lang w:val="sr-Cyrl-RS"/>
              </w:rPr>
              <w:t>Закон о репродукти</w:t>
            </w:r>
            <w:r w:rsidR="005D2D64" w:rsidRPr="0085285B">
              <w:rPr>
                <w:rFonts w:ascii="Times New Roman" w:hAnsi="Times New Roman"/>
                <w:color w:val="000000" w:themeColor="text1"/>
                <w:sz w:val="22"/>
                <w:szCs w:val="22"/>
                <w:lang w:val="sr-Cyrl-RS"/>
              </w:rPr>
              <w:t xml:space="preserve">вном материјалу шумског дрвећа </w:t>
            </w:r>
            <w:r w:rsidR="005D2D64" w:rsidRPr="0085285B">
              <w:rPr>
                <w:rFonts w:ascii="Times New Roman" w:hAnsi="Times New Roman"/>
                <w:color w:val="000000" w:themeColor="text1"/>
                <w:sz w:val="22"/>
                <w:szCs w:val="22"/>
              </w:rPr>
              <w:t xml:space="preserve">("Сл. </w:t>
            </w:r>
            <w:r w:rsidR="005D2D64" w:rsidRPr="0085285B">
              <w:rPr>
                <w:rFonts w:ascii="Times New Roman" w:hAnsi="Times New Roman"/>
                <w:color w:val="000000" w:themeColor="text1"/>
                <w:sz w:val="22"/>
                <w:szCs w:val="22"/>
                <w:lang w:val="sr-Cyrl-RS"/>
              </w:rPr>
              <w:t>Гласник РС“ бр.</w:t>
            </w:r>
            <w:r w:rsidR="00964726" w:rsidRPr="0085285B">
              <w:rPr>
                <w:rFonts w:ascii="Times New Roman" w:hAnsi="Times New Roman"/>
                <w:color w:val="000000" w:themeColor="text1"/>
                <w:sz w:val="22"/>
                <w:szCs w:val="22"/>
                <w:lang w:val="sr-Cyrl-RS"/>
              </w:rPr>
              <w:t>135/2004-1, 8/2005-7 (исправка), 41/2009-174</w:t>
            </w:r>
            <w:r w:rsidR="005D2D64" w:rsidRPr="0085285B">
              <w:rPr>
                <w:rFonts w:ascii="Times New Roman" w:hAnsi="Times New Roman"/>
                <w:color w:val="000000" w:themeColor="text1"/>
                <w:sz w:val="22"/>
                <w:szCs w:val="22"/>
                <w:lang w:val="sr-Cyrl-RS"/>
              </w:rPr>
              <w:t>)</w:t>
            </w:r>
          </w:p>
        </w:tc>
      </w:tr>
      <w:tr w:rsidR="0085285B" w:rsidRPr="0085285B" w14:paraId="58812BCA" w14:textId="77777777" w:rsidTr="56FAA738">
        <w:tc>
          <w:tcPr>
            <w:tcW w:w="3276" w:type="dxa"/>
            <w:shd w:val="clear" w:color="auto" w:fill="DBE5F1" w:themeFill="accent1" w:themeFillTint="33"/>
            <w:vAlign w:val="center"/>
          </w:tcPr>
          <w:p w14:paraId="0CF6011B" w14:textId="0E1BBDD3" w:rsidR="003E1740" w:rsidRPr="0085285B" w:rsidRDefault="003E1740" w:rsidP="003E1740">
            <w:pPr>
              <w:pStyle w:val="NormalWeb"/>
              <w:spacing w:before="0" w:beforeAutospacing="0" w:after="0" w:afterAutospacing="0"/>
              <w:rPr>
                <w:b/>
                <w:color w:val="000000" w:themeColor="text1"/>
                <w:sz w:val="22"/>
                <w:szCs w:val="22"/>
              </w:rPr>
            </w:pPr>
            <w:r w:rsidRPr="0085285B">
              <w:rPr>
                <w:b/>
                <w:color w:val="000000" w:themeColor="text1"/>
                <w:sz w:val="22"/>
                <w:szCs w:val="22"/>
              </w:rPr>
              <w:t>Рок за спровођење препорука</w:t>
            </w:r>
          </w:p>
        </w:tc>
        <w:tc>
          <w:tcPr>
            <w:tcW w:w="5784" w:type="dxa"/>
            <w:vAlign w:val="center"/>
          </w:tcPr>
          <w:p w14:paraId="730B303A" w14:textId="736B1405" w:rsidR="003E1740" w:rsidRDefault="003E1740" w:rsidP="00FE5E96">
            <w:pPr>
              <w:pStyle w:val="NormalWeb"/>
              <w:spacing w:before="0" w:beforeAutospacing="0" w:after="0" w:afterAutospacing="0"/>
              <w:contextualSpacing/>
              <w:jc w:val="both"/>
              <w:rPr>
                <w:color w:val="000000" w:themeColor="text1"/>
                <w:sz w:val="22"/>
                <w:szCs w:val="22"/>
              </w:rPr>
            </w:pPr>
            <w:r w:rsidRPr="0085285B">
              <w:rPr>
                <w:color w:val="000000" w:themeColor="text1"/>
                <w:sz w:val="22"/>
                <w:szCs w:val="22"/>
              </w:rPr>
              <w:t xml:space="preserve">Четврти квартал </w:t>
            </w:r>
            <w:r w:rsidR="003F20B8" w:rsidRPr="0085285B">
              <w:rPr>
                <w:color w:val="000000" w:themeColor="text1"/>
                <w:sz w:val="22"/>
                <w:szCs w:val="22"/>
              </w:rPr>
              <w:t>20</w:t>
            </w:r>
            <w:r w:rsidR="003F20B8">
              <w:rPr>
                <w:color w:val="000000" w:themeColor="text1"/>
                <w:sz w:val="22"/>
                <w:szCs w:val="22"/>
                <w:lang w:val="sr-Latn-RS"/>
              </w:rPr>
              <w:t>20</w:t>
            </w:r>
            <w:r w:rsidRPr="0085285B">
              <w:rPr>
                <w:color w:val="000000" w:themeColor="text1"/>
                <w:sz w:val="22"/>
                <w:szCs w:val="22"/>
              </w:rPr>
              <w:t>. године.</w:t>
            </w:r>
          </w:p>
          <w:p w14:paraId="19A48B50" w14:textId="677AF4B8" w:rsidR="00FE5E96" w:rsidRPr="0085285B" w:rsidRDefault="00FE5E96" w:rsidP="00FE5E96">
            <w:pPr>
              <w:pStyle w:val="NormalWeb"/>
              <w:spacing w:before="0" w:beforeAutospacing="0" w:after="0" w:afterAutospacing="0"/>
              <w:contextualSpacing/>
              <w:jc w:val="both"/>
              <w:rPr>
                <w:color w:val="000000" w:themeColor="text1"/>
                <w:sz w:val="22"/>
                <w:szCs w:val="22"/>
              </w:rPr>
            </w:pPr>
          </w:p>
        </w:tc>
      </w:tr>
      <w:tr w:rsidR="0085285B" w:rsidRPr="0085285B" w14:paraId="539113B1" w14:textId="77777777" w:rsidTr="56FAA738">
        <w:trPr>
          <w:trHeight w:val="409"/>
        </w:trPr>
        <w:tc>
          <w:tcPr>
            <w:tcW w:w="9060" w:type="dxa"/>
            <w:gridSpan w:val="2"/>
            <w:shd w:val="clear" w:color="auto" w:fill="DBE5F1" w:themeFill="accent1" w:themeFillTint="33"/>
            <w:vAlign w:val="center"/>
          </w:tcPr>
          <w:p w14:paraId="6E79D945" w14:textId="77777777" w:rsidR="00275E2A" w:rsidRPr="0085285B" w:rsidRDefault="00275E2A" w:rsidP="006F4A5C">
            <w:pPr>
              <w:pStyle w:val="NormalWeb"/>
              <w:numPr>
                <w:ilvl w:val="0"/>
                <w:numId w:val="23"/>
              </w:numPr>
              <w:spacing w:before="120" w:beforeAutospacing="0" w:after="120" w:afterAutospacing="0"/>
              <w:jc w:val="center"/>
              <w:rPr>
                <w:b/>
                <w:color w:val="000000" w:themeColor="text1"/>
                <w:sz w:val="22"/>
                <w:szCs w:val="22"/>
              </w:rPr>
            </w:pPr>
            <w:r w:rsidRPr="0085285B">
              <w:rPr>
                <w:b/>
                <w:color w:val="000000" w:themeColor="text1"/>
                <w:sz w:val="22"/>
                <w:szCs w:val="22"/>
              </w:rPr>
              <w:t>КРАТАК ОПИС ПРОБЛЕМА</w:t>
            </w:r>
          </w:p>
        </w:tc>
      </w:tr>
      <w:tr w:rsidR="0085285B" w:rsidRPr="0085285B" w14:paraId="4635A4BE" w14:textId="77777777" w:rsidTr="56FAA738">
        <w:tc>
          <w:tcPr>
            <w:tcW w:w="9060" w:type="dxa"/>
            <w:gridSpan w:val="2"/>
          </w:tcPr>
          <w:p w14:paraId="3BFEBF9B" w14:textId="77777777" w:rsidR="003E1740" w:rsidRPr="0085285B" w:rsidRDefault="003E1740" w:rsidP="003E1740">
            <w:pPr>
              <w:spacing w:before="120" w:after="120"/>
              <w:rPr>
                <w:rFonts w:ascii="Times New Roman" w:hAnsi="Times New Roman"/>
                <w:color w:val="000000" w:themeColor="text1"/>
                <w:sz w:val="22"/>
                <w:szCs w:val="22"/>
              </w:rPr>
            </w:pPr>
          </w:p>
          <w:p w14:paraId="7D54D2A7" w14:textId="581F1894" w:rsidR="003E1740" w:rsidRPr="0085285B" w:rsidRDefault="00B5719B" w:rsidP="003E1740">
            <w:pPr>
              <w:spacing w:before="120" w:after="120"/>
              <w:rPr>
                <w:rFonts w:ascii="Times New Roman" w:hAnsi="Times New Roman"/>
                <w:color w:val="000000" w:themeColor="text1"/>
                <w:sz w:val="22"/>
                <w:szCs w:val="22"/>
              </w:rPr>
            </w:pPr>
            <w:r w:rsidRPr="0085285B">
              <w:rPr>
                <w:rFonts w:ascii="Times New Roman" w:hAnsi="Times New Roman"/>
                <w:color w:val="000000" w:themeColor="text1"/>
                <w:sz w:val="22"/>
                <w:szCs w:val="22"/>
              </w:rPr>
              <w:t>Захтев се решава у општем року, који није адекватан сходно просечном року који је потребан за одлучивање. Временским органичењем ствара се непотребно оптерећење подносиоца захтева и увећавају се индиректни трошкови изражени у времену.</w:t>
            </w:r>
          </w:p>
          <w:p w14:paraId="012221A2" w14:textId="77777777" w:rsidR="003E1740" w:rsidRPr="0085285B" w:rsidRDefault="003E1740" w:rsidP="003E1740">
            <w:pPr>
              <w:spacing w:before="120" w:after="120"/>
              <w:rPr>
                <w:rFonts w:ascii="Times New Roman" w:hAnsi="Times New Roman"/>
                <w:color w:val="000000" w:themeColor="text1"/>
                <w:sz w:val="22"/>
                <w:szCs w:val="22"/>
              </w:rPr>
            </w:pPr>
          </w:p>
          <w:p w14:paraId="4F88D2C0" w14:textId="01A3B9F8" w:rsidR="003E1740" w:rsidRPr="0085285B" w:rsidRDefault="003E1740" w:rsidP="003E1740">
            <w:pPr>
              <w:spacing w:before="120" w:after="120"/>
              <w:rPr>
                <w:rFonts w:ascii="Times New Roman" w:hAnsi="Times New Roman"/>
                <w:color w:val="000000" w:themeColor="text1"/>
                <w:sz w:val="22"/>
                <w:szCs w:val="22"/>
              </w:rPr>
            </w:pPr>
            <w:r w:rsidRPr="0085285B">
              <w:rPr>
                <w:rFonts w:ascii="Times New Roman" w:hAnsi="Times New Roman"/>
                <w:color w:val="000000" w:themeColor="text1"/>
                <w:sz w:val="22"/>
                <w:szCs w:val="22"/>
              </w:rPr>
              <w:t>У пракси се као проблем за привредне субјекте јавља то што орган не прихвата као валидан доказ потврду о електронској уплати таксе или извештај о промету по рачуну правног лица без печата банке која је извршила платни промет. На тај начин се странкама намеће додатна обавеза која изискује додатно време на прибављање овог печата.</w:t>
            </w:r>
          </w:p>
          <w:p w14:paraId="2079BD75" w14:textId="77777777" w:rsidR="003E1740" w:rsidRPr="0085285B" w:rsidRDefault="003E1740" w:rsidP="003E1740">
            <w:pPr>
              <w:spacing w:line="259" w:lineRule="auto"/>
              <w:contextualSpacing/>
              <w:rPr>
                <w:rFonts w:ascii="Times New Roman" w:eastAsiaTheme="minorHAnsi" w:hAnsi="Times New Roman"/>
                <w:color w:val="000000" w:themeColor="text1"/>
                <w:sz w:val="22"/>
                <w:szCs w:val="22"/>
              </w:rPr>
            </w:pPr>
          </w:p>
          <w:p w14:paraId="78E9764A" w14:textId="4B79F35B" w:rsidR="003E1740" w:rsidRPr="0085285B" w:rsidRDefault="003E1740" w:rsidP="003E1740">
            <w:pPr>
              <w:spacing w:line="259" w:lineRule="auto"/>
              <w:contextualSpacing/>
              <w:rPr>
                <w:rFonts w:ascii="Times New Roman" w:eastAsiaTheme="minorHAnsi" w:hAnsi="Times New Roman"/>
                <w:color w:val="000000" w:themeColor="text1"/>
                <w:sz w:val="22"/>
                <w:szCs w:val="22"/>
              </w:rPr>
            </w:pPr>
            <w:r w:rsidRPr="0085285B">
              <w:rPr>
                <w:rFonts w:ascii="Times New Roman" w:eastAsiaTheme="minorHAnsi" w:hAnsi="Times New Roman"/>
                <w:color w:val="000000" w:themeColor="text1"/>
                <w:sz w:val="22"/>
                <w:szCs w:val="22"/>
              </w:rPr>
              <w:t>Поступак подразумева подношење захтева лично на писарници или поштом. Још увек није успостављена пуна електронска управа, нити поједини сегменти електронске комуникације.</w:t>
            </w:r>
          </w:p>
          <w:p w14:paraId="1C7AED3F" w14:textId="77777777" w:rsidR="003E1740" w:rsidRPr="0085285B" w:rsidRDefault="003E1740" w:rsidP="000B723E">
            <w:pPr>
              <w:spacing w:before="120" w:after="120"/>
              <w:rPr>
                <w:rFonts w:ascii="Times New Roman" w:hAnsi="Times New Roman"/>
                <w:color w:val="000000" w:themeColor="text1"/>
                <w:sz w:val="22"/>
                <w:szCs w:val="22"/>
              </w:rPr>
            </w:pPr>
          </w:p>
          <w:p w14:paraId="33EF9D12" w14:textId="41D95731" w:rsidR="003E1740" w:rsidRPr="0085285B" w:rsidRDefault="00F129AF" w:rsidP="000B723E">
            <w:pPr>
              <w:spacing w:before="120" w:after="120"/>
              <w:rPr>
                <w:rFonts w:ascii="Times New Roman" w:hAnsi="Times New Roman"/>
                <w:color w:val="000000" w:themeColor="text1"/>
                <w:sz w:val="22"/>
                <w:szCs w:val="22"/>
              </w:rPr>
            </w:pPr>
            <w:r w:rsidRPr="0085285B">
              <w:rPr>
                <w:rFonts w:ascii="Times New Roman" w:hAnsi="Times New Roman"/>
                <w:color w:val="000000" w:themeColor="text1"/>
                <w:sz w:val="22"/>
                <w:szCs w:val="22"/>
              </w:rPr>
              <w:t>У члану 9. и члану 103. Закона о општем управном поступку прописана је обавеза органа да по службеној дужности прибавља податке о чињеницама о којима се води службена евиденција а који су неопходни за одлучивање у поступку и да се поступак води без одуговлачења и са што мање трошкова по странку. Достављање ових података од стране подносиоца захтева њима ствара непотребно административно оптерећење.</w:t>
            </w:r>
          </w:p>
          <w:p w14:paraId="7D658BCA" w14:textId="77777777" w:rsidR="0064494A" w:rsidRPr="0085285B" w:rsidRDefault="0064494A" w:rsidP="000B723E">
            <w:pPr>
              <w:spacing w:before="120" w:after="120"/>
              <w:rPr>
                <w:rFonts w:ascii="Times New Roman" w:hAnsi="Times New Roman"/>
                <w:color w:val="000000" w:themeColor="text1"/>
                <w:sz w:val="22"/>
                <w:szCs w:val="22"/>
              </w:rPr>
            </w:pPr>
          </w:p>
          <w:p w14:paraId="4BCB02C2" w14:textId="36F202E3" w:rsidR="003E1740" w:rsidRPr="0085285B" w:rsidRDefault="003E1740" w:rsidP="000B723E">
            <w:pPr>
              <w:spacing w:before="120" w:after="120"/>
              <w:rPr>
                <w:rFonts w:ascii="Times New Roman" w:hAnsi="Times New Roman"/>
                <w:color w:val="000000" w:themeColor="text1"/>
                <w:sz w:val="22"/>
                <w:szCs w:val="22"/>
              </w:rPr>
            </w:pPr>
          </w:p>
        </w:tc>
      </w:tr>
      <w:tr w:rsidR="0085285B" w:rsidRPr="0085285B" w14:paraId="31663FC5" w14:textId="77777777" w:rsidTr="56FAA738">
        <w:trPr>
          <w:trHeight w:val="454"/>
        </w:trPr>
        <w:tc>
          <w:tcPr>
            <w:tcW w:w="9060" w:type="dxa"/>
            <w:gridSpan w:val="2"/>
            <w:tcBorders>
              <w:bottom w:val="single" w:sz="4" w:space="0" w:color="000000" w:themeColor="text1"/>
            </w:tcBorders>
            <w:shd w:val="clear" w:color="auto" w:fill="DBE5F1" w:themeFill="accent1" w:themeFillTint="33"/>
            <w:vAlign w:val="center"/>
          </w:tcPr>
          <w:p w14:paraId="12FDE5D1" w14:textId="77777777" w:rsidR="00275E2A" w:rsidRPr="0085285B" w:rsidRDefault="00275E2A" w:rsidP="006F4A5C">
            <w:pPr>
              <w:pStyle w:val="NormalWeb"/>
              <w:numPr>
                <w:ilvl w:val="0"/>
                <w:numId w:val="23"/>
              </w:numPr>
              <w:spacing w:before="120" w:beforeAutospacing="0" w:after="120" w:afterAutospacing="0"/>
              <w:jc w:val="center"/>
              <w:rPr>
                <w:b/>
                <w:color w:val="000000" w:themeColor="text1"/>
                <w:sz w:val="22"/>
                <w:szCs w:val="22"/>
                <w:lang w:val="sr-Cyrl-RS"/>
              </w:rPr>
            </w:pPr>
            <w:r w:rsidRPr="0085285B">
              <w:rPr>
                <w:b/>
                <w:color w:val="000000" w:themeColor="text1"/>
                <w:sz w:val="22"/>
                <w:szCs w:val="22"/>
                <w:lang w:val="sr-Cyrl-RS"/>
              </w:rPr>
              <w:lastRenderedPageBreak/>
              <w:t>САЖЕТАК ПРЕПОРУКА</w:t>
            </w:r>
          </w:p>
        </w:tc>
      </w:tr>
      <w:tr w:rsidR="0085285B" w:rsidRPr="0085285B" w14:paraId="66715B57" w14:textId="77777777" w:rsidTr="56FAA738">
        <w:trPr>
          <w:trHeight w:val="454"/>
        </w:trPr>
        <w:tc>
          <w:tcPr>
            <w:tcW w:w="9060" w:type="dxa"/>
            <w:gridSpan w:val="2"/>
            <w:tcBorders>
              <w:bottom w:val="nil"/>
            </w:tcBorders>
            <w:shd w:val="clear" w:color="auto" w:fill="FFFFFF" w:themeFill="background1"/>
            <w:vAlign w:val="center"/>
          </w:tcPr>
          <w:p w14:paraId="43426D8C" w14:textId="77777777" w:rsidR="00C70F1B" w:rsidRPr="0085285B" w:rsidRDefault="00C70F1B" w:rsidP="00C70F1B">
            <w:pPr>
              <w:pStyle w:val="NormalWeb"/>
              <w:spacing w:before="120" w:beforeAutospacing="0" w:after="120" w:afterAutospacing="0"/>
              <w:rPr>
                <w:b/>
                <w:color w:val="000000" w:themeColor="text1"/>
                <w:sz w:val="2"/>
                <w:szCs w:val="22"/>
                <w:lang w:val="sr-Cyrl-RS"/>
              </w:rPr>
            </w:pPr>
          </w:p>
        </w:tc>
      </w:tr>
      <w:tr w:rsidR="0085285B" w:rsidRPr="0085285B" w14:paraId="3010E605" w14:textId="77777777" w:rsidTr="56FAA738">
        <w:trPr>
          <w:trHeight w:val="454"/>
        </w:trPr>
        <w:tc>
          <w:tcPr>
            <w:tcW w:w="9060" w:type="dxa"/>
            <w:gridSpan w:val="2"/>
            <w:tcBorders>
              <w:top w:val="nil"/>
            </w:tcBorders>
            <w:shd w:val="clear" w:color="auto" w:fill="auto"/>
            <w:vAlign w:val="center"/>
          </w:tcPr>
          <w:tbl>
            <w:tblPr>
              <w:tblStyle w:val="TableGrid"/>
              <w:tblW w:w="8834" w:type="dxa"/>
              <w:tblBorders>
                <w:bottom w:val="none" w:sz="0" w:space="0" w:color="auto"/>
              </w:tblBorders>
              <w:tblLook w:val="04A0" w:firstRow="1" w:lastRow="0" w:firstColumn="1" w:lastColumn="0" w:noHBand="0" w:noVBand="1"/>
            </w:tblPr>
            <w:tblGrid>
              <w:gridCol w:w="3322"/>
              <w:gridCol w:w="1880"/>
              <w:gridCol w:w="1685"/>
              <w:gridCol w:w="1947"/>
            </w:tblGrid>
            <w:tr w:rsidR="0085285B" w:rsidRPr="0085285B" w14:paraId="30C2F8E8" w14:textId="77777777" w:rsidTr="0085285B">
              <w:trPr>
                <w:trHeight w:val="752"/>
              </w:trPr>
              <w:tc>
                <w:tcPr>
                  <w:tcW w:w="3322" w:type="dxa"/>
                  <w:vMerge w:val="restart"/>
                  <w:shd w:val="clear" w:color="auto" w:fill="F2F2F2" w:themeFill="background1" w:themeFillShade="F2"/>
                  <w:vAlign w:val="center"/>
                </w:tcPr>
                <w:p w14:paraId="1CF0BC7A" w14:textId="20607AAF" w:rsidR="00C70F1B" w:rsidRPr="0085285B" w:rsidRDefault="00C70F1B" w:rsidP="00C70F1B">
                  <w:pPr>
                    <w:jc w:val="center"/>
                    <w:rPr>
                      <w:rFonts w:ascii="Times New Roman" w:eastAsia="Times New Roman" w:hAnsi="Times New Roman"/>
                      <w:b/>
                      <w:color w:val="000000" w:themeColor="text1"/>
                      <w:szCs w:val="24"/>
                      <w:lang w:val="sr-Cyrl-RS"/>
                    </w:rPr>
                  </w:pPr>
                  <w:r w:rsidRPr="0085285B">
                    <w:rPr>
                      <w:rFonts w:ascii="Times New Roman" w:eastAsia="Times New Roman" w:hAnsi="Times New Roman"/>
                      <w:b/>
                      <w:color w:val="000000" w:themeColor="text1"/>
                      <w:szCs w:val="24"/>
                      <w:lang w:val="sr-Cyrl-RS"/>
                    </w:rPr>
                    <w:t>ПРЕПОРУКА</w:t>
                  </w:r>
                </w:p>
              </w:tc>
              <w:tc>
                <w:tcPr>
                  <w:tcW w:w="3565" w:type="dxa"/>
                  <w:gridSpan w:val="2"/>
                  <w:shd w:val="clear" w:color="auto" w:fill="F2F2F2" w:themeFill="background1" w:themeFillShade="F2"/>
                  <w:vAlign w:val="center"/>
                </w:tcPr>
                <w:p w14:paraId="5A7B4B51" w14:textId="77777777" w:rsidR="00C70F1B" w:rsidRPr="0085285B" w:rsidRDefault="00C70F1B" w:rsidP="00C70F1B">
                  <w:pPr>
                    <w:jc w:val="center"/>
                    <w:rPr>
                      <w:rFonts w:ascii="Times New Roman" w:eastAsia="Times New Roman" w:hAnsi="Times New Roman"/>
                      <w:b/>
                      <w:color w:val="000000" w:themeColor="text1"/>
                      <w:lang w:val="sr-Cyrl-RS"/>
                    </w:rPr>
                  </w:pPr>
                  <w:r w:rsidRPr="0085285B">
                    <w:rPr>
                      <w:rFonts w:ascii="Times New Roman" w:eastAsia="Times New Roman" w:hAnsi="Times New Roman"/>
                      <w:b/>
                      <w:color w:val="000000" w:themeColor="text1"/>
                      <w:lang w:val="sr-Cyrl-RS"/>
                    </w:rPr>
                    <w:t>ПОТРЕБНА ИЗМЕНА/УКИДАЊЕ/ДОНОШЕЊЕ ПРОПИСА</w:t>
                  </w:r>
                </w:p>
              </w:tc>
              <w:tc>
                <w:tcPr>
                  <w:tcW w:w="1947" w:type="dxa"/>
                  <w:vMerge w:val="restart"/>
                  <w:shd w:val="clear" w:color="auto" w:fill="F2F2F2" w:themeFill="background1" w:themeFillShade="F2"/>
                  <w:vAlign w:val="center"/>
                </w:tcPr>
                <w:p w14:paraId="470548B4" w14:textId="77777777" w:rsidR="00C70F1B" w:rsidRPr="0085285B" w:rsidRDefault="00C70F1B" w:rsidP="00C70F1B">
                  <w:pPr>
                    <w:jc w:val="center"/>
                    <w:rPr>
                      <w:rFonts w:ascii="Times New Roman" w:eastAsia="Times New Roman" w:hAnsi="Times New Roman"/>
                      <w:b/>
                      <w:color w:val="000000" w:themeColor="text1"/>
                      <w:lang w:val="sr-Cyrl-RS"/>
                    </w:rPr>
                  </w:pPr>
                  <w:r w:rsidRPr="0085285B">
                    <w:rPr>
                      <w:rFonts w:ascii="Times New Roman" w:eastAsia="Times New Roman" w:hAnsi="Times New Roman"/>
                      <w:b/>
                      <w:color w:val="000000" w:themeColor="text1"/>
                      <w:lang w:val="sr-Cyrl-RS"/>
                    </w:rPr>
                    <w:t>УКОЛИКО ЈЕ ОДГОВОР ДА, КОЈИХ</w:t>
                  </w:r>
                </w:p>
              </w:tc>
            </w:tr>
            <w:tr w:rsidR="0085285B" w:rsidRPr="0085285B" w14:paraId="2B15C487" w14:textId="77777777" w:rsidTr="0085285B">
              <w:trPr>
                <w:trHeight w:val="261"/>
              </w:trPr>
              <w:tc>
                <w:tcPr>
                  <w:tcW w:w="3322" w:type="dxa"/>
                  <w:vMerge/>
                </w:tcPr>
                <w:p w14:paraId="42D3BC1D" w14:textId="77777777" w:rsidR="00C70F1B" w:rsidRPr="0085285B" w:rsidRDefault="00C70F1B" w:rsidP="00CA1CE9">
                  <w:pPr>
                    <w:jc w:val="left"/>
                    <w:rPr>
                      <w:rFonts w:ascii="Times New Roman" w:eastAsia="Times New Roman" w:hAnsi="Times New Roman"/>
                      <w:b/>
                      <w:color w:val="000000" w:themeColor="text1"/>
                      <w:lang w:val="sr-Cyrl-RS"/>
                    </w:rPr>
                  </w:pPr>
                </w:p>
              </w:tc>
              <w:tc>
                <w:tcPr>
                  <w:tcW w:w="1880" w:type="dxa"/>
                  <w:shd w:val="clear" w:color="auto" w:fill="F2F2F2" w:themeFill="background1" w:themeFillShade="F2"/>
                </w:tcPr>
                <w:p w14:paraId="4FE48A96" w14:textId="77777777" w:rsidR="00C70F1B" w:rsidRPr="0085285B" w:rsidRDefault="00C70F1B" w:rsidP="00C70F1B">
                  <w:pPr>
                    <w:jc w:val="center"/>
                    <w:rPr>
                      <w:rFonts w:ascii="Times New Roman" w:eastAsia="Times New Roman" w:hAnsi="Times New Roman"/>
                      <w:b/>
                      <w:color w:val="000000" w:themeColor="text1"/>
                      <w:lang w:val="sr-Cyrl-RS"/>
                    </w:rPr>
                  </w:pPr>
                  <w:r w:rsidRPr="0085285B">
                    <w:rPr>
                      <w:rFonts w:ascii="Times New Roman" w:eastAsia="Times New Roman" w:hAnsi="Times New Roman"/>
                      <w:b/>
                      <w:color w:val="000000" w:themeColor="text1"/>
                      <w:lang w:val="sr-Cyrl-RS"/>
                    </w:rPr>
                    <w:t>Да</w:t>
                  </w:r>
                </w:p>
              </w:tc>
              <w:tc>
                <w:tcPr>
                  <w:tcW w:w="1685" w:type="dxa"/>
                  <w:shd w:val="clear" w:color="auto" w:fill="F2F2F2" w:themeFill="background1" w:themeFillShade="F2"/>
                </w:tcPr>
                <w:p w14:paraId="0DA58578" w14:textId="77777777" w:rsidR="00C70F1B" w:rsidRPr="0085285B" w:rsidRDefault="00C70F1B" w:rsidP="00C70F1B">
                  <w:pPr>
                    <w:jc w:val="center"/>
                    <w:rPr>
                      <w:rFonts w:ascii="Times New Roman" w:eastAsia="Times New Roman" w:hAnsi="Times New Roman"/>
                      <w:b/>
                      <w:color w:val="000000" w:themeColor="text1"/>
                      <w:lang w:val="sr-Cyrl-RS"/>
                    </w:rPr>
                  </w:pPr>
                  <w:r w:rsidRPr="0085285B">
                    <w:rPr>
                      <w:rFonts w:ascii="Times New Roman" w:eastAsia="Times New Roman" w:hAnsi="Times New Roman"/>
                      <w:b/>
                      <w:color w:val="000000" w:themeColor="text1"/>
                      <w:lang w:val="sr-Cyrl-RS"/>
                    </w:rPr>
                    <w:t>Не</w:t>
                  </w:r>
                </w:p>
              </w:tc>
              <w:tc>
                <w:tcPr>
                  <w:tcW w:w="1947" w:type="dxa"/>
                  <w:vMerge/>
                </w:tcPr>
                <w:p w14:paraId="21FE126E" w14:textId="77777777" w:rsidR="00C70F1B" w:rsidRPr="0085285B" w:rsidRDefault="00C70F1B" w:rsidP="00CA1CE9">
                  <w:pPr>
                    <w:jc w:val="left"/>
                    <w:rPr>
                      <w:rFonts w:ascii="Times New Roman" w:eastAsia="Times New Roman" w:hAnsi="Times New Roman"/>
                      <w:b/>
                      <w:color w:val="000000" w:themeColor="text1"/>
                      <w:lang w:val="sr-Cyrl-RS"/>
                    </w:rPr>
                  </w:pPr>
                </w:p>
              </w:tc>
            </w:tr>
            <w:tr w:rsidR="0085285B" w:rsidRPr="0085285B" w14:paraId="390F9A32" w14:textId="77777777" w:rsidTr="0085285B">
              <w:trPr>
                <w:trHeight w:val="491"/>
              </w:trPr>
              <w:tc>
                <w:tcPr>
                  <w:tcW w:w="3322" w:type="dxa"/>
                  <w:vAlign w:val="center"/>
                </w:tcPr>
                <w:p w14:paraId="3B8DB5A2" w14:textId="07489677" w:rsidR="003E1740" w:rsidRPr="0085285B" w:rsidRDefault="003E1740" w:rsidP="003E1740">
                  <w:pPr>
                    <w:jc w:val="left"/>
                    <w:rPr>
                      <w:rFonts w:ascii="Times New Roman" w:eastAsia="Times New Roman" w:hAnsi="Times New Roman"/>
                      <w:i/>
                      <w:color w:val="000000" w:themeColor="text1"/>
                      <w:lang w:val="sr-Cyrl-RS"/>
                    </w:rPr>
                  </w:pPr>
                  <w:r w:rsidRPr="0085285B">
                    <w:rPr>
                      <w:rFonts w:ascii="Times New Roman" w:eastAsia="Times New Roman" w:hAnsi="Times New Roman"/>
                      <w:b/>
                      <w:color w:val="000000" w:themeColor="text1"/>
                      <w:lang w:val="sr-Cyrl-RS"/>
                    </w:rPr>
                    <w:t>Рокови</w:t>
                  </w:r>
                </w:p>
              </w:tc>
              <w:tc>
                <w:tcPr>
                  <w:tcW w:w="5512" w:type="dxa"/>
                  <w:gridSpan w:val="3"/>
                </w:tcPr>
                <w:p w14:paraId="066A5A1C" w14:textId="21364752" w:rsidR="003E1740" w:rsidRPr="0085285B" w:rsidRDefault="003E1740" w:rsidP="003E1740">
                  <w:pPr>
                    <w:jc w:val="center"/>
                    <w:rPr>
                      <w:rFonts w:ascii="Times New Roman" w:eastAsia="Times New Roman" w:hAnsi="Times New Roman"/>
                      <w:b/>
                      <w:color w:val="000000" w:themeColor="text1"/>
                    </w:rPr>
                  </w:pPr>
                </w:p>
              </w:tc>
            </w:tr>
            <w:tr w:rsidR="0085285B" w:rsidRPr="0085285B" w14:paraId="3FBFA13D" w14:textId="77777777" w:rsidTr="0085285B">
              <w:trPr>
                <w:trHeight w:val="491"/>
              </w:trPr>
              <w:tc>
                <w:tcPr>
                  <w:tcW w:w="3322" w:type="dxa"/>
                  <w:vAlign w:val="center"/>
                </w:tcPr>
                <w:p w14:paraId="2651E509" w14:textId="109B6D1D" w:rsidR="003E1740" w:rsidRPr="0085285B" w:rsidRDefault="003E1740" w:rsidP="003E1740">
                  <w:pPr>
                    <w:jc w:val="left"/>
                    <w:rPr>
                      <w:rFonts w:ascii="Times New Roman" w:eastAsia="Times New Roman" w:hAnsi="Times New Roman"/>
                      <w:i/>
                      <w:color w:val="000000" w:themeColor="text1"/>
                      <w:lang w:val="sr-Cyrl-RS"/>
                    </w:rPr>
                  </w:pPr>
                  <w:r w:rsidRPr="0085285B">
                    <w:rPr>
                      <w:rFonts w:ascii="Times New Roman" w:eastAsia="Times New Roman" w:hAnsi="Times New Roman"/>
                      <w:i/>
                      <w:color w:val="000000" w:themeColor="text1"/>
                      <w:lang w:val="sr-Cyrl-RS"/>
                    </w:rPr>
                    <w:t>Прописивање рокова посебним законом</w:t>
                  </w:r>
                </w:p>
              </w:tc>
              <w:tc>
                <w:tcPr>
                  <w:tcW w:w="1880" w:type="dxa"/>
                </w:tcPr>
                <w:p w14:paraId="2ECC4CCF" w14:textId="35B5A829" w:rsidR="003E1740" w:rsidRPr="0085285B" w:rsidRDefault="003E1740" w:rsidP="003E1740">
                  <w:pPr>
                    <w:jc w:val="center"/>
                    <w:rPr>
                      <w:rFonts w:ascii="Times New Roman" w:eastAsia="Times New Roman" w:hAnsi="Times New Roman"/>
                      <w:b/>
                      <w:color w:val="000000" w:themeColor="text1"/>
                      <w:lang w:val="sr-Cyrl-RS"/>
                    </w:rPr>
                  </w:pPr>
                  <w:r w:rsidRPr="0085285B">
                    <w:rPr>
                      <w:rFonts w:ascii="Times New Roman" w:eastAsia="Times New Roman" w:hAnsi="Times New Roman"/>
                      <w:b/>
                      <w:color w:val="000000" w:themeColor="text1"/>
                      <w:lang w:val="sr-Cyrl-RS"/>
                    </w:rPr>
                    <w:t>X</w:t>
                  </w:r>
                </w:p>
              </w:tc>
              <w:tc>
                <w:tcPr>
                  <w:tcW w:w="1685" w:type="dxa"/>
                </w:tcPr>
                <w:p w14:paraId="6EAB6010" w14:textId="77777777" w:rsidR="003E1740" w:rsidRPr="0085285B" w:rsidRDefault="003E1740" w:rsidP="003E1740">
                  <w:pPr>
                    <w:jc w:val="center"/>
                    <w:rPr>
                      <w:rFonts w:ascii="Times New Roman" w:eastAsia="Times New Roman" w:hAnsi="Times New Roman"/>
                      <w:b/>
                      <w:color w:val="000000" w:themeColor="text1"/>
                    </w:rPr>
                  </w:pPr>
                </w:p>
              </w:tc>
              <w:tc>
                <w:tcPr>
                  <w:tcW w:w="1947" w:type="dxa"/>
                </w:tcPr>
                <w:p w14:paraId="3F912EDD" w14:textId="1500F055" w:rsidR="003E1740" w:rsidRPr="0085285B" w:rsidRDefault="003E1740" w:rsidP="003E1740">
                  <w:pPr>
                    <w:jc w:val="center"/>
                    <w:rPr>
                      <w:rFonts w:ascii="Times New Roman" w:eastAsia="Times New Roman" w:hAnsi="Times New Roman"/>
                      <w:b/>
                      <w:color w:val="000000" w:themeColor="text1"/>
                    </w:rPr>
                  </w:pPr>
                  <w:r w:rsidRPr="0085285B">
                    <w:rPr>
                      <w:rFonts w:ascii="Times New Roman" w:eastAsia="Times New Roman" w:hAnsi="Times New Roman"/>
                      <w:b/>
                      <w:color w:val="000000" w:themeColor="text1"/>
                    </w:rPr>
                    <w:t>1.</w:t>
                  </w:r>
                </w:p>
              </w:tc>
            </w:tr>
            <w:tr w:rsidR="0085285B" w:rsidRPr="0085285B" w14:paraId="566C566F" w14:textId="77777777" w:rsidTr="0085285B">
              <w:trPr>
                <w:trHeight w:val="491"/>
              </w:trPr>
              <w:tc>
                <w:tcPr>
                  <w:tcW w:w="3322" w:type="dxa"/>
                  <w:vAlign w:val="center"/>
                </w:tcPr>
                <w:p w14:paraId="08B03903" w14:textId="77777777" w:rsidR="003E1740" w:rsidRPr="0085285B" w:rsidRDefault="003E1740" w:rsidP="004773C9">
                  <w:pPr>
                    <w:jc w:val="left"/>
                    <w:rPr>
                      <w:rFonts w:ascii="Times New Roman" w:eastAsia="Times New Roman" w:hAnsi="Times New Roman"/>
                      <w:i/>
                      <w:color w:val="000000" w:themeColor="text1"/>
                      <w:lang w:val="sr-Cyrl-RS"/>
                    </w:rPr>
                  </w:pPr>
                  <w:r w:rsidRPr="0085285B">
                    <w:rPr>
                      <w:rFonts w:ascii="Times New Roman" w:eastAsia="Times New Roman" w:hAnsi="Times New Roman"/>
                      <w:b/>
                      <w:color w:val="000000" w:themeColor="text1"/>
                      <w:szCs w:val="22"/>
                      <w:lang w:val="sr-Cyrl-RS"/>
                    </w:rPr>
                    <w:t xml:space="preserve">Документација </w:t>
                  </w:r>
                </w:p>
              </w:tc>
              <w:tc>
                <w:tcPr>
                  <w:tcW w:w="5512" w:type="dxa"/>
                  <w:gridSpan w:val="3"/>
                </w:tcPr>
                <w:p w14:paraId="6B87DE69" w14:textId="77777777" w:rsidR="003E1740" w:rsidRPr="0085285B" w:rsidRDefault="003E1740" w:rsidP="004773C9">
                  <w:pPr>
                    <w:jc w:val="center"/>
                    <w:rPr>
                      <w:rFonts w:ascii="Times New Roman" w:eastAsia="Times New Roman" w:hAnsi="Times New Roman"/>
                      <w:b/>
                      <w:color w:val="000000" w:themeColor="text1"/>
                    </w:rPr>
                  </w:pPr>
                </w:p>
              </w:tc>
            </w:tr>
            <w:tr w:rsidR="0085285B" w:rsidRPr="0085285B" w14:paraId="7C1CA4AF" w14:textId="7EECD8DB" w:rsidTr="0085285B">
              <w:trPr>
                <w:trHeight w:val="491"/>
              </w:trPr>
              <w:tc>
                <w:tcPr>
                  <w:tcW w:w="3322" w:type="dxa"/>
                  <w:vAlign w:val="center"/>
                </w:tcPr>
                <w:p w14:paraId="153CB692" w14:textId="77777777" w:rsidR="003E1740" w:rsidRPr="0085285B" w:rsidRDefault="003E1740" w:rsidP="003E1740">
                  <w:pPr>
                    <w:jc w:val="left"/>
                    <w:rPr>
                      <w:rFonts w:ascii="Times New Roman" w:eastAsia="Times New Roman" w:hAnsi="Times New Roman"/>
                      <w:i/>
                      <w:color w:val="000000" w:themeColor="text1"/>
                      <w:lang w:val="sr-Cyrl-RS"/>
                    </w:rPr>
                  </w:pPr>
                  <w:r w:rsidRPr="0085285B">
                    <w:rPr>
                      <w:rFonts w:ascii="Times New Roman" w:eastAsia="Times New Roman" w:hAnsi="Times New Roman"/>
                      <w:i/>
                      <w:color w:val="000000" w:themeColor="text1"/>
                      <w:lang w:val="sr-Cyrl-RS"/>
                    </w:rPr>
                    <w:t>Доказ о електронској уплати  без печата банке</w:t>
                  </w:r>
                </w:p>
              </w:tc>
              <w:tc>
                <w:tcPr>
                  <w:tcW w:w="1880" w:type="dxa"/>
                </w:tcPr>
                <w:p w14:paraId="5534B523" w14:textId="77777777" w:rsidR="003E1740" w:rsidRPr="0085285B" w:rsidRDefault="003E1740" w:rsidP="003E1740">
                  <w:pPr>
                    <w:jc w:val="center"/>
                    <w:rPr>
                      <w:rFonts w:ascii="Times New Roman" w:eastAsia="Times New Roman" w:hAnsi="Times New Roman"/>
                      <w:b/>
                      <w:color w:val="000000" w:themeColor="text1"/>
                      <w:lang w:val="sr-Cyrl-RS"/>
                    </w:rPr>
                  </w:pPr>
                </w:p>
              </w:tc>
              <w:tc>
                <w:tcPr>
                  <w:tcW w:w="1685" w:type="dxa"/>
                </w:tcPr>
                <w:p w14:paraId="6215DF19" w14:textId="77777777" w:rsidR="003E1740" w:rsidRPr="0085285B" w:rsidRDefault="003E1740" w:rsidP="003E1740">
                  <w:pPr>
                    <w:jc w:val="center"/>
                    <w:rPr>
                      <w:rFonts w:ascii="Times New Roman" w:eastAsia="Times New Roman" w:hAnsi="Times New Roman"/>
                      <w:b/>
                      <w:color w:val="000000" w:themeColor="text1"/>
                      <w:lang w:val="sr-Cyrl-RS"/>
                    </w:rPr>
                  </w:pPr>
                  <w:r w:rsidRPr="0085285B">
                    <w:rPr>
                      <w:rFonts w:ascii="Times New Roman" w:eastAsia="Times New Roman" w:hAnsi="Times New Roman"/>
                      <w:b/>
                      <w:color w:val="000000" w:themeColor="text1"/>
                      <w:lang w:val="sr-Cyrl-RS"/>
                    </w:rPr>
                    <w:t>Х</w:t>
                  </w:r>
                </w:p>
              </w:tc>
              <w:tc>
                <w:tcPr>
                  <w:tcW w:w="1947" w:type="dxa"/>
                </w:tcPr>
                <w:p w14:paraId="5F4851F7" w14:textId="77777777" w:rsidR="003E1740" w:rsidRPr="0085285B" w:rsidRDefault="003E1740" w:rsidP="003E1740">
                  <w:pPr>
                    <w:spacing w:after="200" w:line="276" w:lineRule="auto"/>
                    <w:ind w:right="91"/>
                    <w:jc w:val="left"/>
                    <w:rPr>
                      <w:rFonts w:ascii="Times New Roman" w:eastAsia="Times New Roman" w:hAnsi="Times New Roman"/>
                      <w:b/>
                      <w:color w:val="000000" w:themeColor="text1"/>
                      <w:lang w:val="sr-Cyrl-RS"/>
                    </w:rPr>
                  </w:pPr>
                </w:p>
              </w:tc>
            </w:tr>
            <w:tr w:rsidR="0085285B" w:rsidRPr="0085285B" w14:paraId="44B15FFE" w14:textId="77777777" w:rsidTr="0085285B">
              <w:trPr>
                <w:trHeight w:val="491"/>
              </w:trPr>
              <w:tc>
                <w:tcPr>
                  <w:tcW w:w="3322" w:type="dxa"/>
                  <w:vAlign w:val="center"/>
                </w:tcPr>
                <w:p w14:paraId="59395FBB" w14:textId="48372716" w:rsidR="003E1740" w:rsidRPr="0085285B" w:rsidRDefault="003E1740" w:rsidP="003E1740">
                  <w:pPr>
                    <w:jc w:val="left"/>
                    <w:rPr>
                      <w:rFonts w:ascii="Times New Roman" w:eastAsia="Times New Roman" w:hAnsi="Times New Roman"/>
                      <w:i/>
                      <w:color w:val="000000" w:themeColor="text1"/>
                      <w:lang w:val="sr-Cyrl-RS"/>
                    </w:rPr>
                  </w:pPr>
                  <w:r w:rsidRPr="0085285B">
                    <w:rPr>
                      <w:rFonts w:ascii="Times New Roman" w:eastAsia="Times New Roman" w:hAnsi="Times New Roman"/>
                      <w:b/>
                      <w:color w:val="000000" w:themeColor="text1"/>
                      <w:lang w:val="sr-Cyrl-RS"/>
                    </w:rPr>
                    <w:t xml:space="preserve">Образац административног захтева </w:t>
                  </w:r>
                </w:p>
              </w:tc>
              <w:tc>
                <w:tcPr>
                  <w:tcW w:w="5512" w:type="dxa"/>
                  <w:gridSpan w:val="3"/>
                </w:tcPr>
                <w:p w14:paraId="5E74DF8F" w14:textId="77777777" w:rsidR="003E1740" w:rsidRPr="0085285B" w:rsidRDefault="003E1740" w:rsidP="003E1740">
                  <w:pPr>
                    <w:spacing w:after="200" w:line="276" w:lineRule="auto"/>
                    <w:ind w:right="91"/>
                    <w:jc w:val="left"/>
                    <w:rPr>
                      <w:rFonts w:ascii="Times New Roman" w:eastAsia="Times New Roman" w:hAnsi="Times New Roman"/>
                      <w:b/>
                      <w:color w:val="000000" w:themeColor="text1"/>
                      <w:lang w:val="sr-Cyrl-RS"/>
                    </w:rPr>
                  </w:pPr>
                </w:p>
              </w:tc>
            </w:tr>
          </w:tbl>
          <w:tbl>
            <w:tblPr>
              <w:tblStyle w:val="TableGrid3"/>
              <w:tblW w:w="0" w:type="auto"/>
              <w:tblBorders>
                <w:top w:val="single" w:sz="4" w:space="0" w:color="auto"/>
                <w:left w:val="single" w:sz="4" w:space="0" w:color="auto"/>
                <w:bottom w:val="none" w:sz="0" w:space="0" w:color="auto"/>
                <w:right w:val="single" w:sz="4" w:space="0" w:color="auto"/>
                <w:insideH w:val="single" w:sz="4" w:space="0" w:color="auto"/>
                <w:insideV w:val="single" w:sz="4" w:space="0" w:color="auto"/>
              </w:tblBorders>
              <w:tblLook w:val="04A0" w:firstRow="1" w:lastRow="0" w:firstColumn="1" w:lastColumn="0" w:noHBand="0" w:noVBand="1"/>
            </w:tblPr>
            <w:tblGrid>
              <w:gridCol w:w="3325"/>
              <w:gridCol w:w="1890"/>
              <w:gridCol w:w="1710"/>
              <w:gridCol w:w="1902"/>
            </w:tblGrid>
            <w:tr w:rsidR="0085285B" w:rsidRPr="0085285B" w14:paraId="1F389F7C" w14:textId="77777777" w:rsidTr="0085285B">
              <w:trPr>
                <w:trHeight w:val="489"/>
              </w:trPr>
              <w:tc>
                <w:tcPr>
                  <w:tcW w:w="3325" w:type="dxa"/>
                  <w:vAlign w:val="center"/>
                </w:tcPr>
                <w:p w14:paraId="3B66F058" w14:textId="78C99A7E" w:rsidR="0064494A" w:rsidRPr="0085285B" w:rsidRDefault="0064494A" w:rsidP="00B430A1">
                  <w:pPr>
                    <w:jc w:val="left"/>
                    <w:rPr>
                      <w:rFonts w:ascii="Times New Roman" w:eastAsia="Times New Roman" w:hAnsi="Times New Roman"/>
                      <w:i/>
                      <w:color w:val="000000" w:themeColor="text1"/>
                      <w:lang w:val="sr-Cyrl-RS"/>
                    </w:rPr>
                  </w:pPr>
                  <w:r w:rsidRPr="0085285B">
                    <w:rPr>
                      <w:rFonts w:ascii="Times New Roman" w:eastAsia="Times New Roman" w:hAnsi="Times New Roman"/>
                      <w:i/>
                      <w:color w:val="000000" w:themeColor="text1"/>
                      <w:lang w:val="sr-Cyrl-RS"/>
                    </w:rPr>
                    <w:t>Електронско подношење захтева</w:t>
                  </w:r>
                  <w:r w:rsidR="0085285B" w:rsidRPr="0085285B">
                    <w:rPr>
                      <w:rFonts w:ascii="Times New Roman" w:eastAsia="Times New Roman" w:hAnsi="Times New Roman"/>
                      <w:i/>
                      <w:color w:val="000000" w:themeColor="text1"/>
                      <w:lang w:val="sr-Cyrl-RS"/>
                    </w:rPr>
                    <w:t xml:space="preserve"> и документације </w:t>
                  </w:r>
                </w:p>
              </w:tc>
              <w:tc>
                <w:tcPr>
                  <w:tcW w:w="1890" w:type="dxa"/>
                </w:tcPr>
                <w:p w14:paraId="771F43C5" w14:textId="77777777" w:rsidR="0064494A" w:rsidRPr="0085285B" w:rsidRDefault="0064494A" w:rsidP="00B430A1">
                  <w:pPr>
                    <w:jc w:val="center"/>
                    <w:rPr>
                      <w:rFonts w:ascii="Times New Roman" w:eastAsia="Times New Roman" w:hAnsi="Times New Roman"/>
                      <w:color w:val="000000" w:themeColor="text1"/>
                      <w:lang w:val="sr-Cyrl-RS"/>
                    </w:rPr>
                  </w:pPr>
                </w:p>
              </w:tc>
              <w:tc>
                <w:tcPr>
                  <w:tcW w:w="1710" w:type="dxa"/>
                </w:tcPr>
                <w:p w14:paraId="0577DAAD" w14:textId="77777777" w:rsidR="0064494A" w:rsidRPr="0085285B" w:rsidRDefault="0064494A" w:rsidP="00B430A1">
                  <w:pPr>
                    <w:jc w:val="center"/>
                    <w:rPr>
                      <w:rFonts w:ascii="Times New Roman" w:eastAsia="Times New Roman" w:hAnsi="Times New Roman"/>
                      <w:b/>
                      <w:color w:val="000000" w:themeColor="text1"/>
                      <w:lang w:val="sr-Cyrl-RS"/>
                    </w:rPr>
                  </w:pPr>
                  <w:r w:rsidRPr="0085285B">
                    <w:rPr>
                      <w:rFonts w:ascii="Times New Roman" w:eastAsia="Times New Roman" w:hAnsi="Times New Roman"/>
                      <w:b/>
                      <w:color w:val="000000" w:themeColor="text1"/>
                      <w:lang w:val="sr-Cyrl-RS"/>
                    </w:rPr>
                    <w:t>Х</w:t>
                  </w:r>
                </w:p>
              </w:tc>
              <w:tc>
                <w:tcPr>
                  <w:tcW w:w="1902" w:type="dxa"/>
                </w:tcPr>
                <w:p w14:paraId="620CC6EF" w14:textId="77777777" w:rsidR="0064494A" w:rsidRPr="0085285B" w:rsidRDefault="0064494A" w:rsidP="00B430A1">
                  <w:pPr>
                    <w:jc w:val="left"/>
                    <w:rPr>
                      <w:rFonts w:ascii="Times New Roman" w:eastAsia="Times New Roman" w:hAnsi="Times New Roman"/>
                      <w:color w:val="000000" w:themeColor="text1"/>
                      <w:lang w:val="sr-Cyrl-RS"/>
                    </w:rPr>
                  </w:pPr>
                </w:p>
              </w:tc>
            </w:tr>
          </w:tbl>
          <w:tbl>
            <w:tblPr>
              <w:tblStyle w:val="TableGrid"/>
              <w:tblW w:w="8842" w:type="dxa"/>
              <w:tblBorders>
                <w:bottom w:val="single" w:sz="4" w:space="0" w:color="auto"/>
              </w:tblBorders>
              <w:tblLook w:val="04A0" w:firstRow="1" w:lastRow="0" w:firstColumn="1" w:lastColumn="0" w:noHBand="0" w:noVBand="1"/>
            </w:tblPr>
            <w:tblGrid>
              <w:gridCol w:w="3325"/>
              <w:gridCol w:w="1890"/>
              <w:gridCol w:w="1710"/>
              <w:gridCol w:w="1917"/>
            </w:tblGrid>
            <w:tr w:rsidR="0085285B" w:rsidRPr="0085285B" w14:paraId="5DE7C7C0" w14:textId="77777777" w:rsidTr="0085285B">
              <w:trPr>
                <w:trHeight w:val="489"/>
              </w:trPr>
              <w:tc>
                <w:tcPr>
                  <w:tcW w:w="3325" w:type="dxa"/>
                </w:tcPr>
                <w:p w14:paraId="0214347F" w14:textId="77777777" w:rsidR="003E1740" w:rsidRPr="0085285B" w:rsidRDefault="003E1740" w:rsidP="004773C9">
                  <w:pPr>
                    <w:jc w:val="left"/>
                    <w:rPr>
                      <w:rFonts w:ascii="Times New Roman" w:eastAsia="Times New Roman" w:hAnsi="Times New Roman"/>
                      <w:b/>
                      <w:color w:val="000000" w:themeColor="text1"/>
                      <w:lang w:val="sr-Cyrl-RS"/>
                    </w:rPr>
                  </w:pPr>
                  <w:r w:rsidRPr="0085285B">
                    <w:rPr>
                      <w:rFonts w:ascii="Times New Roman" w:eastAsia="Times New Roman" w:hAnsi="Times New Roman"/>
                      <w:b/>
                      <w:color w:val="000000" w:themeColor="text1"/>
                      <w:lang w:val="sr-Cyrl-RS"/>
                    </w:rPr>
                    <w:t xml:space="preserve">Прибављање података по службеној дужности </w:t>
                  </w:r>
                </w:p>
              </w:tc>
              <w:tc>
                <w:tcPr>
                  <w:tcW w:w="1890" w:type="dxa"/>
                </w:tcPr>
                <w:p w14:paraId="5C2EA4B5" w14:textId="77777777" w:rsidR="003E1740" w:rsidRPr="0085285B" w:rsidRDefault="003E1740" w:rsidP="004773C9">
                  <w:pPr>
                    <w:jc w:val="left"/>
                    <w:rPr>
                      <w:rFonts w:ascii="Times New Roman" w:eastAsia="Times New Roman" w:hAnsi="Times New Roman"/>
                      <w:b/>
                      <w:color w:val="000000" w:themeColor="text1"/>
                      <w:lang w:val="sr-Cyrl-RS"/>
                    </w:rPr>
                  </w:pPr>
                </w:p>
              </w:tc>
              <w:tc>
                <w:tcPr>
                  <w:tcW w:w="1710" w:type="dxa"/>
                </w:tcPr>
                <w:p w14:paraId="047192EB" w14:textId="77777777" w:rsidR="003E1740" w:rsidRPr="0085285B" w:rsidRDefault="003E1740" w:rsidP="004773C9">
                  <w:pPr>
                    <w:jc w:val="center"/>
                    <w:rPr>
                      <w:rFonts w:ascii="Times New Roman" w:eastAsia="Times New Roman" w:hAnsi="Times New Roman"/>
                      <w:b/>
                      <w:color w:val="000000" w:themeColor="text1"/>
                    </w:rPr>
                  </w:pPr>
                  <w:r w:rsidRPr="0085285B">
                    <w:rPr>
                      <w:rFonts w:ascii="Times New Roman" w:eastAsia="Times New Roman" w:hAnsi="Times New Roman"/>
                      <w:b/>
                      <w:color w:val="000000" w:themeColor="text1"/>
                    </w:rPr>
                    <w:t>X</w:t>
                  </w:r>
                </w:p>
              </w:tc>
              <w:tc>
                <w:tcPr>
                  <w:tcW w:w="1917" w:type="dxa"/>
                </w:tcPr>
                <w:p w14:paraId="141DFFB7" w14:textId="77777777" w:rsidR="003E1740" w:rsidRPr="0085285B" w:rsidRDefault="003E1740" w:rsidP="004773C9">
                  <w:pPr>
                    <w:jc w:val="left"/>
                    <w:rPr>
                      <w:rFonts w:ascii="Times New Roman" w:eastAsia="Times New Roman" w:hAnsi="Times New Roman"/>
                      <w:b/>
                      <w:color w:val="000000" w:themeColor="text1"/>
                      <w:lang w:val="sr-Cyrl-RS"/>
                    </w:rPr>
                  </w:pPr>
                </w:p>
              </w:tc>
            </w:tr>
          </w:tbl>
          <w:p w14:paraId="56798733" w14:textId="77777777" w:rsidR="000B723E" w:rsidRPr="0085285B" w:rsidRDefault="000B723E" w:rsidP="00B5719B">
            <w:pPr>
              <w:pStyle w:val="NormalWeb"/>
              <w:spacing w:before="120" w:beforeAutospacing="0" w:after="120" w:afterAutospacing="0"/>
              <w:jc w:val="both"/>
              <w:rPr>
                <w:b/>
                <w:color w:val="000000" w:themeColor="text1"/>
                <w:sz w:val="22"/>
                <w:szCs w:val="22"/>
                <w:lang w:val="sr-Cyrl-RS"/>
              </w:rPr>
            </w:pPr>
          </w:p>
          <w:p w14:paraId="6E28D8C5" w14:textId="55988029" w:rsidR="000B723E" w:rsidRPr="0085285B" w:rsidRDefault="000B723E" w:rsidP="00B5719B">
            <w:pPr>
              <w:pStyle w:val="NormalWeb"/>
              <w:spacing w:before="120" w:beforeAutospacing="0" w:after="120" w:afterAutospacing="0"/>
              <w:jc w:val="both"/>
              <w:rPr>
                <w:b/>
                <w:color w:val="000000" w:themeColor="text1"/>
                <w:sz w:val="22"/>
                <w:szCs w:val="22"/>
                <w:lang w:val="sr-Cyrl-RS"/>
              </w:rPr>
            </w:pPr>
          </w:p>
        </w:tc>
      </w:tr>
      <w:tr w:rsidR="0085285B" w:rsidRPr="0085285B" w14:paraId="0B4EEBB8" w14:textId="77777777" w:rsidTr="56FAA738">
        <w:trPr>
          <w:trHeight w:val="454"/>
        </w:trPr>
        <w:tc>
          <w:tcPr>
            <w:tcW w:w="9060" w:type="dxa"/>
            <w:gridSpan w:val="2"/>
            <w:shd w:val="clear" w:color="auto" w:fill="DBE5F1" w:themeFill="accent1" w:themeFillTint="33"/>
            <w:vAlign w:val="center"/>
          </w:tcPr>
          <w:p w14:paraId="30CB88E1" w14:textId="18030B78" w:rsidR="00CA1CE9" w:rsidRPr="0085285B" w:rsidRDefault="00CA1CE9" w:rsidP="00C70F1B">
            <w:pPr>
              <w:pStyle w:val="NormalWeb"/>
              <w:numPr>
                <w:ilvl w:val="0"/>
                <w:numId w:val="23"/>
              </w:numPr>
              <w:spacing w:before="120" w:beforeAutospacing="0" w:after="120" w:afterAutospacing="0"/>
              <w:jc w:val="center"/>
              <w:rPr>
                <w:b/>
                <w:color w:val="000000" w:themeColor="text1"/>
                <w:sz w:val="22"/>
                <w:szCs w:val="22"/>
                <w:lang w:val="sr-Cyrl-RS"/>
              </w:rPr>
            </w:pPr>
            <w:r w:rsidRPr="0085285B">
              <w:rPr>
                <w:b/>
                <w:color w:val="000000" w:themeColor="text1"/>
                <w:sz w:val="22"/>
                <w:szCs w:val="22"/>
                <w:lang w:val="sr-Cyrl-RS"/>
              </w:rPr>
              <w:t>ОБРАЗЛОЖЕЊЕ</w:t>
            </w:r>
          </w:p>
        </w:tc>
      </w:tr>
      <w:tr w:rsidR="0085285B" w:rsidRPr="0085285B" w14:paraId="4C67EFD3" w14:textId="77777777" w:rsidTr="56FAA738">
        <w:trPr>
          <w:trHeight w:val="454"/>
        </w:trPr>
        <w:tc>
          <w:tcPr>
            <w:tcW w:w="9060" w:type="dxa"/>
            <w:gridSpan w:val="2"/>
            <w:shd w:val="clear" w:color="auto" w:fill="auto"/>
          </w:tcPr>
          <w:p w14:paraId="27CA2B5D" w14:textId="33F985CF" w:rsidR="00B5719B" w:rsidRPr="0085285B" w:rsidRDefault="00B5719B" w:rsidP="005D2D64">
            <w:pPr>
              <w:pStyle w:val="ListParagraph"/>
              <w:ind w:left="0"/>
              <w:rPr>
                <w:rFonts w:ascii="Times New Roman" w:eastAsia="Times New Roman" w:hAnsi="Times New Roman"/>
                <w:b/>
                <w:color w:val="000000" w:themeColor="text1"/>
                <w:sz w:val="22"/>
                <w:szCs w:val="22"/>
                <w:lang w:val="sr-Cyrl-RS"/>
              </w:rPr>
            </w:pPr>
            <w:r w:rsidRPr="0085285B">
              <w:rPr>
                <w:rFonts w:ascii="Times New Roman" w:eastAsia="Times New Roman" w:hAnsi="Times New Roman"/>
                <w:b/>
                <w:color w:val="000000" w:themeColor="text1"/>
                <w:sz w:val="22"/>
                <w:szCs w:val="22"/>
                <w:lang w:val="sr-Cyrl-RS"/>
              </w:rPr>
              <w:t>3.1. Прописивање рока прописом</w:t>
            </w:r>
          </w:p>
          <w:p w14:paraId="068F3297" w14:textId="77777777" w:rsidR="003E1740" w:rsidRPr="0085285B" w:rsidRDefault="003E1740" w:rsidP="005D2D64">
            <w:pPr>
              <w:pStyle w:val="ListParagraph"/>
              <w:ind w:left="0"/>
              <w:rPr>
                <w:rFonts w:ascii="Times New Roman" w:eastAsia="Times New Roman" w:hAnsi="Times New Roman"/>
                <w:b/>
                <w:color w:val="000000" w:themeColor="text1"/>
                <w:sz w:val="22"/>
                <w:szCs w:val="22"/>
                <w:lang w:val="sr-Cyrl-RS"/>
              </w:rPr>
            </w:pPr>
          </w:p>
          <w:p w14:paraId="24514244" w14:textId="4789B9D4" w:rsidR="000355CD" w:rsidRPr="0085285B" w:rsidRDefault="00B5719B" w:rsidP="005D2D64">
            <w:pPr>
              <w:pStyle w:val="ListParagraph"/>
              <w:ind w:left="0"/>
              <w:rPr>
                <w:rFonts w:ascii="Times New Roman" w:eastAsia="Times New Roman" w:hAnsi="Times New Roman"/>
                <w:color w:val="000000" w:themeColor="text1"/>
                <w:sz w:val="22"/>
                <w:szCs w:val="22"/>
                <w:lang w:val="sr-Cyrl-RS"/>
              </w:rPr>
            </w:pPr>
            <w:r w:rsidRPr="0085285B">
              <w:rPr>
                <w:rFonts w:ascii="Times New Roman" w:eastAsia="Times New Roman" w:hAnsi="Times New Roman"/>
                <w:color w:val="000000" w:themeColor="text1"/>
                <w:sz w:val="22"/>
                <w:szCs w:val="22"/>
                <w:lang w:val="sr-Cyrl-RS"/>
              </w:rPr>
              <w:t>Законом</w:t>
            </w:r>
            <w:r w:rsidRPr="0085285B">
              <w:rPr>
                <w:rFonts w:ascii="Times New Roman" w:eastAsia="Times New Roman" w:hAnsi="Times New Roman"/>
                <w:color w:val="000000" w:themeColor="text1"/>
                <w:sz w:val="22"/>
                <w:szCs w:val="22"/>
              </w:rPr>
              <w:t xml:space="preserve"> o </w:t>
            </w:r>
            <w:r w:rsidRPr="0085285B">
              <w:rPr>
                <w:rFonts w:ascii="Times New Roman" w:hAnsi="Times New Roman"/>
                <w:color w:val="000000" w:themeColor="text1"/>
                <w:sz w:val="22"/>
                <w:szCs w:val="22"/>
                <w:lang w:val="sr-Cyrl-RS"/>
              </w:rPr>
              <w:t>репродуктивном материјалу шумског дрвећа</w:t>
            </w:r>
            <w:r w:rsidRPr="0085285B">
              <w:rPr>
                <w:rFonts w:ascii="Times New Roman" w:eastAsia="Times New Roman" w:hAnsi="Times New Roman"/>
                <w:color w:val="000000" w:themeColor="text1"/>
                <w:sz w:val="22"/>
                <w:szCs w:val="22"/>
                <w:lang w:val="sr-Cyrl-RS"/>
              </w:rPr>
              <w:t xml:space="preserve"> није предвиђен рок за решавање захтева. Надлежни орган одлучује у општем року од 30 дана од дана покретања поступка, прописаним Законом о општем управном поступку. Како је просечан рок за решавање уредног захтева </w:t>
            </w:r>
            <w:r w:rsidRPr="0085285B">
              <w:rPr>
                <w:rFonts w:ascii="Times New Roman" w:eastAsia="Times New Roman" w:hAnsi="Times New Roman"/>
                <w:color w:val="000000" w:themeColor="text1"/>
                <w:sz w:val="22"/>
                <w:szCs w:val="22"/>
              </w:rPr>
              <w:t>7</w:t>
            </w:r>
            <w:r w:rsidRPr="0085285B">
              <w:rPr>
                <w:rFonts w:ascii="Times New Roman" w:eastAsia="Times New Roman" w:hAnsi="Times New Roman"/>
                <w:color w:val="000000" w:themeColor="text1"/>
                <w:sz w:val="22"/>
                <w:szCs w:val="22"/>
                <w:lang w:val="sr-Cyrl-RS"/>
              </w:rPr>
              <w:t xml:space="preserve"> дана, предлаже се прописивање рока од </w:t>
            </w:r>
            <w:r w:rsidRPr="0085285B">
              <w:rPr>
                <w:rFonts w:ascii="Times New Roman" w:eastAsia="Times New Roman" w:hAnsi="Times New Roman"/>
                <w:color w:val="000000" w:themeColor="text1"/>
                <w:sz w:val="22"/>
                <w:szCs w:val="22"/>
              </w:rPr>
              <w:t>15</w:t>
            </w:r>
            <w:r w:rsidRPr="0085285B">
              <w:rPr>
                <w:rFonts w:ascii="Times New Roman" w:eastAsia="Times New Roman" w:hAnsi="Times New Roman"/>
                <w:color w:val="000000" w:themeColor="text1"/>
                <w:sz w:val="22"/>
                <w:szCs w:val="22"/>
                <w:lang w:val="sr-Cyrl-RS"/>
              </w:rPr>
              <w:t xml:space="preserve"> дана од дана пријема </w:t>
            </w:r>
            <w:r w:rsidR="003E1740" w:rsidRPr="0085285B">
              <w:rPr>
                <w:rFonts w:ascii="Times New Roman" w:eastAsia="Times New Roman" w:hAnsi="Times New Roman"/>
                <w:color w:val="000000" w:themeColor="text1"/>
                <w:sz w:val="22"/>
                <w:szCs w:val="22"/>
                <w:lang w:val="sr-Cyrl-RS"/>
              </w:rPr>
              <w:t>захтева.</w:t>
            </w:r>
          </w:p>
          <w:p w14:paraId="6BEA182C" w14:textId="2F9BDC50" w:rsidR="005D2D64" w:rsidRPr="0085285B" w:rsidRDefault="005D2D64" w:rsidP="005D2D64">
            <w:pPr>
              <w:pStyle w:val="ListParagraph"/>
              <w:ind w:left="0"/>
              <w:rPr>
                <w:rFonts w:ascii="Times New Roman" w:eastAsia="Times New Roman" w:hAnsi="Times New Roman"/>
                <w:color w:val="000000" w:themeColor="text1"/>
                <w:sz w:val="22"/>
                <w:szCs w:val="22"/>
                <w:lang w:val="sr-Cyrl-RS"/>
              </w:rPr>
            </w:pPr>
          </w:p>
          <w:p w14:paraId="095FB139" w14:textId="0AD1845A" w:rsidR="003E1740" w:rsidRPr="0085285B" w:rsidRDefault="003E1740" w:rsidP="005D2D64">
            <w:pPr>
              <w:pStyle w:val="ListParagraph"/>
              <w:ind w:left="0"/>
              <w:rPr>
                <w:rFonts w:ascii="Times New Roman" w:eastAsia="Times New Roman" w:hAnsi="Times New Roman"/>
                <w:b/>
                <w:i/>
                <w:color w:val="000000" w:themeColor="text1"/>
                <w:sz w:val="22"/>
                <w:szCs w:val="22"/>
                <w:lang w:val="sr-Cyrl-RS"/>
              </w:rPr>
            </w:pPr>
            <w:r w:rsidRPr="0085285B">
              <w:rPr>
                <w:rFonts w:ascii="Times New Roman" w:eastAsia="Times New Roman" w:hAnsi="Times New Roman"/>
                <w:b/>
                <w:i/>
                <w:color w:val="000000" w:themeColor="text1"/>
                <w:sz w:val="22"/>
                <w:szCs w:val="22"/>
                <w:lang w:val="sr-Cyrl-RS"/>
              </w:rPr>
              <w:t>За примену ове пре</w:t>
            </w:r>
            <w:r w:rsidR="00FE5E96">
              <w:rPr>
                <w:rFonts w:ascii="Times New Roman" w:eastAsia="Times New Roman" w:hAnsi="Times New Roman"/>
                <w:b/>
                <w:i/>
                <w:color w:val="000000" w:themeColor="text1"/>
                <w:sz w:val="22"/>
                <w:szCs w:val="22"/>
                <w:lang w:val="sr-Cyrl-RS"/>
              </w:rPr>
              <w:t>п</w:t>
            </w:r>
            <w:r w:rsidRPr="0085285B">
              <w:rPr>
                <w:rFonts w:ascii="Times New Roman" w:eastAsia="Times New Roman" w:hAnsi="Times New Roman"/>
                <w:b/>
                <w:i/>
                <w:color w:val="000000" w:themeColor="text1"/>
                <w:sz w:val="22"/>
                <w:szCs w:val="22"/>
                <w:lang w:val="sr-Cyrl-RS"/>
              </w:rPr>
              <w:t>оруке је потребна измена</w:t>
            </w:r>
            <w:r w:rsidRPr="0085285B">
              <w:rPr>
                <w:rFonts w:ascii="Times New Roman" w:hAnsi="Times New Roman"/>
                <w:color w:val="000000" w:themeColor="text1"/>
              </w:rPr>
              <w:t xml:space="preserve"> </w:t>
            </w:r>
            <w:r w:rsidRPr="0085285B">
              <w:rPr>
                <w:rFonts w:ascii="Times New Roman" w:eastAsia="Times New Roman" w:hAnsi="Times New Roman"/>
                <w:b/>
                <w:i/>
                <w:color w:val="000000" w:themeColor="text1"/>
                <w:sz w:val="22"/>
                <w:szCs w:val="22"/>
                <w:lang w:val="sr-Cyrl-RS"/>
              </w:rPr>
              <w:t>Закона о репродуктивном материјалу шумског дрвећа ("Сл. Гласник РС“ бр.135/2004-1, 8/2005-7 (исправка), 41/2009-174)</w:t>
            </w:r>
          </w:p>
          <w:p w14:paraId="78C81AB5" w14:textId="0F025749" w:rsidR="003E1740" w:rsidRPr="0085285B" w:rsidRDefault="003E1740" w:rsidP="005D2D64">
            <w:pPr>
              <w:pStyle w:val="ListParagraph"/>
              <w:ind w:left="0"/>
              <w:rPr>
                <w:rFonts w:ascii="Times New Roman" w:eastAsia="Times New Roman" w:hAnsi="Times New Roman"/>
                <w:color w:val="000000" w:themeColor="text1"/>
                <w:sz w:val="22"/>
                <w:szCs w:val="22"/>
                <w:lang w:val="sr-Cyrl-RS"/>
              </w:rPr>
            </w:pPr>
          </w:p>
          <w:p w14:paraId="67DB4271" w14:textId="77777777" w:rsidR="003E1740" w:rsidRPr="0085285B" w:rsidRDefault="003E1740" w:rsidP="005D2D64">
            <w:pPr>
              <w:pStyle w:val="ListParagraph"/>
              <w:ind w:left="0"/>
              <w:rPr>
                <w:rFonts w:ascii="Times New Roman" w:eastAsia="Times New Roman" w:hAnsi="Times New Roman"/>
                <w:color w:val="000000" w:themeColor="text1"/>
                <w:sz w:val="22"/>
                <w:szCs w:val="22"/>
                <w:lang w:val="sr-Cyrl-RS"/>
              </w:rPr>
            </w:pPr>
          </w:p>
          <w:p w14:paraId="5EF75F6F" w14:textId="77777777" w:rsidR="003E1740" w:rsidRPr="0085285B" w:rsidRDefault="000355CD" w:rsidP="003E1740">
            <w:pPr>
              <w:contextualSpacing/>
              <w:rPr>
                <w:rFonts w:ascii="Times New Roman" w:eastAsia="Times New Roman" w:hAnsi="Times New Roman"/>
                <w:b/>
                <w:color w:val="000000" w:themeColor="text1"/>
                <w:sz w:val="22"/>
                <w:lang w:val="sr-Cyrl-RS"/>
              </w:rPr>
            </w:pPr>
            <w:r w:rsidRPr="0085285B">
              <w:rPr>
                <w:rFonts w:ascii="Times New Roman" w:hAnsi="Times New Roman"/>
                <w:b/>
                <w:color w:val="000000" w:themeColor="text1"/>
                <w:sz w:val="22"/>
                <w:szCs w:val="22"/>
                <w:lang w:val="sr-Cyrl-RS"/>
              </w:rPr>
              <w:t>3.</w:t>
            </w:r>
            <w:r w:rsidR="003E1740" w:rsidRPr="0085285B">
              <w:rPr>
                <w:rFonts w:ascii="Times New Roman" w:hAnsi="Times New Roman"/>
                <w:b/>
                <w:color w:val="000000" w:themeColor="text1"/>
                <w:sz w:val="22"/>
                <w:szCs w:val="22"/>
                <w:lang w:val="sr-Cyrl-RS"/>
              </w:rPr>
              <w:t>2</w:t>
            </w:r>
            <w:r w:rsidRPr="0085285B">
              <w:rPr>
                <w:rFonts w:ascii="Times New Roman" w:hAnsi="Times New Roman"/>
                <w:b/>
                <w:color w:val="000000" w:themeColor="text1"/>
                <w:sz w:val="22"/>
                <w:szCs w:val="22"/>
                <w:lang w:val="sr-Cyrl-RS"/>
              </w:rPr>
              <w:t>.</w:t>
            </w:r>
            <w:r w:rsidR="003E1740" w:rsidRPr="0085285B">
              <w:rPr>
                <w:rFonts w:ascii="Times New Roman" w:hAnsi="Times New Roman"/>
                <w:b/>
                <w:color w:val="000000" w:themeColor="text1"/>
                <w:sz w:val="22"/>
                <w:szCs w:val="22"/>
                <w:lang w:val="sr-Cyrl-RS"/>
              </w:rPr>
              <w:t xml:space="preserve"> </w:t>
            </w:r>
            <w:r w:rsidR="003E1740" w:rsidRPr="0085285B">
              <w:rPr>
                <w:rFonts w:ascii="Times New Roman" w:eastAsia="Times New Roman" w:hAnsi="Times New Roman"/>
                <w:b/>
                <w:color w:val="000000" w:themeColor="text1"/>
                <w:sz w:val="22"/>
                <w:lang w:val="sr-Cyrl-RS"/>
              </w:rPr>
              <w:t xml:space="preserve">Прихватање доказа о електронској уплати таксе без печата банке </w:t>
            </w:r>
          </w:p>
          <w:p w14:paraId="5314FE43" w14:textId="77777777" w:rsidR="003E1740" w:rsidRPr="0085285B" w:rsidRDefault="003E1740" w:rsidP="003E1740">
            <w:pPr>
              <w:contextualSpacing/>
              <w:rPr>
                <w:rFonts w:ascii="Times New Roman" w:eastAsia="Times New Roman" w:hAnsi="Times New Roman"/>
                <w:b/>
                <w:color w:val="000000" w:themeColor="text1"/>
                <w:sz w:val="22"/>
                <w:lang w:val="sr-Cyrl-RS"/>
              </w:rPr>
            </w:pPr>
          </w:p>
          <w:p w14:paraId="676B417B" w14:textId="77777777" w:rsidR="003E1740" w:rsidRPr="0085285B" w:rsidRDefault="003E1740" w:rsidP="003E1740">
            <w:pPr>
              <w:spacing w:line="259" w:lineRule="auto"/>
              <w:contextualSpacing/>
              <w:rPr>
                <w:rFonts w:ascii="Times New Roman" w:eastAsia="Times New Roman" w:hAnsi="Times New Roman"/>
                <w:color w:val="000000" w:themeColor="text1"/>
                <w:sz w:val="22"/>
                <w:lang w:val="sr-Cyrl-RS"/>
              </w:rPr>
            </w:pPr>
            <w:r w:rsidRPr="0085285B">
              <w:rPr>
                <w:rFonts w:ascii="Times New Roman" w:eastAsia="Times New Roman" w:hAnsi="Times New Roman"/>
                <w:color w:val="000000" w:themeColor="text1"/>
                <w:sz w:val="22"/>
                <w:lang w:val="sr-Cyrl-RS"/>
              </w:rPr>
              <w:t xml:space="preserve">Препорука је да се као доказ о уплати републичке административне таксе, прихвати извод са пословног рачуна странке без печата банке, имајући у виду да је такав начин плаћања већ прихваћен као валидан на основу Мишљења Министарства  финансија бр. 434-01-7/07-04 од 25.05.2009. године, иако се исто позива на одредбе Закона о платном промету које сада нису на снази, имајући у виду да се променом прописа нису промениле обавезе банке о достављању извода са пословног рачуна клијенту. </w:t>
            </w:r>
          </w:p>
          <w:p w14:paraId="18BBF02A" w14:textId="77777777" w:rsidR="003E1740" w:rsidRPr="0085285B" w:rsidRDefault="003E1740" w:rsidP="003E1740">
            <w:pPr>
              <w:spacing w:line="259" w:lineRule="auto"/>
              <w:contextualSpacing/>
              <w:rPr>
                <w:rFonts w:ascii="Times New Roman" w:eastAsia="Times New Roman" w:hAnsi="Times New Roman"/>
                <w:color w:val="000000" w:themeColor="text1"/>
                <w:sz w:val="22"/>
                <w:lang w:val="sr-Cyrl-RS"/>
              </w:rPr>
            </w:pPr>
          </w:p>
          <w:p w14:paraId="7CF944FC" w14:textId="22B3B45C" w:rsidR="003E1740" w:rsidRDefault="003E1740" w:rsidP="003E1740">
            <w:pPr>
              <w:contextualSpacing/>
              <w:rPr>
                <w:rFonts w:ascii="Times New Roman" w:eastAsia="Times New Roman" w:hAnsi="Times New Roman"/>
                <w:b/>
                <w:i/>
                <w:color w:val="000000" w:themeColor="text1"/>
                <w:sz w:val="22"/>
                <w:szCs w:val="22"/>
                <w:lang w:val="sr-Cyrl-RS"/>
              </w:rPr>
            </w:pPr>
            <w:r w:rsidRPr="0085285B">
              <w:rPr>
                <w:rFonts w:ascii="Times New Roman" w:eastAsia="Times New Roman" w:hAnsi="Times New Roman"/>
                <w:b/>
                <w:i/>
                <w:color w:val="000000" w:themeColor="text1"/>
                <w:sz w:val="22"/>
                <w:szCs w:val="22"/>
                <w:lang w:val="sr-Cyrl-RS"/>
              </w:rPr>
              <w:t>За примену ове препоруке нису потребне измене прописа.</w:t>
            </w:r>
          </w:p>
          <w:p w14:paraId="631AEA43" w14:textId="77777777" w:rsidR="00034D3C" w:rsidRPr="0085285B" w:rsidRDefault="00034D3C" w:rsidP="003E1740">
            <w:pPr>
              <w:contextualSpacing/>
              <w:rPr>
                <w:rFonts w:ascii="Times New Roman" w:eastAsia="Times New Roman" w:hAnsi="Times New Roman"/>
                <w:b/>
                <w:i/>
                <w:color w:val="000000" w:themeColor="text1"/>
                <w:sz w:val="22"/>
                <w:szCs w:val="22"/>
                <w:lang w:val="sr-Cyrl-RS"/>
              </w:rPr>
            </w:pPr>
          </w:p>
          <w:p w14:paraId="0C839536" w14:textId="6DEC0BF5" w:rsidR="003E1740" w:rsidRDefault="003F20B8" w:rsidP="003E1740">
            <w:pPr>
              <w:contextualSpacing/>
              <w:rPr>
                <w:rFonts w:ascii="Times New Roman" w:eastAsia="Times New Roman" w:hAnsi="Times New Roman"/>
                <w:b/>
                <w:color w:val="000000" w:themeColor="text1"/>
                <w:sz w:val="22"/>
                <w:szCs w:val="22"/>
                <w:lang w:val="sr-Latn-RS"/>
              </w:rPr>
            </w:pPr>
            <w:r w:rsidRPr="003F20B8">
              <w:rPr>
                <w:rFonts w:ascii="Times New Roman" w:eastAsia="Times New Roman" w:hAnsi="Times New Roman"/>
                <w:b/>
                <w:color w:val="000000" w:themeColor="text1"/>
                <w:sz w:val="22"/>
                <w:szCs w:val="22"/>
                <w:lang w:val="sr-Cyrl-RS"/>
              </w:rPr>
              <w:t>Управа за шуме поставиће на својој  веб презентацији обавештење за странке о томе да се као доказ о плаћању таксе/накнаде прихвата извод из банке пословног субјекта, без печата банке, на основу мишљења Министарства финансија бр. 434-01-7/07-04 од 25.05.2009. године, у коме се наводи да је извод са пословног рачуна странке, без печата банке, валидан доказ о уплати таксе, чиме ће се обезбедити спровођење препоруке.</w:t>
            </w:r>
          </w:p>
          <w:p w14:paraId="14EBE7DB" w14:textId="77777777" w:rsidR="003F20B8" w:rsidRPr="003F20B8" w:rsidRDefault="003F20B8" w:rsidP="003E1740">
            <w:pPr>
              <w:contextualSpacing/>
              <w:rPr>
                <w:rFonts w:ascii="Times New Roman" w:eastAsia="Times New Roman" w:hAnsi="Times New Roman"/>
                <w:b/>
                <w:color w:val="000000" w:themeColor="text1"/>
                <w:sz w:val="22"/>
                <w:szCs w:val="22"/>
                <w:lang w:val="sr-Latn-RS"/>
              </w:rPr>
            </w:pPr>
          </w:p>
          <w:p w14:paraId="45788BC0" w14:textId="6938BBEC" w:rsidR="003E1740" w:rsidRPr="0085285B" w:rsidRDefault="003E1740" w:rsidP="003E1740">
            <w:pPr>
              <w:contextualSpacing/>
              <w:jc w:val="left"/>
              <w:rPr>
                <w:rFonts w:ascii="Times New Roman" w:eastAsia="Times New Roman" w:hAnsi="Times New Roman"/>
                <w:b/>
                <w:color w:val="000000" w:themeColor="text1"/>
                <w:sz w:val="22"/>
                <w:szCs w:val="22"/>
                <w:lang w:val="sr-Cyrl-RS"/>
              </w:rPr>
            </w:pPr>
            <w:r w:rsidRPr="0085285B">
              <w:rPr>
                <w:rFonts w:ascii="Times New Roman" w:eastAsia="Times New Roman" w:hAnsi="Times New Roman"/>
                <w:b/>
                <w:color w:val="000000" w:themeColor="text1"/>
                <w:sz w:val="22"/>
                <w:szCs w:val="22"/>
                <w:lang w:val="sr-Cyrl-RS"/>
              </w:rPr>
              <w:t>3.3. Електронско подношење захтева</w:t>
            </w:r>
            <w:r w:rsidR="0085285B" w:rsidRPr="0085285B">
              <w:rPr>
                <w:rFonts w:ascii="Times New Roman" w:eastAsia="Times New Roman" w:hAnsi="Times New Roman"/>
                <w:b/>
                <w:color w:val="000000" w:themeColor="text1"/>
                <w:sz w:val="22"/>
                <w:szCs w:val="22"/>
                <w:lang w:val="sr-Cyrl-RS"/>
              </w:rPr>
              <w:t xml:space="preserve"> и документације</w:t>
            </w:r>
          </w:p>
          <w:p w14:paraId="6C0FF479" w14:textId="77777777" w:rsidR="003E1740" w:rsidRPr="0085285B" w:rsidRDefault="003E1740" w:rsidP="003E1740">
            <w:pPr>
              <w:contextualSpacing/>
              <w:jc w:val="left"/>
              <w:rPr>
                <w:rFonts w:ascii="Times New Roman" w:eastAsia="Times New Roman" w:hAnsi="Times New Roman"/>
                <w:b/>
                <w:color w:val="000000" w:themeColor="text1"/>
                <w:sz w:val="22"/>
                <w:szCs w:val="22"/>
                <w:lang w:val="sr-Latn-RS"/>
              </w:rPr>
            </w:pPr>
          </w:p>
          <w:p w14:paraId="68C8FFA8" w14:textId="77777777" w:rsidR="003E1740" w:rsidRPr="0085285B" w:rsidRDefault="003E1740" w:rsidP="003E1740">
            <w:pPr>
              <w:pStyle w:val="NormalWeb"/>
              <w:spacing w:before="0" w:beforeAutospacing="0" w:after="0" w:afterAutospacing="0"/>
              <w:contextualSpacing/>
              <w:jc w:val="both"/>
              <w:rPr>
                <w:color w:val="000000" w:themeColor="text1"/>
                <w:sz w:val="22"/>
                <w:szCs w:val="22"/>
                <w:lang w:val="sr-Cyrl-RS"/>
              </w:rPr>
            </w:pPr>
            <w:r w:rsidRPr="0085285B">
              <w:rPr>
                <w:color w:val="000000" w:themeColor="text1"/>
                <w:sz w:val="22"/>
                <w:szCs w:val="22"/>
                <w:lang w:val="sr-Cyrl-RS"/>
              </w:rPr>
              <w:t>У циљу увођења савремених начина административног поступања, ефикаснијег и једноставнијег обављања послова, смањења папирологије и лакше комуникације, а у складу са Законом о електронској управи и Законом о електронском документу, електронској идентификацији и услугама од поверења у електронском пословању, предлаже се делимично  увођење е-управе, омогућавање подношења захтева тако што ће подносилац слати захтев, потписан квалификованим електронским сертификатом, са пратећом документацијом, на имејл адресу надлежног органа. Предлаже се примена ове препоруке чим се за то остваре технички услови.</w:t>
            </w:r>
          </w:p>
          <w:p w14:paraId="0204BE08" w14:textId="77777777" w:rsidR="003E1740" w:rsidRPr="0085285B" w:rsidRDefault="003E1740" w:rsidP="003E1740">
            <w:pPr>
              <w:contextualSpacing/>
              <w:rPr>
                <w:rFonts w:ascii="Times New Roman" w:eastAsia="Times New Roman" w:hAnsi="Times New Roman"/>
                <w:color w:val="000000" w:themeColor="text1"/>
                <w:sz w:val="22"/>
                <w:szCs w:val="22"/>
                <w:lang w:val="sr-Cyrl-RS"/>
              </w:rPr>
            </w:pPr>
          </w:p>
          <w:p w14:paraId="0AFADEE6" w14:textId="77777777" w:rsidR="003E1740" w:rsidRPr="0085285B" w:rsidRDefault="003E1740" w:rsidP="003E1740">
            <w:pPr>
              <w:spacing w:after="160" w:line="259" w:lineRule="auto"/>
              <w:contextualSpacing/>
              <w:rPr>
                <w:rFonts w:ascii="Times New Roman" w:eastAsia="Times New Roman" w:hAnsi="Times New Roman"/>
                <w:b/>
                <w:i/>
                <w:color w:val="000000" w:themeColor="text1"/>
                <w:sz w:val="22"/>
                <w:szCs w:val="22"/>
                <w:lang w:val="sr-Cyrl-RS"/>
              </w:rPr>
            </w:pPr>
            <w:r w:rsidRPr="0085285B">
              <w:rPr>
                <w:rFonts w:ascii="Times New Roman" w:eastAsia="Times New Roman" w:hAnsi="Times New Roman"/>
                <w:b/>
                <w:i/>
                <w:color w:val="000000" w:themeColor="text1"/>
                <w:sz w:val="22"/>
                <w:szCs w:val="22"/>
                <w:lang w:val="sr-Cyrl-RS"/>
              </w:rPr>
              <w:t>За примену ове препоруке није потребна измена прописа.</w:t>
            </w:r>
          </w:p>
          <w:p w14:paraId="34A6D9A4" w14:textId="197DE45E" w:rsidR="005D2D64" w:rsidRPr="0085285B" w:rsidRDefault="003E1740" w:rsidP="005D2D64">
            <w:pPr>
              <w:pStyle w:val="odluka-zakon"/>
              <w:shd w:val="clear" w:color="auto" w:fill="FFFFFF"/>
              <w:spacing w:before="0" w:beforeAutospacing="0" w:after="0" w:afterAutospacing="0"/>
              <w:contextualSpacing/>
              <w:rPr>
                <w:b/>
                <w:color w:val="000000" w:themeColor="text1"/>
                <w:sz w:val="22"/>
                <w:szCs w:val="22"/>
                <w:lang w:val="sr-Cyrl-RS"/>
              </w:rPr>
            </w:pPr>
            <w:r w:rsidRPr="0085285B">
              <w:rPr>
                <w:b/>
                <w:color w:val="000000" w:themeColor="text1"/>
                <w:sz w:val="22"/>
                <w:szCs w:val="22"/>
                <w:lang w:val="sr-Cyrl-RS"/>
              </w:rPr>
              <w:t xml:space="preserve">3.4. </w:t>
            </w:r>
            <w:r w:rsidR="000355CD" w:rsidRPr="0085285B">
              <w:rPr>
                <w:b/>
                <w:color w:val="000000" w:themeColor="text1"/>
                <w:sz w:val="22"/>
                <w:szCs w:val="22"/>
                <w:lang w:val="sr-Cyrl-RS"/>
              </w:rPr>
              <w:t xml:space="preserve"> Прибављање </w:t>
            </w:r>
            <w:r w:rsidRPr="0085285B">
              <w:rPr>
                <w:b/>
                <w:color w:val="000000" w:themeColor="text1"/>
                <w:sz w:val="22"/>
                <w:szCs w:val="22"/>
                <w:lang w:val="sr-Cyrl-RS"/>
              </w:rPr>
              <w:t xml:space="preserve">података </w:t>
            </w:r>
            <w:r w:rsidR="000355CD" w:rsidRPr="0085285B">
              <w:rPr>
                <w:b/>
                <w:color w:val="000000" w:themeColor="text1"/>
                <w:sz w:val="22"/>
                <w:szCs w:val="22"/>
                <w:lang w:val="sr-Cyrl-RS"/>
              </w:rPr>
              <w:t>по службеној дужности</w:t>
            </w:r>
          </w:p>
          <w:p w14:paraId="0DAE9E31" w14:textId="77777777" w:rsidR="003E1740" w:rsidRPr="0085285B" w:rsidRDefault="003E1740" w:rsidP="005D2D64">
            <w:pPr>
              <w:pStyle w:val="odluka-zakon"/>
              <w:shd w:val="clear" w:color="auto" w:fill="FFFFFF"/>
              <w:spacing w:before="0" w:beforeAutospacing="0" w:after="0" w:afterAutospacing="0"/>
              <w:contextualSpacing/>
              <w:rPr>
                <w:b/>
                <w:color w:val="000000" w:themeColor="text1"/>
                <w:sz w:val="22"/>
                <w:szCs w:val="22"/>
                <w:lang w:val="sr-Cyrl-RS"/>
              </w:rPr>
            </w:pPr>
          </w:p>
          <w:p w14:paraId="40F9052F" w14:textId="34121470" w:rsidR="000355CD" w:rsidRPr="0085285B" w:rsidRDefault="000355CD" w:rsidP="003E1740">
            <w:pPr>
              <w:pStyle w:val="odluka-zakon"/>
              <w:shd w:val="clear" w:color="auto" w:fill="FFFFFF"/>
              <w:spacing w:before="0" w:beforeAutospacing="0" w:after="0" w:afterAutospacing="0"/>
              <w:contextualSpacing/>
              <w:jc w:val="both"/>
              <w:rPr>
                <w:b/>
                <w:color w:val="000000" w:themeColor="text1"/>
                <w:sz w:val="22"/>
                <w:szCs w:val="22"/>
                <w:lang w:val="sr-Cyrl-RS"/>
              </w:rPr>
            </w:pPr>
            <w:r w:rsidRPr="0085285B">
              <w:rPr>
                <w:color w:val="000000" w:themeColor="text1"/>
                <w:sz w:val="22"/>
                <w:szCs w:val="22"/>
                <w:lang w:val="sr-Cyrl-RS"/>
              </w:rPr>
              <w:t>Предлаже се елиминација подношења следећих докумената од стране подносиоца захтева, јер je надлежни орган дужан да, у складу са члановима 9. и 103. ЗОУП-а ("Службени гласник РС", број 18 од 1. марта 2016.), Законом о електронском документу, електронској идентификацији и услугама од поверења у електронском пословању ("Службени гласник РС", број 94 од 19. октобра 2017.) и Уредбом о прибављању и уступању података о чињеницама о којима се води службена евиденција ("Службени гласник РС", број 56 од 7. јуна 2017), по службеној дужности прибави потребне податке од надлежног органа – „власника“ потребних података:</w:t>
            </w:r>
          </w:p>
          <w:p w14:paraId="70AE27CF" w14:textId="5F9756DE" w:rsidR="00BE15D4" w:rsidRPr="0085285B" w:rsidRDefault="000355CD" w:rsidP="003E1740">
            <w:pPr>
              <w:pStyle w:val="odluka-zakon"/>
              <w:numPr>
                <w:ilvl w:val="0"/>
                <w:numId w:val="25"/>
              </w:numPr>
              <w:shd w:val="clear" w:color="auto" w:fill="FFFFFF"/>
              <w:spacing w:before="0" w:beforeAutospacing="0" w:after="0" w:afterAutospacing="0"/>
              <w:contextualSpacing/>
              <w:jc w:val="both"/>
              <w:rPr>
                <w:color w:val="000000" w:themeColor="text1"/>
                <w:sz w:val="22"/>
                <w:szCs w:val="22"/>
                <w:lang w:val="sr-Cyrl-RS"/>
              </w:rPr>
            </w:pPr>
            <w:r w:rsidRPr="0085285B">
              <w:rPr>
                <w:b/>
                <w:color w:val="000000" w:themeColor="text1"/>
                <w:sz w:val="22"/>
                <w:szCs w:val="22"/>
                <w:lang w:val="sr-Cyrl-RS"/>
              </w:rPr>
              <w:t>Записник о контроли производње шумског репродуктивног материјала</w:t>
            </w:r>
            <w:r w:rsidRPr="0085285B">
              <w:rPr>
                <w:color w:val="000000" w:themeColor="text1"/>
                <w:sz w:val="22"/>
                <w:szCs w:val="22"/>
                <w:lang w:val="sr-Cyrl-RS"/>
              </w:rPr>
              <w:t xml:space="preserve"> </w:t>
            </w:r>
            <w:r w:rsidRPr="0085285B">
              <w:rPr>
                <w:color w:val="000000" w:themeColor="text1"/>
                <w:sz w:val="22"/>
                <w:szCs w:val="22"/>
                <w:lang w:val="en-US"/>
              </w:rPr>
              <w:t xml:space="preserve">- </w:t>
            </w:r>
            <w:r w:rsidRPr="0085285B">
              <w:rPr>
                <w:color w:val="000000" w:themeColor="text1"/>
                <w:sz w:val="22"/>
                <w:szCs w:val="22"/>
                <w:lang w:val="sr-Cyrl-RS"/>
              </w:rPr>
              <w:t>службеник који обрађује захтев треба након пријема захтева и увида о подацима о подносиоцу захтева који су наведени у обрасцу захтева да по службеној дужности прибави</w:t>
            </w:r>
            <w:r w:rsidR="00BC4F85">
              <w:rPr>
                <w:color w:val="000000" w:themeColor="text1"/>
                <w:sz w:val="22"/>
                <w:szCs w:val="22"/>
                <w:lang w:val="sr-Cyrl-RS"/>
              </w:rPr>
              <w:t xml:space="preserve"> од овлашћене институције којој су поверени послови контроле производње шумског репродуктивног материјала</w:t>
            </w:r>
            <w:r w:rsidRPr="0085285B">
              <w:rPr>
                <w:color w:val="000000" w:themeColor="text1"/>
                <w:sz w:val="22"/>
                <w:szCs w:val="22"/>
                <w:lang w:val="sr-Cyrl-RS"/>
              </w:rPr>
              <w:t xml:space="preserve"> све потребне податке. </w:t>
            </w:r>
          </w:p>
          <w:p w14:paraId="583C3554" w14:textId="1C40BDCC" w:rsidR="009C3D75" w:rsidRPr="0085285B" w:rsidRDefault="009C3D75" w:rsidP="005D2D64">
            <w:pPr>
              <w:pStyle w:val="odluka-zakon"/>
              <w:numPr>
                <w:ilvl w:val="0"/>
                <w:numId w:val="25"/>
              </w:numPr>
              <w:shd w:val="clear" w:color="auto" w:fill="FFFFFF"/>
              <w:spacing w:before="0" w:beforeAutospacing="0" w:after="0" w:afterAutospacing="0"/>
              <w:contextualSpacing/>
              <w:jc w:val="both"/>
              <w:rPr>
                <w:color w:val="000000" w:themeColor="text1"/>
                <w:sz w:val="22"/>
                <w:szCs w:val="22"/>
                <w:lang w:val="sr-Cyrl-RS"/>
              </w:rPr>
            </w:pPr>
            <w:r w:rsidRPr="0085285B">
              <w:rPr>
                <w:b/>
                <w:color w:val="000000" w:themeColor="text1"/>
                <w:sz w:val="22"/>
                <w:szCs w:val="22"/>
                <w:lang w:val="sr-Cyrl-RS"/>
              </w:rPr>
              <w:t>Записник шумарског инспектора о врсти, категорији и количини произведеног семена</w:t>
            </w:r>
            <w:r w:rsidRPr="0085285B">
              <w:rPr>
                <w:color w:val="000000" w:themeColor="text1"/>
                <w:sz w:val="22"/>
                <w:szCs w:val="22"/>
                <w:lang w:val="sr-Cyrl-RS"/>
              </w:rPr>
              <w:t>- службеник који обрађује захтев треба након пријема захтева и увида о подацима о подносиоцу захтева који су наведени у обрасцу захтева да по службеној дужности</w:t>
            </w:r>
            <w:r w:rsidR="00A83C65">
              <w:rPr>
                <w:color w:val="000000" w:themeColor="text1"/>
                <w:sz w:val="22"/>
                <w:szCs w:val="22"/>
                <w:lang w:val="sr-Cyrl-RS"/>
              </w:rPr>
              <w:t xml:space="preserve"> од надлежне шумарске инспекције </w:t>
            </w:r>
            <w:r w:rsidRPr="0085285B">
              <w:rPr>
                <w:color w:val="000000" w:themeColor="text1"/>
                <w:sz w:val="22"/>
                <w:szCs w:val="22"/>
                <w:lang w:val="sr-Cyrl-RS"/>
              </w:rPr>
              <w:t>прибави све потребне податке.</w:t>
            </w:r>
            <w:r w:rsidR="0058299F" w:rsidRPr="0085285B">
              <w:rPr>
                <w:color w:val="000000" w:themeColor="text1"/>
                <w:sz w:val="22"/>
                <w:szCs w:val="22"/>
                <w:lang w:val="sr-Cyrl-RS"/>
              </w:rPr>
              <w:t xml:space="preserve"> </w:t>
            </w:r>
          </w:p>
          <w:p w14:paraId="12359943" w14:textId="77777777" w:rsidR="005D2D64" w:rsidRPr="0085285B" w:rsidRDefault="005D2D64" w:rsidP="005D2D64">
            <w:pPr>
              <w:pStyle w:val="odluka-zakon"/>
              <w:shd w:val="clear" w:color="auto" w:fill="FFFFFF"/>
              <w:spacing w:before="0" w:beforeAutospacing="0" w:after="0" w:afterAutospacing="0"/>
              <w:ind w:left="720"/>
              <w:contextualSpacing/>
              <w:jc w:val="both"/>
              <w:rPr>
                <w:color w:val="000000" w:themeColor="text1"/>
                <w:sz w:val="22"/>
                <w:szCs w:val="22"/>
                <w:lang w:val="sr-Cyrl-RS"/>
              </w:rPr>
            </w:pPr>
          </w:p>
          <w:p w14:paraId="3243B207" w14:textId="77777777" w:rsidR="003E1740" w:rsidRPr="0085285B" w:rsidRDefault="003E1740" w:rsidP="003E1740">
            <w:pPr>
              <w:spacing w:after="160" w:line="259" w:lineRule="auto"/>
              <w:contextualSpacing/>
              <w:rPr>
                <w:rFonts w:ascii="Times New Roman" w:eastAsia="Times New Roman" w:hAnsi="Times New Roman"/>
                <w:b/>
                <w:i/>
                <w:color w:val="000000" w:themeColor="text1"/>
                <w:sz w:val="22"/>
                <w:szCs w:val="22"/>
                <w:lang w:val="sr-Cyrl-RS"/>
              </w:rPr>
            </w:pPr>
            <w:r w:rsidRPr="0085285B">
              <w:rPr>
                <w:rFonts w:ascii="Times New Roman" w:eastAsia="Times New Roman" w:hAnsi="Times New Roman"/>
                <w:b/>
                <w:i/>
                <w:color w:val="000000" w:themeColor="text1"/>
                <w:sz w:val="22"/>
                <w:szCs w:val="22"/>
                <w:lang w:val="sr-Cyrl-RS"/>
              </w:rPr>
              <w:t>За примену ове препоруке није потребна измена прописа.</w:t>
            </w:r>
          </w:p>
          <w:p w14:paraId="3EAB4AF8" w14:textId="49C091A7" w:rsidR="005D2D64" w:rsidRPr="0085285B" w:rsidRDefault="005D2D64" w:rsidP="005D2D64">
            <w:pPr>
              <w:contextualSpacing/>
              <w:jc w:val="left"/>
              <w:rPr>
                <w:rFonts w:ascii="Times New Roman" w:eastAsia="Times New Roman" w:hAnsi="Times New Roman"/>
                <w:b/>
                <w:color w:val="000000" w:themeColor="text1"/>
                <w:sz w:val="24"/>
                <w:szCs w:val="24"/>
                <w:lang w:val="sr-Cyrl-RS"/>
              </w:rPr>
            </w:pPr>
          </w:p>
        </w:tc>
      </w:tr>
      <w:tr w:rsidR="0085285B" w:rsidRPr="0085285B" w14:paraId="52C990E5" w14:textId="77777777" w:rsidTr="56FAA738">
        <w:trPr>
          <w:trHeight w:val="454"/>
        </w:trPr>
        <w:tc>
          <w:tcPr>
            <w:tcW w:w="9060" w:type="dxa"/>
            <w:gridSpan w:val="2"/>
            <w:shd w:val="clear" w:color="auto" w:fill="DBE5F1" w:themeFill="accent1" w:themeFillTint="33"/>
            <w:vAlign w:val="center"/>
          </w:tcPr>
          <w:p w14:paraId="493D6146" w14:textId="7E30E1D1" w:rsidR="00CA1CE9" w:rsidRPr="0085285B" w:rsidRDefault="00CA1CE9" w:rsidP="00C70F1B">
            <w:pPr>
              <w:pStyle w:val="NormalWeb"/>
              <w:numPr>
                <w:ilvl w:val="0"/>
                <w:numId w:val="23"/>
              </w:numPr>
              <w:spacing w:before="120" w:beforeAutospacing="0" w:after="120" w:afterAutospacing="0"/>
              <w:jc w:val="center"/>
              <w:rPr>
                <w:b/>
                <w:color w:val="000000" w:themeColor="text1"/>
                <w:lang w:val="sr-Cyrl-RS"/>
              </w:rPr>
            </w:pPr>
            <w:r w:rsidRPr="0085285B">
              <w:rPr>
                <w:b/>
                <w:color w:val="000000" w:themeColor="text1"/>
                <w:sz w:val="22"/>
                <w:szCs w:val="22"/>
                <w:lang w:val="sr-Cyrl-RS"/>
              </w:rPr>
              <w:lastRenderedPageBreak/>
              <w:t>САДРЖАЈ ПРЕПОРУКЕ СА НАЦРТОМ  ПРОПИСА ЧИЈА СЕ ИЗМЕНА ПРЕДЛАЖЕ  (уколико се предлаже измена прописа)</w:t>
            </w:r>
          </w:p>
        </w:tc>
      </w:tr>
      <w:tr w:rsidR="0085285B" w:rsidRPr="0085285B" w14:paraId="077D3505" w14:textId="77777777" w:rsidTr="56FAA738">
        <w:trPr>
          <w:trHeight w:val="454"/>
        </w:trPr>
        <w:tc>
          <w:tcPr>
            <w:tcW w:w="9060" w:type="dxa"/>
            <w:gridSpan w:val="2"/>
            <w:shd w:val="clear" w:color="auto" w:fill="auto"/>
          </w:tcPr>
          <w:p w14:paraId="3E7D4B7D" w14:textId="77777777" w:rsidR="005D2D64" w:rsidRPr="0085285B" w:rsidRDefault="005D2D64" w:rsidP="00FE5E96">
            <w:pPr>
              <w:pStyle w:val="auto-style4"/>
              <w:shd w:val="clear" w:color="auto" w:fill="FFFFFF"/>
              <w:spacing w:before="0" w:beforeAutospacing="0" w:after="0" w:afterAutospacing="0"/>
              <w:ind w:right="496"/>
              <w:contextualSpacing/>
              <w:jc w:val="center"/>
              <w:rPr>
                <w:b/>
                <w:color w:val="000000" w:themeColor="text1"/>
                <w:sz w:val="22"/>
                <w:szCs w:val="22"/>
              </w:rPr>
            </w:pPr>
          </w:p>
          <w:p w14:paraId="23238523" w14:textId="77777777" w:rsidR="00FE5E96" w:rsidRDefault="000B723E" w:rsidP="00FE5E96">
            <w:pPr>
              <w:pStyle w:val="auto-style4"/>
              <w:shd w:val="clear" w:color="auto" w:fill="FFFFFF"/>
              <w:spacing w:before="0" w:beforeAutospacing="0" w:after="0" w:afterAutospacing="0"/>
              <w:ind w:right="496"/>
              <w:contextualSpacing/>
              <w:jc w:val="right"/>
              <w:rPr>
                <w:b/>
                <w:color w:val="000000" w:themeColor="text1"/>
                <w:sz w:val="22"/>
                <w:szCs w:val="22"/>
              </w:rPr>
            </w:pPr>
            <w:r w:rsidRPr="0085285B">
              <w:rPr>
                <w:b/>
                <w:color w:val="000000" w:themeColor="text1"/>
                <w:sz w:val="22"/>
                <w:szCs w:val="22"/>
              </w:rPr>
              <w:t>НАЦРТ</w:t>
            </w:r>
            <w:r w:rsidR="005D2D64" w:rsidRPr="0085285B">
              <w:rPr>
                <w:b/>
                <w:color w:val="000000" w:themeColor="text1"/>
                <w:sz w:val="22"/>
                <w:szCs w:val="22"/>
              </w:rPr>
              <w:t xml:space="preserve"> </w:t>
            </w:r>
          </w:p>
          <w:p w14:paraId="58DF3761" w14:textId="77777777" w:rsidR="00FE5E96" w:rsidRDefault="000B723E" w:rsidP="00FE5E96">
            <w:pPr>
              <w:pStyle w:val="auto-style4"/>
              <w:shd w:val="clear" w:color="auto" w:fill="FFFFFF"/>
              <w:spacing w:before="0" w:beforeAutospacing="0" w:after="0" w:afterAutospacing="0"/>
              <w:ind w:right="496"/>
              <w:contextualSpacing/>
              <w:jc w:val="center"/>
              <w:rPr>
                <w:b/>
                <w:color w:val="000000" w:themeColor="text1"/>
                <w:sz w:val="22"/>
                <w:lang w:val="sr-Cyrl-RS"/>
              </w:rPr>
            </w:pPr>
            <w:r w:rsidRPr="0085285B">
              <w:rPr>
                <w:b/>
                <w:color w:val="000000" w:themeColor="text1"/>
                <w:sz w:val="22"/>
                <w:lang w:val="sr-Cyrl-RS"/>
              </w:rPr>
              <w:t>ЗАКОН О ДОПУН</w:t>
            </w:r>
            <w:r w:rsidR="00F129AF" w:rsidRPr="0085285B">
              <w:rPr>
                <w:b/>
                <w:color w:val="000000" w:themeColor="text1"/>
                <w:sz w:val="22"/>
                <w:lang w:val="sr-Cyrl-RS"/>
              </w:rPr>
              <w:t>И</w:t>
            </w:r>
            <w:r w:rsidRPr="0085285B">
              <w:rPr>
                <w:color w:val="000000" w:themeColor="text1"/>
              </w:rPr>
              <w:t xml:space="preserve"> </w:t>
            </w:r>
            <w:r w:rsidRPr="0085285B">
              <w:rPr>
                <w:b/>
                <w:color w:val="000000" w:themeColor="text1"/>
                <w:sz w:val="22"/>
                <w:lang w:val="sr-Cyrl-RS"/>
              </w:rPr>
              <w:t>ЗАКОН</w:t>
            </w:r>
            <w:r w:rsidRPr="0085285B">
              <w:rPr>
                <w:b/>
                <w:color w:val="000000" w:themeColor="text1"/>
                <w:sz w:val="22"/>
                <w:lang w:val="sr-Latn-RS"/>
              </w:rPr>
              <w:t>A</w:t>
            </w:r>
            <w:r w:rsidRPr="0085285B">
              <w:rPr>
                <w:b/>
                <w:color w:val="000000" w:themeColor="text1"/>
                <w:sz w:val="22"/>
                <w:lang w:val="sr-Cyrl-RS"/>
              </w:rPr>
              <w:t xml:space="preserve"> О РЕПРОДУКТИВНОМ </w:t>
            </w:r>
          </w:p>
          <w:p w14:paraId="59A5641B" w14:textId="6BCDFFE7" w:rsidR="00CA1CE9" w:rsidRPr="0085285B" w:rsidRDefault="000B723E" w:rsidP="00FE5E96">
            <w:pPr>
              <w:pStyle w:val="auto-style4"/>
              <w:shd w:val="clear" w:color="auto" w:fill="FFFFFF"/>
              <w:spacing w:before="0" w:beforeAutospacing="0" w:after="0" w:afterAutospacing="0"/>
              <w:ind w:right="496"/>
              <w:contextualSpacing/>
              <w:jc w:val="center"/>
              <w:rPr>
                <w:b/>
                <w:color w:val="000000" w:themeColor="text1"/>
                <w:sz w:val="22"/>
                <w:lang w:val="sr-Cyrl-RS"/>
              </w:rPr>
            </w:pPr>
            <w:r w:rsidRPr="0085285B">
              <w:rPr>
                <w:b/>
                <w:color w:val="000000" w:themeColor="text1"/>
                <w:sz w:val="22"/>
                <w:lang w:val="sr-Cyrl-RS"/>
              </w:rPr>
              <w:t>МАТЕРИЈАЛУ ШУМСКОГ ДРВЕЋА</w:t>
            </w:r>
          </w:p>
          <w:p w14:paraId="4AF8DEF4" w14:textId="77777777" w:rsidR="000B723E" w:rsidRPr="0085285B" w:rsidRDefault="000B723E" w:rsidP="00FE5E96">
            <w:pPr>
              <w:contextualSpacing/>
              <w:jc w:val="center"/>
              <w:rPr>
                <w:rFonts w:ascii="Times New Roman" w:hAnsi="Times New Roman"/>
                <w:b/>
                <w:color w:val="000000" w:themeColor="text1"/>
                <w:sz w:val="22"/>
                <w:lang w:val="sr-Cyrl-RS"/>
              </w:rPr>
            </w:pPr>
          </w:p>
          <w:p w14:paraId="29F3EEED" w14:textId="76DF2ABA" w:rsidR="000B723E" w:rsidRDefault="000B723E" w:rsidP="00FE5E96">
            <w:pPr>
              <w:pStyle w:val="auto-style4"/>
              <w:shd w:val="clear" w:color="auto" w:fill="FFFFFF"/>
              <w:spacing w:before="0" w:beforeAutospacing="0" w:after="0" w:afterAutospacing="0"/>
              <w:contextualSpacing/>
              <w:jc w:val="center"/>
              <w:rPr>
                <w:color w:val="000000" w:themeColor="text1"/>
                <w:sz w:val="22"/>
                <w:szCs w:val="22"/>
              </w:rPr>
            </w:pPr>
            <w:r w:rsidRPr="0085285B">
              <w:rPr>
                <w:color w:val="000000" w:themeColor="text1"/>
                <w:sz w:val="22"/>
                <w:szCs w:val="22"/>
              </w:rPr>
              <w:t>Члан 1.</w:t>
            </w:r>
          </w:p>
          <w:p w14:paraId="6A7723DE" w14:textId="77777777" w:rsidR="00FE5E96" w:rsidRPr="0085285B" w:rsidRDefault="00FE5E96" w:rsidP="00FE5E96">
            <w:pPr>
              <w:pStyle w:val="auto-style4"/>
              <w:shd w:val="clear" w:color="auto" w:fill="FFFFFF"/>
              <w:spacing w:before="0" w:beforeAutospacing="0" w:after="0" w:afterAutospacing="0"/>
              <w:contextualSpacing/>
              <w:jc w:val="center"/>
              <w:rPr>
                <w:color w:val="000000" w:themeColor="text1"/>
                <w:sz w:val="22"/>
                <w:szCs w:val="22"/>
              </w:rPr>
            </w:pPr>
          </w:p>
          <w:p w14:paraId="7632B7B4" w14:textId="053E28E3" w:rsidR="000B723E" w:rsidRPr="0085285B" w:rsidRDefault="000B723E" w:rsidP="00FE5E96">
            <w:pPr>
              <w:contextualSpacing/>
              <w:rPr>
                <w:rFonts w:ascii="Times New Roman" w:hAnsi="Times New Roman"/>
                <w:color w:val="000000" w:themeColor="text1"/>
                <w:sz w:val="22"/>
                <w:szCs w:val="22"/>
                <w:lang w:val="sr-Cyrl-RS"/>
              </w:rPr>
            </w:pPr>
            <w:r w:rsidRPr="0085285B">
              <w:rPr>
                <w:rFonts w:ascii="Times New Roman" w:hAnsi="Times New Roman"/>
                <w:color w:val="000000" w:themeColor="text1"/>
                <w:sz w:val="22"/>
                <w:szCs w:val="22"/>
                <w:lang w:val="sr-Cyrl-RS"/>
              </w:rPr>
              <w:t>У</w:t>
            </w:r>
            <w:r w:rsidRPr="0085285B">
              <w:rPr>
                <w:rFonts w:ascii="Times New Roman" w:hAnsi="Times New Roman"/>
                <w:color w:val="000000" w:themeColor="text1"/>
              </w:rPr>
              <w:t xml:space="preserve"> </w:t>
            </w:r>
            <w:r w:rsidRPr="0085285B">
              <w:rPr>
                <w:rFonts w:ascii="Times New Roman" w:hAnsi="Times New Roman"/>
                <w:color w:val="000000" w:themeColor="text1"/>
                <w:sz w:val="22"/>
                <w:szCs w:val="22"/>
                <w:lang w:val="sr-Cyrl-RS"/>
              </w:rPr>
              <w:t>Закон</w:t>
            </w:r>
            <w:r w:rsidRPr="0085285B">
              <w:rPr>
                <w:rFonts w:ascii="Times New Roman" w:hAnsi="Times New Roman"/>
                <w:color w:val="000000" w:themeColor="text1"/>
                <w:sz w:val="22"/>
                <w:szCs w:val="22"/>
                <w:lang w:val="sr-Latn-RS"/>
              </w:rPr>
              <w:t>u</w:t>
            </w:r>
            <w:r w:rsidRPr="0085285B">
              <w:rPr>
                <w:rFonts w:ascii="Times New Roman" w:hAnsi="Times New Roman"/>
                <w:color w:val="000000" w:themeColor="text1"/>
                <w:sz w:val="22"/>
                <w:szCs w:val="22"/>
                <w:lang w:val="sr-Cyrl-RS"/>
              </w:rPr>
              <w:t xml:space="preserve"> о репродуктивном материјалу шумског дрвећа</w:t>
            </w:r>
            <w:r w:rsidRPr="0085285B">
              <w:rPr>
                <w:rFonts w:ascii="Times New Roman" w:hAnsi="Times New Roman"/>
                <w:color w:val="000000" w:themeColor="text1"/>
                <w:sz w:val="22"/>
                <w:szCs w:val="22"/>
                <w:lang w:val="sr-Latn-RS"/>
              </w:rPr>
              <w:t xml:space="preserve"> </w:t>
            </w:r>
            <w:r w:rsidRPr="0085285B">
              <w:rPr>
                <w:rFonts w:ascii="Times New Roman" w:hAnsi="Times New Roman"/>
                <w:color w:val="000000" w:themeColor="text1"/>
                <w:sz w:val="22"/>
                <w:szCs w:val="22"/>
                <w:lang w:val="sr-Cyrl-RS"/>
              </w:rPr>
              <w:t>(„Службени гласник РС“ број: 135/2004-1, 8/2005-7 (исправка), 41/2009-174</w:t>
            </w:r>
            <w:r w:rsidRPr="0085285B">
              <w:rPr>
                <w:rFonts w:ascii="Times New Roman" w:hAnsi="Times New Roman"/>
                <w:color w:val="000000" w:themeColor="text1"/>
                <w:sz w:val="22"/>
                <w:szCs w:val="22"/>
                <w:lang w:val="sr-Latn-RS"/>
              </w:rPr>
              <w:t xml:space="preserve">) </w:t>
            </w:r>
            <w:r w:rsidRPr="0085285B">
              <w:rPr>
                <w:rFonts w:ascii="Times New Roman" w:hAnsi="Times New Roman"/>
                <w:color w:val="000000" w:themeColor="text1"/>
                <w:sz w:val="22"/>
                <w:szCs w:val="22"/>
                <w:lang w:val="sr-Cyrl-RS"/>
              </w:rPr>
              <w:t xml:space="preserve">у члану 22. додаје се став 4. који гласи: </w:t>
            </w:r>
          </w:p>
          <w:p w14:paraId="3CB34795" w14:textId="01BE58B5" w:rsidR="000B723E" w:rsidRPr="0085285B" w:rsidRDefault="000B723E" w:rsidP="00FE5E96">
            <w:pPr>
              <w:contextualSpacing/>
              <w:jc w:val="left"/>
              <w:rPr>
                <w:rFonts w:ascii="Times New Roman" w:hAnsi="Times New Roman"/>
                <w:color w:val="000000" w:themeColor="text1"/>
                <w:sz w:val="22"/>
                <w:szCs w:val="22"/>
                <w:lang w:val="sr-Cyrl-RS"/>
              </w:rPr>
            </w:pPr>
          </w:p>
          <w:p w14:paraId="07A53737" w14:textId="623C6873" w:rsidR="000B723E" w:rsidRPr="0085285B" w:rsidRDefault="000B723E" w:rsidP="00FE5E96">
            <w:pPr>
              <w:ind w:firstLine="690"/>
              <w:contextualSpacing/>
              <w:jc w:val="left"/>
              <w:rPr>
                <w:rFonts w:ascii="Times New Roman" w:hAnsi="Times New Roman"/>
                <w:color w:val="000000" w:themeColor="text1"/>
                <w:sz w:val="22"/>
                <w:szCs w:val="22"/>
                <w:lang w:val="sr-Cyrl-RS"/>
              </w:rPr>
            </w:pPr>
            <w:r w:rsidRPr="0085285B">
              <w:rPr>
                <w:rFonts w:ascii="Times New Roman" w:hAnsi="Times New Roman"/>
                <w:color w:val="000000" w:themeColor="text1"/>
                <w:sz w:val="22"/>
                <w:szCs w:val="22"/>
                <w:lang w:val="sr-Cyrl-RS"/>
              </w:rPr>
              <w:t>„</w:t>
            </w:r>
            <w:r w:rsidR="00F129AF" w:rsidRPr="0085285B">
              <w:rPr>
                <w:rFonts w:ascii="Times New Roman" w:hAnsi="Times New Roman"/>
                <w:color w:val="000000" w:themeColor="text1"/>
                <w:sz w:val="22"/>
                <w:szCs w:val="22"/>
                <w:lang w:val="sr-Cyrl-RS"/>
              </w:rPr>
              <w:t>Уверења из става 1. овог члана, Министарство издаје у року од 15 дана од дана пријема захтева.“</w:t>
            </w:r>
          </w:p>
          <w:p w14:paraId="55B0C86E" w14:textId="25A6718F" w:rsidR="00F129AF" w:rsidRDefault="00F129AF" w:rsidP="00FE5E96">
            <w:pPr>
              <w:pStyle w:val="auto-style5"/>
              <w:shd w:val="clear" w:color="auto" w:fill="FFFFFF"/>
              <w:spacing w:before="0" w:beforeAutospacing="0" w:after="0" w:afterAutospacing="0"/>
              <w:contextualSpacing/>
              <w:jc w:val="center"/>
              <w:rPr>
                <w:bCs/>
                <w:color w:val="000000" w:themeColor="text1"/>
                <w:sz w:val="22"/>
                <w:szCs w:val="22"/>
              </w:rPr>
            </w:pPr>
            <w:r w:rsidRPr="0085285B">
              <w:rPr>
                <w:bCs/>
                <w:color w:val="000000" w:themeColor="text1"/>
                <w:sz w:val="22"/>
                <w:szCs w:val="22"/>
              </w:rPr>
              <w:t>Члан 2.</w:t>
            </w:r>
          </w:p>
          <w:p w14:paraId="7D5F5024" w14:textId="77777777" w:rsidR="00FE5E96" w:rsidRPr="0085285B" w:rsidRDefault="00FE5E96" w:rsidP="00FE5E96">
            <w:pPr>
              <w:pStyle w:val="auto-style5"/>
              <w:shd w:val="clear" w:color="auto" w:fill="FFFFFF"/>
              <w:spacing w:before="0" w:beforeAutospacing="0" w:after="0" w:afterAutospacing="0"/>
              <w:contextualSpacing/>
              <w:jc w:val="center"/>
              <w:rPr>
                <w:bCs/>
                <w:color w:val="000000" w:themeColor="text1"/>
                <w:sz w:val="22"/>
                <w:szCs w:val="22"/>
              </w:rPr>
            </w:pPr>
          </w:p>
          <w:p w14:paraId="7A060B95" w14:textId="77777777" w:rsidR="00F129AF" w:rsidRPr="0085285B" w:rsidRDefault="00F129AF" w:rsidP="00FE5E96">
            <w:pPr>
              <w:contextualSpacing/>
              <w:rPr>
                <w:rFonts w:ascii="Times New Roman" w:eastAsia="Times New Roman" w:hAnsi="Times New Roman"/>
                <w:color w:val="000000" w:themeColor="text1"/>
                <w:sz w:val="22"/>
                <w:szCs w:val="24"/>
                <w:lang w:val="sr-Cyrl-RS"/>
              </w:rPr>
            </w:pPr>
            <w:r w:rsidRPr="0085285B">
              <w:rPr>
                <w:rFonts w:ascii="Times New Roman" w:eastAsia="Times New Roman" w:hAnsi="Times New Roman"/>
                <w:color w:val="000000" w:themeColor="text1"/>
                <w:sz w:val="22"/>
                <w:szCs w:val="24"/>
                <w:lang w:val="sr-Cyrl-RS"/>
              </w:rPr>
              <w:t>Овај закон ступа на снагу осмог дана од дана објављивања у „Службеном гласнику Републике Србије“.</w:t>
            </w:r>
          </w:p>
          <w:p w14:paraId="39763933" w14:textId="0EF0FF83" w:rsidR="000B723E" w:rsidRPr="0085285B" w:rsidRDefault="000B723E" w:rsidP="00FE5E96">
            <w:pPr>
              <w:contextualSpacing/>
              <w:jc w:val="center"/>
              <w:rPr>
                <w:rFonts w:ascii="Times New Roman" w:eastAsia="Times New Roman" w:hAnsi="Times New Roman"/>
                <w:b/>
                <w:color w:val="000000" w:themeColor="text1"/>
                <w:sz w:val="24"/>
                <w:szCs w:val="24"/>
                <w:lang w:val="sr-Cyrl-RS"/>
              </w:rPr>
            </w:pPr>
          </w:p>
        </w:tc>
      </w:tr>
      <w:tr w:rsidR="0085285B" w:rsidRPr="0085285B" w14:paraId="0489C5FC" w14:textId="77777777" w:rsidTr="56FAA738">
        <w:trPr>
          <w:trHeight w:val="454"/>
        </w:trPr>
        <w:tc>
          <w:tcPr>
            <w:tcW w:w="9060" w:type="dxa"/>
            <w:gridSpan w:val="2"/>
            <w:shd w:val="clear" w:color="auto" w:fill="DBE5F1" w:themeFill="accent1" w:themeFillTint="33"/>
            <w:vAlign w:val="center"/>
          </w:tcPr>
          <w:p w14:paraId="6DA2404D" w14:textId="1F3F0197" w:rsidR="00CA1CE9" w:rsidRPr="0085285B" w:rsidRDefault="00CA1CE9" w:rsidP="00C70F1B">
            <w:pPr>
              <w:pStyle w:val="NormalWeb"/>
              <w:numPr>
                <w:ilvl w:val="0"/>
                <w:numId w:val="23"/>
              </w:numPr>
              <w:spacing w:before="120" w:beforeAutospacing="0" w:after="120" w:afterAutospacing="0"/>
              <w:jc w:val="center"/>
              <w:rPr>
                <w:b/>
                <w:color w:val="000000" w:themeColor="text1"/>
                <w:sz w:val="22"/>
                <w:szCs w:val="22"/>
                <w:lang w:val="sr-Cyrl-RS"/>
              </w:rPr>
            </w:pPr>
            <w:r w:rsidRPr="0085285B">
              <w:rPr>
                <w:b/>
                <w:color w:val="000000" w:themeColor="text1"/>
                <w:sz w:val="22"/>
                <w:szCs w:val="22"/>
                <w:lang w:val="sr-Cyrl-RS"/>
              </w:rPr>
              <w:lastRenderedPageBreak/>
              <w:t>ПРЕГЛЕД ОДРЕДБИ ПРОПИСА ЧИЈА СЕ ИЗМЕНА ПРЕДЛАЖЕ</w:t>
            </w:r>
          </w:p>
        </w:tc>
      </w:tr>
      <w:tr w:rsidR="0085285B" w:rsidRPr="0085285B" w14:paraId="3C4DDA6A" w14:textId="77777777" w:rsidTr="56FAA738">
        <w:trPr>
          <w:trHeight w:val="454"/>
        </w:trPr>
        <w:tc>
          <w:tcPr>
            <w:tcW w:w="9060" w:type="dxa"/>
            <w:gridSpan w:val="2"/>
            <w:shd w:val="clear" w:color="auto" w:fill="auto"/>
          </w:tcPr>
          <w:p w14:paraId="36E5FBB1" w14:textId="77777777" w:rsidR="005D2D64" w:rsidRPr="0085285B" w:rsidRDefault="005D2D64" w:rsidP="00F129AF">
            <w:pPr>
              <w:spacing w:after="120"/>
              <w:jc w:val="center"/>
              <w:rPr>
                <w:rFonts w:ascii="Times New Roman" w:hAnsi="Times New Roman"/>
                <w:b/>
                <w:color w:val="000000" w:themeColor="text1"/>
                <w:sz w:val="22"/>
                <w:szCs w:val="22"/>
              </w:rPr>
            </w:pPr>
          </w:p>
          <w:p w14:paraId="282EF058" w14:textId="3D1FDAB8" w:rsidR="00F129AF" w:rsidRPr="0085285B" w:rsidRDefault="00F129AF" w:rsidP="005D2D64">
            <w:pPr>
              <w:spacing w:after="120"/>
              <w:jc w:val="center"/>
              <w:rPr>
                <w:rFonts w:ascii="Times New Roman" w:hAnsi="Times New Roman"/>
                <w:b/>
                <w:color w:val="000000" w:themeColor="text1"/>
                <w:sz w:val="22"/>
                <w:szCs w:val="22"/>
                <w:lang w:val="sr-Cyrl-RS"/>
              </w:rPr>
            </w:pPr>
            <w:r w:rsidRPr="0085285B">
              <w:rPr>
                <w:rFonts w:ascii="Times New Roman" w:hAnsi="Times New Roman"/>
                <w:b/>
                <w:color w:val="000000" w:themeColor="text1"/>
                <w:sz w:val="22"/>
                <w:szCs w:val="22"/>
              </w:rPr>
              <w:t>ПРЕГЛЕД ОДРЕДБИ</w:t>
            </w:r>
            <w:r w:rsidR="005D2D64" w:rsidRPr="0085285B">
              <w:rPr>
                <w:rFonts w:ascii="Times New Roman" w:hAnsi="Times New Roman"/>
                <w:b/>
                <w:color w:val="000000" w:themeColor="text1"/>
                <w:sz w:val="22"/>
                <w:szCs w:val="22"/>
              </w:rPr>
              <w:t xml:space="preserve"> </w:t>
            </w:r>
            <w:r w:rsidRPr="0085285B">
              <w:rPr>
                <w:rFonts w:ascii="Times New Roman" w:hAnsi="Times New Roman"/>
                <w:b/>
                <w:color w:val="000000" w:themeColor="text1"/>
                <w:sz w:val="22"/>
                <w:szCs w:val="22"/>
                <w:lang w:val="sr-Cyrl-RS"/>
              </w:rPr>
              <w:t>ЗАКОНА О РЕПРОДУКТИВНОМ МАТЕРИЈАЛУ ШУМСКОГ ДРВЕЋА КОЈЕ СЕ ДОПУЊУЈУ</w:t>
            </w:r>
          </w:p>
          <w:p w14:paraId="18C52829" w14:textId="77777777" w:rsidR="00F129AF" w:rsidRPr="0085285B" w:rsidRDefault="00F129AF" w:rsidP="00F129AF">
            <w:pPr>
              <w:jc w:val="center"/>
              <w:rPr>
                <w:rFonts w:ascii="Times New Roman" w:hAnsi="Times New Roman"/>
                <w:b/>
                <w:color w:val="000000" w:themeColor="text1"/>
                <w:sz w:val="22"/>
                <w:szCs w:val="22"/>
                <w:lang w:val="sr-Cyrl-RS"/>
              </w:rPr>
            </w:pPr>
          </w:p>
          <w:p w14:paraId="4AC0B1DB" w14:textId="02B42847" w:rsidR="00F129AF" w:rsidRPr="0085285B" w:rsidRDefault="00F129AF" w:rsidP="00F129AF">
            <w:pPr>
              <w:jc w:val="center"/>
              <w:rPr>
                <w:rFonts w:ascii="Times New Roman" w:eastAsia="Times New Roman" w:hAnsi="Times New Roman"/>
                <w:color w:val="000000" w:themeColor="text1"/>
                <w:sz w:val="22"/>
                <w:szCs w:val="24"/>
                <w:lang w:val="sr-Cyrl-RS"/>
              </w:rPr>
            </w:pPr>
            <w:r w:rsidRPr="0085285B">
              <w:rPr>
                <w:rFonts w:ascii="Times New Roman" w:eastAsia="Times New Roman" w:hAnsi="Times New Roman"/>
                <w:color w:val="000000" w:themeColor="text1"/>
                <w:sz w:val="22"/>
                <w:szCs w:val="24"/>
                <w:lang w:val="sr-Cyrl-RS"/>
              </w:rPr>
              <w:t>Члан 22.</w:t>
            </w:r>
          </w:p>
          <w:p w14:paraId="5479CEB5" w14:textId="77777777" w:rsidR="00F129AF" w:rsidRPr="0085285B" w:rsidRDefault="00F129AF" w:rsidP="00F129AF">
            <w:pPr>
              <w:rPr>
                <w:rFonts w:ascii="Times New Roman" w:eastAsia="Times New Roman" w:hAnsi="Times New Roman"/>
                <w:color w:val="000000" w:themeColor="text1"/>
                <w:sz w:val="22"/>
                <w:szCs w:val="24"/>
                <w:lang w:val="sr-Cyrl-RS"/>
              </w:rPr>
            </w:pPr>
          </w:p>
          <w:p w14:paraId="5D73FF97" w14:textId="79A1CAF9" w:rsidR="00F129AF" w:rsidRPr="0085285B" w:rsidRDefault="00F129AF" w:rsidP="00F129AF">
            <w:pPr>
              <w:rPr>
                <w:rFonts w:ascii="Times New Roman" w:eastAsia="Times New Roman" w:hAnsi="Times New Roman"/>
                <w:color w:val="000000" w:themeColor="text1"/>
                <w:sz w:val="22"/>
                <w:szCs w:val="24"/>
                <w:lang w:val="sr-Cyrl-RS"/>
              </w:rPr>
            </w:pPr>
            <w:r w:rsidRPr="0085285B">
              <w:rPr>
                <w:rFonts w:ascii="Times New Roman" w:eastAsia="Times New Roman" w:hAnsi="Times New Roman"/>
                <w:color w:val="000000" w:themeColor="text1"/>
                <w:sz w:val="22"/>
                <w:szCs w:val="24"/>
                <w:lang w:val="sr-Cyrl-RS"/>
              </w:rPr>
              <w:t xml:space="preserve"> Министарство издаје уверење о пореклу репродуктивног материјала за партију семена, односно пошиљку делова биљака или садног материјала произведеног у складу са одредбама овог закона и прописа донетих на основу њега.</w:t>
            </w:r>
          </w:p>
          <w:p w14:paraId="4EF49F7A" w14:textId="77777777" w:rsidR="00F129AF" w:rsidRPr="0085285B" w:rsidRDefault="00F129AF" w:rsidP="00F129AF">
            <w:pPr>
              <w:rPr>
                <w:rFonts w:ascii="Times New Roman" w:eastAsia="Times New Roman" w:hAnsi="Times New Roman"/>
                <w:color w:val="000000" w:themeColor="text1"/>
                <w:sz w:val="22"/>
                <w:szCs w:val="24"/>
                <w:lang w:val="sr-Cyrl-RS"/>
              </w:rPr>
            </w:pPr>
          </w:p>
          <w:p w14:paraId="46212650" w14:textId="6EC6CEB8" w:rsidR="00F129AF" w:rsidRPr="0085285B" w:rsidRDefault="00F129AF" w:rsidP="00F129AF">
            <w:pPr>
              <w:rPr>
                <w:rFonts w:ascii="Times New Roman" w:eastAsia="Times New Roman" w:hAnsi="Times New Roman"/>
                <w:color w:val="000000" w:themeColor="text1"/>
                <w:sz w:val="22"/>
                <w:szCs w:val="24"/>
                <w:lang w:val="sr-Cyrl-RS"/>
              </w:rPr>
            </w:pPr>
            <w:r w:rsidRPr="0085285B">
              <w:rPr>
                <w:rFonts w:ascii="Times New Roman" w:eastAsia="Times New Roman" w:hAnsi="Times New Roman"/>
                <w:color w:val="000000" w:themeColor="text1"/>
                <w:sz w:val="22"/>
                <w:szCs w:val="24"/>
                <w:lang w:val="sr-Cyrl-RS"/>
              </w:rPr>
              <w:t xml:space="preserve"> Изузетно од одредбе става 1. овог члана министарство издаје уверење о пореклу за пошиљку семена насталу мешањем селекционисаног или семена познатог порекла које потиче од два или више семенских објеката унутар исте категорије и истог региона провенијенције или из истог семенског објекта за семе сакупљено у различитим годинама.</w:t>
            </w:r>
          </w:p>
          <w:p w14:paraId="5BF550FE" w14:textId="77777777" w:rsidR="00F129AF" w:rsidRPr="0085285B" w:rsidRDefault="00F129AF" w:rsidP="00F129AF">
            <w:pPr>
              <w:rPr>
                <w:rFonts w:ascii="Times New Roman" w:eastAsia="Times New Roman" w:hAnsi="Times New Roman"/>
                <w:color w:val="000000" w:themeColor="text1"/>
                <w:sz w:val="22"/>
                <w:szCs w:val="24"/>
                <w:lang w:val="sr-Cyrl-RS"/>
              </w:rPr>
            </w:pPr>
          </w:p>
          <w:p w14:paraId="0FF85BE3" w14:textId="77777777" w:rsidR="00CA1CE9" w:rsidRPr="0085285B" w:rsidRDefault="00F129AF" w:rsidP="00F129AF">
            <w:pPr>
              <w:rPr>
                <w:rFonts w:ascii="Times New Roman" w:eastAsia="Times New Roman" w:hAnsi="Times New Roman"/>
                <w:color w:val="000000" w:themeColor="text1"/>
                <w:sz w:val="22"/>
                <w:szCs w:val="24"/>
                <w:lang w:val="sr-Cyrl-RS"/>
              </w:rPr>
            </w:pPr>
            <w:r w:rsidRPr="0085285B">
              <w:rPr>
                <w:rFonts w:ascii="Times New Roman" w:eastAsia="Times New Roman" w:hAnsi="Times New Roman"/>
                <w:color w:val="000000" w:themeColor="text1"/>
                <w:sz w:val="22"/>
                <w:szCs w:val="24"/>
                <w:lang w:val="sr-Cyrl-RS"/>
              </w:rPr>
              <w:t xml:space="preserve"> Произвођач, односно добављач репродуктивног материјала дужан је да пре стављања репродуктивног материјала у промет прибави уверење о пореклу.</w:t>
            </w:r>
          </w:p>
          <w:p w14:paraId="67059F0B" w14:textId="77777777" w:rsidR="00F129AF" w:rsidRPr="0085285B" w:rsidRDefault="00F129AF" w:rsidP="00F129AF">
            <w:pPr>
              <w:rPr>
                <w:rFonts w:ascii="Times New Roman" w:eastAsia="Times New Roman" w:hAnsi="Times New Roman"/>
                <w:color w:val="000000" w:themeColor="text1"/>
                <w:sz w:val="22"/>
                <w:szCs w:val="24"/>
                <w:lang w:val="sr-Cyrl-RS"/>
              </w:rPr>
            </w:pPr>
          </w:p>
          <w:p w14:paraId="3640B6E1" w14:textId="0F88BE12" w:rsidR="00F129AF" w:rsidRPr="0085285B" w:rsidRDefault="00F129AF" w:rsidP="00F129AF">
            <w:pPr>
              <w:rPr>
                <w:rFonts w:ascii="Times New Roman" w:eastAsia="Times New Roman" w:hAnsi="Times New Roman"/>
                <w:color w:val="000000" w:themeColor="text1"/>
                <w:sz w:val="24"/>
                <w:szCs w:val="24"/>
                <w:lang w:val="sr-Cyrl-RS"/>
              </w:rPr>
            </w:pPr>
            <w:r w:rsidRPr="0085285B">
              <w:rPr>
                <w:rFonts w:ascii="Times New Roman" w:eastAsia="Times New Roman" w:hAnsi="Times New Roman"/>
                <w:color w:val="000000" w:themeColor="text1"/>
                <w:sz w:val="24"/>
                <w:szCs w:val="24"/>
                <w:lang w:val="sr-Cyrl-RS"/>
              </w:rPr>
              <w:t>УВЕРЕЊА ИЗ СТАВА 1. ОВОГ ЧЛАНА, МИНИСТАРСТВО ИЗДАЈЕ У РОКУ ОД 15 ДАНА ОД ДАНА ПРИЈЕМА ЗАХТЕВА.</w:t>
            </w:r>
          </w:p>
          <w:p w14:paraId="1506ADFF" w14:textId="6EA11F75" w:rsidR="004615A5" w:rsidRPr="0085285B" w:rsidRDefault="004615A5" w:rsidP="00F129AF">
            <w:pPr>
              <w:rPr>
                <w:rFonts w:ascii="Times New Roman" w:eastAsia="Times New Roman" w:hAnsi="Times New Roman"/>
                <w:color w:val="000000" w:themeColor="text1"/>
                <w:sz w:val="24"/>
                <w:szCs w:val="24"/>
                <w:lang w:val="sr-Cyrl-RS"/>
              </w:rPr>
            </w:pPr>
          </w:p>
        </w:tc>
      </w:tr>
      <w:tr w:rsidR="0085285B" w:rsidRPr="0085285B" w14:paraId="429F5407" w14:textId="77777777" w:rsidTr="56FAA738">
        <w:trPr>
          <w:trHeight w:val="454"/>
        </w:trPr>
        <w:tc>
          <w:tcPr>
            <w:tcW w:w="9060" w:type="dxa"/>
            <w:gridSpan w:val="2"/>
            <w:shd w:val="clear" w:color="auto" w:fill="DBE5F1" w:themeFill="accent1" w:themeFillTint="33"/>
            <w:vAlign w:val="center"/>
          </w:tcPr>
          <w:p w14:paraId="033C7D4B" w14:textId="7099FA8B" w:rsidR="00CA1CE9" w:rsidRPr="0085285B" w:rsidRDefault="00CA1CE9" w:rsidP="00C70F1B">
            <w:pPr>
              <w:pStyle w:val="NormalWeb"/>
              <w:numPr>
                <w:ilvl w:val="0"/>
                <w:numId w:val="23"/>
              </w:numPr>
              <w:spacing w:before="120" w:beforeAutospacing="0" w:after="120" w:afterAutospacing="0"/>
              <w:jc w:val="center"/>
              <w:rPr>
                <w:b/>
                <w:color w:val="000000" w:themeColor="text1"/>
                <w:sz w:val="22"/>
                <w:szCs w:val="22"/>
                <w:lang w:val="sr-Cyrl-RS"/>
              </w:rPr>
            </w:pPr>
            <w:r w:rsidRPr="0085285B">
              <w:rPr>
                <w:b/>
                <w:color w:val="000000" w:themeColor="text1"/>
                <w:sz w:val="22"/>
                <w:szCs w:val="22"/>
                <w:lang w:val="sr-Cyrl-RS"/>
              </w:rPr>
              <w:t>АНАЛИЗА ЕФЕКАТА ПРЕПОРУКЕ (АЕП)</w:t>
            </w:r>
          </w:p>
        </w:tc>
      </w:tr>
      <w:tr w:rsidR="00CA1CE9" w:rsidRPr="0085285B" w14:paraId="72BD2239" w14:textId="77777777" w:rsidTr="56FAA738">
        <w:trPr>
          <w:trHeight w:val="454"/>
        </w:trPr>
        <w:tc>
          <w:tcPr>
            <w:tcW w:w="9060" w:type="dxa"/>
            <w:gridSpan w:val="2"/>
            <w:shd w:val="clear" w:color="auto" w:fill="auto"/>
          </w:tcPr>
          <w:p w14:paraId="0EB5DB05" w14:textId="3CFB3F6B" w:rsidR="00CA1CE9" w:rsidRPr="0085285B" w:rsidRDefault="00CA1CE9" w:rsidP="00DB19B9">
            <w:pPr>
              <w:jc w:val="left"/>
              <w:rPr>
                <w:rFonts w:ascii="Times New Roman" w:eastAsia="Times New Roman" w:hAnsi="Times New Roman"/>
                <w:b/>
                <w:color w:val="000000" w:themeColor="text1"/>
                <w:sz w:val="24"/>
                <w:szCs w:val="24"/>
                <w:lang w:val="sr-Cyrl-RS"/>
              </w:rPr>
            </w:pPr>
          </w:p>
          <w:p w14:paraId="097649E5" w14:textId="60F96A2A" w:rsidR="00FE5E96" w:rsidRPr="00FE5E96" w:rsidRDefault="00FE5E96" w:rsidP="00FE5E96">
            <w:pPr>
              <w:shd w:val="clear" w:color="auto" w:fill="FFFFFF"/>
              <w:spacing w:after="160" w:line="259" w:lineRule="auto"/>
              <w:rPr>
                <w:rFonts w:ascii="Times New Roman" w:eastAsia="Times New Roman" w:hAnsi="Times New Roman"/>
                <w:color w:val="000000" w:themeColor="text1"/>
                <w:sz w:val="22"/>
                <w:szCs w:val="24"/>
                <w:lang w:val="sr-Cyrl-RS"/>
              </w:rPr>
            </w:pPr>
            <w:r w:rsidRPr="00FE5E96">
              <w:rPr>
                <w:rFonts w:ascii="Times New Roman" w:eastAsia="Times New Roman" w:hAnsi="Times New Roman"/>
                <w:color w:val="000000" w:themeColor="text1"/>
                <w:sz w:val="22"/>
                <w:szCs w:val="24"/>
                <w:lang w:val="sr-Cyrl-RS"/>
              </w:rPr>
              <w:t xml:space="preserve">Директни трошкови спровођења овог поступка за привредне субјекте на годишњем нивоу износе 448.237,49 РСД. Усвајање и примена препорука ће донети привредним субјектима годишње директне уштеде од 137.309,85 РСД или 1.128,99 ЕУР. Ове уштеде износе 30,63% укупних директних трошкова привредних субјеката у поступку. </w:t>
            </w:r>
          </w:p>
          <w:p w14:paraId="27C0894D" w14:textId="77777777" w:rsidR="001419B8" w:rsidRPr="005308E6" w:rsidRDefault="001419B8" w:rsidP="00C326AE">
            <w:pPr>
              <w:rPr>
                <w:rFonts w:ascii="Times New Roman" w:eastAsia="Times New Roman" w:hAnsi="Times New Roman"/>
                <w:color w:val="000000" w:themeColor="text1"/>
                <w:sz w:val="22"/>
                <w:szCs w:val="22"/>
                <w:lang w:val="sr-Cyrl-RS"/>
              </w:rPr>
            </w:pPr>
            <w:r w:rsidRPr="005308E6">
              <w:rPr>
                <w:rFonts w:ascii="Times New Roman" w:eastAsia="Times New Roman" w:hAnsi="Times New Roman"/>
                <w:color w:val="000000" w:themeColor="text1"/>
                <w:sz w:val="22"/>
                <w:szCs w:val="22"/>
                <w:lang w:val="sr-Cyrl-RS"/>
              </w:rPr>
              <w:t>Усвајањем препоруке постижу се значајне уштеде  у времену потребном за спровођење административног поступка.</w:t>
            </w:r>
          </w:p>
          <w:p w14:paraId="0E0B4A37" w14:textId="0FB82051" w:rsidR="00FE5E96" w:rsidRDefault="00FE5E96" w:rsidP="00FE5E96">
            <w:pPr>
              <w:jc w:val="left"/>
              <w:rPr>
                <w:rFonts w:ascii="Times New Roman" w:eastAsia="Times New Roman" w:hAnsi="Times New Roman"/>
                <w:color w:val="000000" w:themeColor="text1"/>
                <w:sz w:val="22"/>
                <w:szCs w:val="24"/>
                <w:lang w:val="sr-Cyrl-RS"/>
              </w:rPr>
            </w:pPr>
          </w:p>
          <w:p w14:paraId="66AAAEA8" w14:textId="77777777" w:rsidR="00F129AF" w:rsidRDefault="00FE5E96" w:rsidP="002E70EC">
            <w:pPr>
              <w:contextualSpacing/>
              <w:rPr>
                <w:rFonts w:ascii="Times New Roman" w:eastAsia="Times New Roman" w:hAnsi="Times New Roman"/>
                <w:noProof w:val="0"/>
                <w:color w:val="222222"/>
                <w:sz w:val="22"/>
                <w:szCs w:val="24"/>
                <w:lang w:val="sr-Cyrl-RS"/>
              </w:rPr>
            </w:pPr>
            <w:r w:rsidRPr="00C06B62">
              <w:rPr>
                <w:rFonts w:ascii="Times New Roman" w:eastAsia="Times New Roman" w:hAnsi="Times New Roman"/>
                <w:noProof w:val="0"/>
                <w:color w:val="222222"/>
                <w:sz w:val="22"/>
                <w:szCs w:val="24"/>
                <w:lang w:val="sr-Cyrl-RS"/>
              </w:rPr>
              <w:t>Препоруке ће допринети правној</w:t>
            </w:r>
            <w:r>
              <w:rPr>
                <w:rFonts w:ascii="Times New Roman" w:eastAsia="Times New Roman" w:hAnsi="Times New Roman"/>
                <w:noProof w:val="0"/>
                <w:color w:val="222222"/>
                <w:sz w:val="22"/>
                <w:szCs w:val="24"/>
                <w:lang w:val="en-US"/>
              </w:rPr>
              <w:t xml:space="preserve"> </w:t>
            </w:r>
            <w:r w:rsidRPr="00C06B62">
              <w:rPr>
                <w:rFonts w:ascii="Times New Roman" w:eastAsia="Times New Roman" w:hAnsi="Times New Roman"/>
                <w:noProof w:val="0"/>
                <w:color w:val="222222"/>
                <w:sz w:val="22"/>
                <w:szCs w:val="24"/>
                <w:lang w:val="sr-Cyrl-RS"/>
              </w:rPr>
              <w:t>сигурности привредних субјеката, поједностављењу поступка за привредне субјекте, скраћењу</w:t>
            </w:r>
            <w:r>
              <w:rPr>
                <w:rFonts w:ascii="Times New Roman" w:eastAsia="Times New Roman" w:hAnsi="Times New Roman"/>
                <w:noProof w:val="0"/>
                <w:color w:val="222222"/>
                <w:sz w:val="22"/>
                <w:szCs w:val="24"/>
                <w:lang w:val="en-US"/>
              </w:rPr>
              <w:t xml:space="preserve"> </w:t>
            </w:r>
            <w:r w:rsidRPr="00C06B62">
              <w:rPr>
                <w:rFonts w:ascii="Times New Roman" w:eastAsia="Times New Roman" w:hAnsi="Times New Roman"/>
                <w:noProof w:val="0"/>
                <w:color w:val="222222"/>
                <w:sz w:val="22"/>
                <w:szCs w:val="24"/>
                <w:lang w:val="sr-Cyrl-RS"/>
              </w:rPr>
              <w:t xml:space="preserve">рокова у </w:t>
            </w:r>
            <w:r w:rsidR="002E70EC">
              <w:rPr>
                <w:rFonts w:ascii="Times New Roman" w:eastAsia="Times New Roman" w:hAnsi="Times New Roman"/>
                <w:noProof w:val="0"/>
                <w:color w:val="222222"/>
                <w:sz w:val="22"/>
                <w:szCs w:val="24"/>
                <w:lang w:val="sr-Cyrl-RS"/>
              </w:rPr>
              <w:t>поступку, смањењу документације</w:t>
            </w:r>
            <w:r w:rsidRPr="00C06B62">
              <w:rPr>
                <w:rFonts w:ascii="Times New Roman" w:eastAsia="Times New Roman" w:hAnsi="Times New Roman"/>
                <w:noProof w:val="0"/>
                <w:color w:val="222222"/>
                <w:sz w:val="22"/>
                <w:szCs w:val="24"/>
                <w:lang w:val="sr-Cyrl-RS"/>
              </w:rPr>
              <w:t>. Препорукама се такође утиче</w:t>
            </w:r>
            <w:r>
              <w:rPr>
                <w:rFonts w:ascii="Times New Roman" w:eastAsia="Times New Roman" w:hAnsi="Times New Roman"/>
                <w:noProof w:val="0"/>
                <w:color w:val="222222"/>
                <w:sz w:val="22"/>
                <w:szCs w:val="24"/>
                <w:lang w:val="en-US"/>
              </w:rPr>
              <w:t xml:space="preserve"> </w:t>
            </w:r>
            <w:r w:rsidRPr="00C06B62">
              <w:rPr>
                <w:rFonts w:ascii="Times New Roman" w:eastAsia="Times New Roman" w:hAnsi="Times New Roman"/>
                <w:noProof w:val="0"/>
                <w:color w:val="222222"/>
                <w:sz w:val="22"/>
                <w:szCs w:val="24"/>
                <w:lang w:val="sr-Cyrl-RS"/>
              </w:rPr>
              <w:t>на побољшање пословног амбијента</w:t>
            </w:r>
            <w:r w:rsidR="002E70EC">
              <w:rPr>
                <w:rFonts w:ascii="Times New Roman" w:eastAsia="Times New Roman" w:hAnsi="Times New Roman"/>
                <w:noProof w:val="0"/>
                <w:color w:val="222222"/>
                <w:sz w:val="22"/>
                <w:szCs w:val="24"/>
                <w:lang w:val="sr-Cyrl-RS"/>
              </w:rPr>
              <w:t>.</w:t>
            </w:r>
          </w:p>
          <w:p w14:paraId="331CCBA4" w14:textId="6EB9BD93" w:rsidR="002E70EC" w:rsidRPr="0085285B" w:rsidRDefault="002E70EC" w:rsidP="002E70EC">
            <w:pPr>
              <w:contextualSpacing/>
              <w:rPr>
                <w:rFonts w:ascii="Times New Roman" w:eastAsia="Times New Roman" w:hAnsi="Times New Roman"/>
                <w:b/>
                <w:color w:val="000000" w:themeColor="text1"/>
                <w:sz w:val="24"/>
                <w:szCs w:val="24"/>
                <w:lang w:val="sr-Cyrl-RS"/>
              </w:rPr>
            </w:pPr>
          </w:p>
        </w:tc>
      </w:tr>
    </w:tbl>
    <w:p w14:paraId="5CE5710A" w14:textId="1C5B3A41" w:rsidR="003E3C16" w:rsidRPr="0085285B" w:rsidRDefault="003E3C16" w:rsidP="003E3C16">
      <w:pPr>
        <w:rPr>
          <w:rFonts w:ascii="Times New Roman" w:eastAsia="Times New Roman" w:hAnsi="Times New Roman"/>
          <w:color w:val="000000" w:themeColor="text1"/>
          <w:sz w:val="24"/>
          <w:szCs w:val="24"/>
          <w:lang w:val="sr-Cyrl-RS"/>
        </w:rPr>
      </w:pPr>
    </w:p>
    <w:sectPr w:rsidR="003E3C16" w:rsidRPr="0085285B" w:rsidSect="00C121EC">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0C01B5" w14:textId="77777777" w:rsidR="00453340" w:rsidRDefault="00453340" w:rsidP="002A202F">
      <w:r>
        <w:separator/>
      </w:r>
    </w:p>
  </w:endnote>
  <w:endnote w:type="continuationSeparator" w:id="0">
    <w:p w14:paraId="292809A5" w14:textId="77777777" w:rsidR="00453340" w:rsidRDefault="00453340"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69834"/>
      <w:docPartObj>
        <w:docPartGallery w:val="Page Numbers (Bottom of Page)"/>
        <w:docPartUnique/>
      </w:docPartObj>
    </w:sdtPr>
    <w:sdtEndPr/>
    <w:sdtContent>
      <w:p w14:paraId="4E74C75A" w14:textId="0DCB5039" w:rsidR="002A202F" w:rsidRDefault="002A202F">
        <w:pPr>
          <w:pStyle w:val="Footer"/>
          <w:jc w:val="right"/>
        </w:pPr>
        <w:r>
          <w:rPr>
            <w:noProof w:val="0"/>
          </w:rPr>
          <w:fldChar w:fldCharType="begin"/>
        </w:r>
        <w:r>
          <w:instrText xml:space="preserve"> PAGE   \* MERGEFORMAT </w:instrText>
        </w:r>
        <w:r>
          <w:rPr>
            <w:noProof w:val="0"/>
          </w:rPr>
          <w:fldChar w:fldCharType="separate"/>
        </w:r>
        <w:r w:rsidR="001B1768">
          <w:t>1</w:t>
        </w:r>
        <w:r>
          <w:fldChar w:fldCharType="end"/>
        </w:r>
      </w:p>
    </w:sdtContent>
  </w:sdt>
  <w:p w14:paraId="7110971E" w14:textId="77777777" w:rsidR="002A202F" w:rsidRDefault="002A20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0AE5F5" w14:textId="77777777" w:rsidR="00453340" w:rsidRDefault="00453340" w:rsidP="002A202F">
      <w:r>
        <w:separator/>
      </w:r>
    </w:p>
  </w:footnote>
  <w:footnote w:type="continuationSeparator" w:id="0">
    <w:p w14:paraId="701C396D" w14:textId="77777777" w:rsidR="00453340" w:rsidRDefault="00453340" w:rsidP="002A2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735F6"/>
    <w:multiLevelType w:val="hybridMultilevel"/>
    <w:tmpl w:val="B674F0A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15:restartNumberingAfterBreak="0">
    <w:nsid w:val="16BD0908"/>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23F001E"/>
    <w:multiLevelType w:val="hybridMultilevel"/>
    <w:tmpl w:val="3B547A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8B61221"/>
    <w:multiLevelType w:val="hybridMultilevel"/>
    <w:tmpl w:val="1B6ED30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4" w15:restartNumberingAfterBreak="0">
    <w:nsid w:val="2ACB6B95"/>
    <w:multiLevelType w:val="hybridMultilevel"/>
    <w:tmpl w:val="1BEC9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FA0488F"/>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6" w15:restartNumberingAfterBreak="0">
    <w:nsid w:val="35DF6271"/>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3DA058E6"/>
    <w:multiLevelType w:val="hybridMultilevel"/>
    <w:tmpl w:val="7DE41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3E02284"/>
    <w:multiLevelType w:val="hybridMultilevel"/>
    <w:tmpl w:val="C60C601E"/>
    <w:lvl w:ilvl="0" w:tplc="04090001">
      <w:start w:val="1"/>
      <w:numFmt w:val="bullet"/>
      <w:lvlText w:val=""/>
      <w:lvlJc w:val="left"/>
      <w:pPr>
        <w:ind w:left="758" w:hanging="360"/>
      </w:pPr>
      <w:rPr>
        <w:rFonts w:ascii="Symbol" w:hAnsi="Symbol"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9" w15:restartNumberingAfterBreak="0">
    <w:nsid w:val="444E1466"/>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10" w15:restartNumberingAfterBreak="0">
    <w:nsid w:val="48EC5660"/>
    <w:multiLevelType w:val="hybridMultilevel"/>
    <w:tmpl w:val="AFC24866"/>
    <w:lvl w:ilvl="0" w:tplc="F2589F4A">
      <w:start w:val="1"/>
      <w:numFmt w:val="decimal"/>
      <w:lvlText w:val="%1."/>
      <w:lvlJc w:val="left"/>
      <w:pPr>
        <w:ind w:left="720" w:hanging="360"/>
      </w:pPr>
      <w:rPr>
        <w:rFonts w:hint="default"/>
        <w:b w:val="0"/>
        <w:i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0493B3D"/>
    <w:multiLevelType w:val="hybridMultilevel"/>
    <w:tmpl w:val="BDB0A1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5F1542A"/>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6D97AE3"/>
    <w:multiLevelType w:val="hybridMultilevel"/>
    <w:tmpl w:val="3A6EFE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9F96A43"/>
    <w:multiLevelType w:val="hybridMultilevel"/>
    <w:tmpl w:val="DE503B9C"/>
    <w:lvl w:ilvl="0" w:tplc="89CE43F0">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ADB540E"/>
    <w:multiLevelType w:val="hybridMultilevel"/>
    <w:tmpl w:val="A392B8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B9B0A58"/>
    <w:multiLevelType w:val="hybridMultilevel"/>
    <w:tmpl w:val="F86E5558"/>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17" w15:restartNumberingAfterBreak="0">
    <w:nsid w:val="61566365"/>
    <w:multiLevelType w:val="hybridMultilevel"/>
    <w:tmpl w:val="D4AC6AB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8" w15:restartNumberingAfterBreak="0">
    <w:nsid w:val="634E7418"/>
    <w:multiLevelType w:val="hybridMultilevel"/>
    <w:tmpl w:val="1B168332"/>
    <w:lvl w:ilvl="0" w:tplc="89CE43F0">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9" w15:restartNumberingAfterBreak="0">
    <w:nsid w:val="6B1E2FE8"/>
    <w:multiLevelType w:val="hybridMultilevel"/>
    <w:tmpl w:val="269469A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0" w15:restartNumberingAfterBreak="0">
    <w:nsid w:val="6BDE052A"/>
    <w:multiLevelType w:val="hybridMultilevel"/>
    <w:tmpl w:val="9B244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2770F5B"/>
    <w:multiLevelType w:val="hybridMultilevel"/>
    <w:tmpl w:val="A27AAA72"/>
    <w:lvl w:ilvl="0" w:tplc="241A0001">
      <w:start w:val="1"/>
      <w:numFmt w:val="bullet"/>
      <w:lvlText w:val=""/>
      <w:lvlJc w:val="left"/>
      <w:pPr>
        <w:ind w:left="360" w:hanging="360"/>
      </w:pPr>
      <w:rPr>
        <w:rFonts w:ascii="Symbol" w:hAnsi="Symbol" w:hint="default"/>
      </w:rPr>
    </w:lvl>
    <w:lvl w:ilvl="1" w:tplc="241A0001">
      <w:start w:val="1"/>
      <w:numFmt w:val="bullet"/>
      <w:lvlText w:val=""/>
      <w:lvlJc w:val="left"/>
      <w:pPr>
        <w:ind w:left="1080" w:hanging="360"/>
      </w:pPr>
      <w:rPr>
        <w:rFonts w:ascii="Symbol" w:hAnsi="Symbol"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2" w15:restartNumberingAfterBreak="0">
    <w:nsid w:val="766310EB"/>
    <w:multiLevelType w:val="hybridMultilevel"/>
    <w:tmpl w:val="96269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A80455F"/>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EFF6047"/>
    <w:multiLevelType w:val="hybridMultilevel"/>
    <w:tmpl w:val="0E4CB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12"/>
  </w:num>
  <w:num w:numId="4">
    <w:abstractNumId w:val="3"/>
  </w:num>
  <w:num w:numId="5">
    <w:abstractNumId w:val="1"/>
  </w:num>
  <w:num w:numId="6">
    <w:abstractNumId w:val="11"/>
  </w:num>
  <w:num w:numId="7">
    <w:abstractNumId w:val="23"/>
  </w:num>
  <w:num w:numId="8">
    <w:abstractNumId w:val="8"/>
  </w:num>
  <w:num w:numId="9">
    <w:abstractNumId w:val="21"/>
  </w:num>
  <w:num w:numId="10">
    <w:abstractNumId w:val="19"/>
  </w:num>
  <w:num w:numId="11">
    <w:abstractNumId w:val="18"/>
  </w:num>
  <w:num w:numId="12">
    <w:abstractNumId w:val="17"/>
  </w:num>
  <w:num w:numId="13">
    <w:abstractNumId w:val="14"/>
  </w:num>
  <w:num w:numId="14">
    <w:abstractNumId w:val="20"/>
  </w:num>
  <w:num w:numId="15">
    <w:abstractNumId w:val="16"/>
  </w:num>
  <w:num w:numId="16">
    <w:abstractNumId w:val="9"/>
  </w:num>
  <w:num w:numId="17">
    <w:abstractNumId w:val="7"/>
  </w:num>
  <w:num w:numId="18">
    <w:abstractNumId w:val="22"/>
  </w:num>
  <w:num w:numId="19">
    <w:abstractNumId w:val="4"/>
  </w:num>
  <w:num w:numId="20">
    <w:abstractNumId w:val="24"/>
  </w:num>
  <w:num w:numId="21">
    <w:abstractNumId w:val="5"/>
  </w:num>
  <w:num w:numId="22">
    <w:abstractNumId w:val="2"/>
  </w:num>
  <w:num w:numId="23">
    <w:abstractNumId w:val="15"/>
  </w:num>
  <w:num w:numId="24">
    <w:abstractNumId w:val="0"/>
  </w:num>
  <w:num w:numId="25">
    <w:abstractNumId w:val="10"/>
  </w:num>
  <w:num w:numId="2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036"/>
    <w:rsid w:val="00002164"/>
    <w:rsid w:val="000050B3"/>
    <w:rsid w:val="0001445B"/>
    <w:rsid w:val="00023EF9"/>
    <w:rsid w:val="00026C2F"/>
    <w:rsid w:val="00027945"/>
    <w:rsid w:val="00034D3C"/>
    <w:rsid w:val="000355CD"/>
    <w:rsid w:val="00036812"/>
    <w:rsid w:val="00044F35"/>
    <w:rsid w:val="00044F63"/>
    <w:rsid w:val="00050616"/>
    <w:rsid w:val="00061070"/>
    <w:rsid w:val="00071CA2"/>
    <w:rsid w:val="00083993"/>
    <w:rsid w:val="00092B84"/>
    <w:rsid w:val="000953C5"/>
    <w:rsid w:val="0009542A"/>
    <w:rsid w:val="000A53F3"/>
    <w:rsid w:val="000A5CDC"/>
    <w:rsid w:val="000B54D7"/>
    <w:rsid w:val="000B723E"/>
    <w:rsid w:val="000B7E82"/>
    <w:rsid w:val="000D5029"/>
    <w:rsid w:val="000E2036"/>
    <w:rsid w:val="000E5C2D"/>
    <w:rsid w:val="000F5E72"/>
    <w:rsid w:val="001156BA"/>
    <w:rsid w:val="001158AB"/>
    <w:rsid w:val="001419B8"/>
    <w:rsid w:val="0015182D"/>
    <w:rsid w:val="00161847"/>
    <w:rsid w:val="00163E7F"/>
    <w:rsid w:val="00170CA7"/>
    <w:rsid w:val="001711C5"/>
    <w:rsid w:val="001711DD"/>
    <w:rsid w:val="001A023F"/>
    <w:rsid w:val="001A1190"/>
    <w:rsid w:val="001A3FAC"/>
    <w:rsid w:val="001A6472"/>
    <w:rsid w:val="001B1768"/>
    <w:rsid w:val="001C5538"/>
    <w:rsid w:val="001D0EDE"/>
    <w:rsid w:val="001D20E2"/>
    <w:rsid w:val="001E38DE"/>
    <w:rsid w:val="001E576C"/>
    <w:rsid w:val="001F7B31"/>
    <w:rsid w:val="0020601F"/>
    <w:rsid w:val="00212DA5"/>
    <w:rsid w:val="0021347C"/>
    <w:rsid w:val="002323AC"/>
    <w:rsid w:val="00261404"/>
    <w:rsid w:val="002673B0"/>
    <w:rsid w:val="00275E2A"/>
    <w:rsid w:val="00276736"/>
    <w:rsid w:val="00296938"/>
    <w:rsid w:val="002A202F"/>
    <w:rsid w:val="002B19B4"/>
    <w:rsid w:val="002E70EC"/>
    <w:rsid w:val="002F1BEC"/>
    <w:rsid w:val="002F4757"/>
    <w:rsid w:val="00322199"/>
    <w:rsid w:val="003223C7"/>
    <w:rsid w:val="00326555"/>
    <w:rsid w:val="003410E0"/>
    <w:rsid w:val="00350EAD"/>
    <w:rsid w:val="003651DB"/>
    <w:rsid w:val="003715A0"/>
    <w:rsid w:val="0037171F"/>
    <w:rsid w:val="00376FD1"/>
    <w:rsid w:val="0039002C"/>
    <w:rsid w:val="003B44DB"/>
    <w:rsid w:val="003B4BC9"/>
    <w:rsid w:val="003B6298"/>
    <w:rsid w:val="003D2C5D"/>
    <w:rsid w:val="003E1740"/>
    <w:rsid w:val="003E2EB1"/>
    <w:rsid w:val="003E3C16"/>
    <w:rsid w:val="003F20B8"/>
    <w:rsid w:val="00407D96"/>
    <w:rsid w:val="00432495"/>
    <w:rsid w:val="00444DA7"/>
    <w:rsid w:val="00453340"/>
    <w:rsid w:val="00457882"/>
    <w:rsid w:val="004615A5"/>
    <w:rsid w:val="00463CC7"/>
    <w:rsid w:val="004809C4"/>
    <w:rsid w:val="0048433C"/>
    <w:rsid w:val="004847B1"/>
    <w:rsid w:val="0049545B"/>
    <w:rsid w:val="004D3BD0"/>
    <w:rsid w:val="004D45B1"/>
    <w:rsid w:val="004D68A7"/>
    <w:rsid w:val="004E29D1"/>
    <w:rsid w:val="00500566"/>
    <w:rsid w:val="005073A3"/>
    <w:rsid w:val="00513D24"/>
    <w:rsid w:val="00523608"/>
    <w:rsid w:val="00525C0A"/>
    <w:rsid w:val="005308E6"/>
    <w:rsid w:val="00535608"/>
    <w:rsid w:val="00537B99"/>
    <w:rsid w:val="00556688"/>
    <w:rsid w:val="0056162B"/>
    <w:rsid w:val="0056274F"/>
    <w:rsid w:val="0056707B"/>
    <w:rsid w:val="00581A9D"/>
    <w:rsid w:val="0058299F"/>
    <w:rsid w:val="0058446E"/>
    <w:rsid w:val="005A2503"/>
    <w:rsid w:val="005A7763"/>
    <w:rsid w:val="005B4F04"/>
    <w:rsid w:val="005B7CB9"/>
    <w:rsid w:val="005D0023"/>
    <w:rsid w:val="005D2D64"/>
    <w:rsid w:val="005E0995"/>
    <w:rsid w:val="005E21C4"/>
    <w:rsid w:val="005F4D59"/>
    <w:rsid w:val="0060001C"/>
    <w:rsid w:val="00600D31"/>
    <w:rsid w:val="0060786A"/>
    <w:rsid w:val="006237FE"/>
    <w:rsid w:val="00627AF7"/>
    <w:rsid w:val="00632540"/>
    <w:rsid w:val="00633F73"/>
    <w:rsid w:val="0064494A"/>
    <w:rsid w:val="00645199"/>
    <w:rsid w:val="00645850"/>
    <w:rsid w:val="00661ECF"/>
    <w:rsid w:val="00692071"/>
    <w:rsid w:val="00694B28"/>
    <w:rsid w:val="006C5349"/>
    <w:rsid w:val="006C5F2A"/>
    <w:rsid w:val="006C662C"/>
    <w:rsid w:val="006E72A8"/>
    <w:rsid w:val="006F4A5C"/>
    <w:rsid w:val="00715F5C"/>
    <w:rsid w:val="007278C1"/>
    <w:rsid w:val="00733493"/>
    <w:rsid w:val="00737F1D"/>
    <w:rsid w:val="00782816"/>
    <w:rsid w:val="00785A46"/>
    <w:rsid w:val="007861E3"/>
    <w:rsid w:val="007940D6"/>
    <w:rsid w:val="007A0A16"/>
    <w:rsid w:val="007B1740"/>
    <w:rsid w:val="007C61B5"/>
    <w:rsid w:val="007D3889"/>
    <w:rsid w:val="007D39E4"/>
    <w:rsid w:val="007D43A7"/>
    <w:rsid w:val="007E1695"/>
    <w:rsid w:val="007E7F20"/>
    <w:rsid w:val="007F204C"/>
    <w:rsid w:val="007F7792"/>
    <w:rsid w:val="00804060"/>
    <w:rsid w:val="008166C9"/>
    <w:rsid w:val="00824E43"/>
    <w:rsid w:val="00833D8C"/>
    <w:rsid w:val="00834C9A"/>
    <w:rsid w:val="0084708C"/>
    <w:rsid w:val="00850AD5"/>
    <w:rsid w:val="00852739"/>
    <w:rsid w:val="0085285B"/>
    <w:rsid w:val="008629CC"/>
    <w:rsid w:val="00865EBB"/>
    <w:rsid w:val="00886C36"/>
    <w:rsid w:val="008A6AC8"/>
    <w:rsid w:val="008B44C6"/>
    <w:rsid w:val="008C5591"/>
    <w:rsid w:val="008D04A6"/>
    <w:rsid w:val="008D4C1A"/>
    <w:rsid w:val="008F005F"/>
    <w:rsid w:val="008F0867"/>
    <w:rsid w:val="008F172F"/>
    <w:rsid w:val="008F2044"/>
    <w:rsid w:val="008F2BE1"/>
    <w:rsid w:val="008F4DD1"/>
    <w:rsid w:val="009056DB"/>
    <w:rsid w:val="00947592"/>
    <w:rsid w:val="00950280"/>
    <w:rsid w:val="00964726"/>
    <w:rsid w:val="00985FC1"/>
    <w:rsid w:val="00991A18"/>
    <w:rsid w:val="00994A16"/>
    <w:rsid w:val="009A30D3"/>
    <w:rsid w:val="009C3D75"/>
    <w:rsid w:val="009D03A7"/>
    <w:rsid w:val="009E0479"/>
    <w:rsid w:val="009F7BF6"/>
    <w:rsid w:val="00A0102E"/>
    <w:rsid w:val="00A12960"/>
    <w:rsid w:val="00A1570D"/>
    <w:rsid w:val="00A222C8"/>
    <w:rsid w:val="00A22386"/>
    <w:rsid w:val="00A24A07"/>
    <w:rsid w:val="00A437DD"/>
    <w:rsid w:val="00A56B75"/>
    <w:rsid w:val="00A71C04"/>
    <w:rsid w:val="00A83C65"/>
    <w:rsid w:val="00AA0017"/>
    <w:rsid w:val="00AA4BC5"/>
    <w:rsid w:val="00AB09B3"/>
    <w:rsid w:val="00AC02D1"/>
    <w:rsid w:val="00AF1CBF"/>
    <w:rsid w:val="00B06019"/>
    <w:rsid w:val="00B07409"/>
    <w:rsid w:val="00B1006E"/>
    <w:rsid w:val="00B130BF"/>
    <w:rsid w:val="00B178FB"/>
    <w:rsid w:val="00B5252A"/>
    <w:rsid w:val="00B5719B"/>
    <w:rsid w:val="00B63DB1"/>
    <w:rsid w:val="00B67138"/>
    <w:rsid w:val="00B6715C"/>
    <w:rsid w:val="00B81CFE"/>
    <w:rsid w:val="00B87EB3"/>
    <w:rsid w:val="00B903AE"/>
    <w:rsid w:val="00B9157F"/>
    <w:rsid w:val="00B95225"/>
    <w:rsid w:val="00BA55D3"/>
    <w:rsid w:val="00BA6759"/>
    <w:rsid w:val="00BA7204"/>
    <w:rsid w:val="00BB2C8C"/>
    <w:rsid w:val="00BC4F85"/>
    <w:rsid w:val="00BC6826"/>
    <w:rsid w:val="00BE15D4"/>
    <w:rsid w:val="00BF2C56"/>
    <w:rsid w:val="00C0295C"/>
    <w:rsid w:val="00C03C06"/>
    <w:rsid w:val="00C121EC"/>
    <w:rsid w:val="00C12C65"/>
    <w:rsid w:val="00C326AE"/>
    <w:rsid w:val="00C445E2"/>
    <w:rsid w:val="00C70F1B"/>
    <w:rsid w:val="00C7129D"/>
    <w:rsid w:val="00C748D1"/>
    <w:rsid w:val="00C91014"/>
    <w:rsid w:val="00CA1CE9"/>
    <w:rsid w:val="00CB1A4E"/>
    <w:rsid w:val="00CC29F6"/>
    <w:rsid w:val="00CD2287"/>
    <w:rsid w:val="00CD5BBB"/>
    <w:rsid w:val="00CE0685"/>
    <w:rsid w:val="00D01394"/>
    <w:rsid w:val="00D37EA5"/>
    <w:rsid w:val="00D73628"/>
    <w:rsid w:val="00D73918"/>
    <w:rsid w:val="00D967D7"/>
    <w:rsid w:val="00DA125D"/>
    <w:rsid w:val="00DB19B9"/>
    <w:rsid w:val="00DC34F7"/>
    <w:rsid w:val="00DC4BC2"/>
    <w:rsid w:val="00DE057D"/>
    <w:rsid w:val="00E0020F"/>
    <w:rsid w:val="00E118C7"/>
    <w:rsid w:val="00E1427B"/>
    <w:rsid w:val="00E14E0D"/>
    <w:rsid w:val="00E2143C"/>
    <w:rsid w:val="00E22B8B"/>
    <w:rsid w:val="00E305EA"/>
    <w:rsid w:val="00E317D1"/>
    <w:rsid w:val="00E34CF4"/>
    <w:rsid w:val="00E40DF0"/>
    <w:rsid w:val="00E4267B"/>
    <w:rsid w:val="00E47DAC"/>
    <w:rsid w:val="00E63C8A"/>
    <w:rsid w:val="00E70BF6"/>
    <w:rsid w:val="00F11C98"/>
    <w:rsid w:val="00F129AF"/>
    <w:rsid w:val="00F12E47"/>
    <w:rsid w:val="00F223B2"/>
    <w:rsid w:val="00F53241"/>
    <w:rsid w:val="00F67790"/>
    <w:rsid w:val="00FB1A1B"/>
    <w:rsid w:val="00FB645B"/>
    <w:rsid w:val="00FC09D6"/>
    <w:rsid w:val="00FC34EC"/>
    <w:rsid w:val="00FC3F69"/>
    <w:rsid w:val="00FC5312"/>
    <w:rsid w:val="00FD3964"/>
    <w:rsid w:val="00FE5E96"/>
    <w:rsid w:val="00FF4DB4"/>
    <w:rsid w:val="00FF78E5"/>
    <w:rsid w:val="56FAA738"/>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1337D"/>
  <w15:docId w15:val="{7E1EF655-0502-4BC2-8905-635E8358C9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2036"/>
    <w:pPr>
      <w:spacing w:after="0" w:line="240" w:lineRule="auto"/>
      <w:jc w:val="both"/>
    </w:pPr>
    <w:rPr>
      <w:rFonts w:ascii="Calibri" w:eastAsia="Calibri" w:hAnsi="Calibri" w:cs="Times New Roman"/>
      <w:noProof/>
      <w:lang w:val="sr-Cyrl-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34"/>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semiHidden/>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paragraph" w:customStyle="1" w:styleId="odluka-zakon">
    <w:name w:val="odluka-zakon"/>
    <w:basedOn w:val="Normal"/>
    <w:uiPriority w:val="99"/>
    <w:rsid w:val="000355CD"/>
    <w:pPr>
      <w:spacing w:before="100" w:beforeAutospacing="1" w:after="100" w:afterAutospacing="1"/>
      <w:jc w:val="left"/>
    </w:pPr>
    <w:rPr>
      <w:rFonts w:ascii="Times New Roman" w:eastAsia="Times New Roman" w:hAnsi="Times New Roman"/>
      <w:sz w:val="24"/>
      <w:szCs w:val="24"/>
      <w:lang w:val="en-GB" w:eastAsia="en-GB"/>
    </w:rPr>
  </w:style>
  <w:style w:type="table" w:customStyle="1" w:styleId="TableGrid3">
    <w:name w:val="Table Grid3"/>
    <w:basedOn w:val="TableNormal"/>
    <w:next w:val="TableGrid"/>
    <w:uiPriority w:val="59"/>
    <w:rsid w:val="0064494A"/>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uto-style4">
    <w:name w:val="auto-style4"/>
    <w:basedOn w:val="Normal"/>
    <w:rsid w:val="000B723E"/>
    <w:pPr>
      <w:spacing w:before="100" w:beforeAutospacing="1" w:after="100" w:afterAutospacing="1"/>
      <w:jc w:val="left"/>
    </w:pPr>
    <w:rPr>
      <w:rFonts w:ascii="Times New Roman" w:eastAsia="Times New Roman" w:hAnsi="Times New Roman"/>
      <w:sz w:val="24"/>
      <w:szCs w:val="24"/>
    </w:rPr>
  </w:style>
  <w:style w:type="paragraph" w:customStyle="1" w:styleId="auto-style5">
    <w:name w:val="auto-style5"/>
    <w:basedOn w:val="Normal"/>
    <w:rsid w:val="00F129AF"/>
    <w:pPr>
      <w:spacing w:before="100" w:beforeAutospacing="1" w:after="100" w:afterAutospacing="1"/>
      <w:jc w:val="left"/>
    </w:pPr>
    <w:rPr>
      <w:rFonts w:ascii="Times New Roman" w:eastAsia="Times New Roman" w:hAnsi="Times New Roman"/>
      <w:sz w:val="24"/>
      <w:szCs w:val="24"/>
    </w:rPr>
  </w:style>
  <w:style w:type="paragraph" w:styleId="Revision">
    <w:name w:val="Revision"/>
    <w:hidden/>
    <w:uiPriority w:val="99"/>
    <w:semiHidden/>
    <w:rsid w:val="0056274F"/>
    <w:pPr>
      <w:spacing w:after="0" w:line="240" w:lineRule="auto"/>
    </w:pPr>
    <w:rPr>
      <w:rFonts w:ascii="Calibri" w:eastAsia="Calibri" w:hAnsi="Calibri" w:cs="Times New Roman"/>
      <w:noProof/>
      <w:lang w:val="sr-Cyrl-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3E2CC5-6EE0-4D54-96A1-D27DBAC3E1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1236</Words>
  <Characters>7050</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8270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Aleksandra Đurđevic</cp:lastModifiedBy>
  <cp:revision>4</cp:revision>
  <cp:lastPrinted>2018-09-05T12:48:00Z</cp:lastPrinted>
  <dcterms:created xsi:type="dcterms:W3CDTF">2019-06-04T17:31:00Z</dcterms:created>
  <dcterms:modified xsi:type="dcterms:W3CDTF">2019-07-12T15:10:00Z</dcterms:modified>
</cp:coreProperties>
</file>