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4FE359" w14:textId="77777777" w:rsidR="00467066" w:rsidRDefault="00FA619D" w:rsidP="004D432B">
      <w:pPr>
        <w:pStyle w:val="NormalWeb"/>
        <w:spacing w:before="0" w:beforeAutospacing="0" w:after="0" w:afterAutospacing="0" w:line="336" w:lineRule="atLeast"/>
        <w:jc w:val="center"/>
        <w:rPr>
          <w:b/>
          <w:color w:val="000000" w:themeColor="text1"/>
          <w:sz w:val="22"/>
          <w:szCs w:val="22"/>
          <w:lang w:val="sr-Cyrl-RS"/>
        </w:rPr>
      </w:pPr>
      <w:bookmarkStart w:id="0" w:name="_GoBack"/>
      <w:bookmarkEnd w:id="0"/>
      <w:r w:rsidRPr="00467066">
        <w:rPr>
          <w:b/>
          <w:color w:val="000000" w:themeColor="text1"/>
          <w:sz w:val="22"/>
          <w:szCs w:val="22"/>
          <w:lang w:val="sr-Cyrl-RS"/>
        </w:rPr>
        <w:t>ПОЈЕДНОСТАВЉЕЊЕ ПОСТУПКА ПОДНОШЕЊА ИЗВЕШТАЈА О КОЛИЧИНИ И ВРСТИ УВЕЗЕНОГ РЕПРОДУКТИВНОГ МАТЕРИЈАЛА</w:t>
      </w:r>
    </w:p>
    <w:p w14:paraId="53BE8D92" w14:textId="77777777" w:rsidR="004D432B" w:rsidRPr="00FA619D" w:rsidRDefault="004D432B" w:rsidP="004D432B">
      <w:pPr>
        <w:pStyle w:val="NormalWeb"/>
        <w:spacing w:before="0" w:beforeAutospacing="0" w:after="0" w:afterAutospacing="0" w:line="336" w:lineRule="atLeast"/>
        <w:jc w:val="center"/>
        <w:rPr>
          <w:b/>
          <w:color w:val="000000" w:themeColor="text1"/>
          <w:sz w:val="20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DA4CBB" w:rsidRPr="00DA4CBB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A4CBB" w:rsidRDefault="000E2036" w:rsidP="00850AD5">
            <w:pPr>
              <w:jc w:val="left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DA4CBB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452C709D" w:rsidR="000E2036" w:rsidRPr="00DA4CBB" w:rsidRDefault="00551479" w:rsidP="00850AD5">
            <w:pPr>
              <w:pStyle w:val="NormalWeb"/>
              <w:spacing w:before="120" w:beforeAutospacing="0" w:after="12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DA4CBB">
              <w:rPr>
                <w:b/>
                <w:color w:val="000000" w:themeColor="text1"/>
                <w:sz w:val="22"/>
                <w:szCs w:val="22"/>
                <w:lang w:val="sr-Cyrl-RS"/>
              </w:rPr>
              <w:t>Извештај о количини и врсти увезеног репродуктивног материјала</w:t>
            </w:r>
          </w:p>
        </w:tc>
      </w:tr>
      <w:tr w:rsidR="00DA4CBB" w:rsidRPr="00DA4CBB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A4CBB" w:rsidRDefault="000E2036" w:rsidP="00850AD5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DA4CBB">
              <w:rPr>
                <w:b/>
                <w:color w:val="000000" w:themeColor="text1"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48BBB315" w:rsidR="000E2036" w:rsidRPr="00DA4CBB" w:rsidRDefault="00551479" w:rsidP="00850AD5">
            <w:pPr>
              <w:pStyle w:val="NormalWeb"/>
              <w:spacing w:before="120" w:beforeAutospacing="0" w:after="12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DA4CBB">
              <w:rPr>
                <w:b/>
                <w:color w:val="000000" w:themeColor="text1"/>
                <w:sz w:val="22"/>
                <w:szCs w:val="22"/>
                <w:lang w:val="sr-Cyrl-RS"/>
              </w:rPr>
              <w:t>16.04.0015</w:t>
            </w:r>
          </w:p>
        </w:tc>
      </w:tr>
      <w:tr w:rsidR="00DA4CBB" w:rsidRPr="00DA4CBB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A4CBB" w:rsidRDefault="00275E2A" w:rsidP="00850AD5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DA4CBB">
              <w:rPr>
                <w:b/>
                <w:color w:val="000000" w:themeColor="text1"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A4CBB" w:rsidRDefault="00275E2A" w:rsidP="00850AD5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DA4CBB">
              <w:rPr>
                <w:b/>
                <w:color w:val="000000" w:themeColor="text1"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3F242045" w14:textId="77777777" w:rsidR="00092B84" w:rsidRPr="00DA4CBB" w:rsidRDefault="00551479" w:rsidP="00850AD5">
            <w:pPr>
              <w:pStyle w:val="NormalWeb"/>
              <w:spacing w:before="120" w:beforeAutospacing="0" w:after="120" w:afterAutospacing="0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DA4CBB">
              <w:rPr>
                <w:color w:val="000000" w:themeColor="text1"/>
                <w:sz w:val="22"/>
                <w:szCs w:val="22"/>
                <w:lang w:val="sr-Cyrl-RS"/>
              </w:rPr>
              <w:t>Министарство пољопривреде, шумарства и водопривреде</w:t>
            </w:r>
          </w:p>
          <w:p w14:paraId="5795E7E6" w14:textId="08E235F5" w:rsidR="00551479" w:rsidRPr="00DA4CBB" w:rsidRDefault="00551479" w:rsidP="00850AD5">
            <w:pPr>
              <w:pStyle w:val="NormalWeb"/>
              <w:spacing w:before="120" w:beforeAutospacing="0" w:after="120" w:afterAutospacing="0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DA4CBB">
              <w:rPr>
                <w:color w:val="000000" w:themeColor="text1"/>
                <w:sz w:val="22"/>
                <w:szCs w:val="22"/>
                <w:lang w:val="sr-Cyrl-RS"/>
              </w:rPr>
              <w:t>Управа за шуме</w:t>
            </w:r>
          </w:p>
        </w:tc>
      </w:tr>
      <w:tr w:rsidR="00DA4CBB" w:rsidRPr="00DA4CBB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A4CBB" w:rsidRDefault="00275E2A" w:rsidP="00850AD5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DA4CBB">
              <w:rPr>
                <w:b/>
                <w:color w:val="000000" w:themeColor="text1"/>
                <w:sz w:val="22"/>
                <w:szCs w:val="22"/>
                <w:lang w:val="sr-Cyrl-RS"/>
              </w:rPr>
              <w:t>Правни о</w:t>
            </w:r>
            <w:r w:rsidR="00B903AE" w:rsidRPr="00DA4CBB">
              <w:rPr>
                <w:b/>
                <w:color w:val="000000" w:themeColor="text1"/>
                <w:sz w:val="22"/>
                <w:szCs w:val="22"/>
                <w:lang w:val="sr-Cyrl-RS"/>
              </w:rPr>
              <w:t>квир</w:t>
            </w:r>
            <w:r w:rsidR="00DC4BC2" w:rsidRPr="00DA4CBB">
              <w:rPr>
                <w:b/>
                <w:color w:val="000000" w:themeColor="text1"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3B416ACE" w:rsidR="00645199" w:rsidRPr="00DA4CBB" w:rsidRDefault="00551479" w:rsidP="00FA619D">
            <w:pPr>
              <w:pStyle w:val="ListParagraph"/>
              <w:numPr>
                <w:ilvl w:val="0"/>
                <w:numId w:val="28"/>
              </w:numPr>
              <w:spacing w:before="120" w:after="120"/>
              <w:ind w:left="346"/>
              <w:rPr>
                <w:rFonts w:ascii="Times New Roman" w:hAnsi="Times New Roman"/>
                <w:color w:val="000000" w:themeColor="text1"/>
                <w:lang w:val="sr-Cyrl-RS"/>
              </w:rPr>
            </w:pPr>
            <w:r w:rsidRPr="00DA4CBB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>Закон о репродукт</w:t>
            </w:r>
            <w:r w:rsidR="000C276A" w:rsidRPr="00DA4CBB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 xml:space="preserve">ивном материјалу шумског дрвећа </w:t>
            </w:r>
            <w:r w:rsidR="000C276A" w:rsidRPr="00DA4CBB">
              <w:rPr>
                <w:rFonts w:ascii="Times New Roman" w:hAnsi="Times New Roman"/>
                <w:color w:val="000000" w:themeColor="text1"/>
                <w:sz w:val="22"/>
              </w:rPr>
              <w:t xml:space="preserve">("Сл. </w:t>
            </w:r>
            <w:r w:rsidR="000C276A" w:rsidRPr="00DA4CBB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>Гласник РС“ бр.</w:t>
            </w:r>
            <w:r w:rsidRPr="00DA4CBB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 xml:space="preserve"> 135/2004, 8/2005-, 41/2009</w:t>
            </w:r>
          </w:p>
        </w:tc>
      </w:tr>
      <w:tr w:rsidR="00DA4CBB" w:rsidRPr="00DA4CBB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A4CBB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A4CB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A4CB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A4CB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A4CB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A4CB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3D77BB0E" w:rsidR="00D73918" w:rsidRPr="00C75E37" w:rsidRDefault="001C78CD" w:rsidP="00467066">
            <w:pPr>
              <w:spacing w:before="120" w:after="120"/>
              <w:jc w:val="left"/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</w:pPr>
            <w:r w:rsidRPr="00C75E37">
              <w:rPr>
                <w:rFonts w:ascii="Times New Roman" w:hAnsi="Times New Roman"/>
                <w:color w:val="000000" w:themeColor="text1"/>
                <w:sz w:val="22"/>
              </w:rPr>
              <w:t>1. Закон о репродукти</w:t>
            </w:r>
            <w:r w:rsidR="000C276A" w:rsidRPr="00C75E37">
              <w:rPr>
                <w:rFonts w:ascii="Times New Roman" w:hAnsi="Times New Roman"/>
                <w:color w:val="000000" w:themeColor="text1"/>
                <w:sz w:val="22"/>
              </w:rPr>
              <w:t xml:space="preserve">вном материјалу шумског дрвећа ("Сл. </w:t>
            </w:r>
            <w:r w:rsidR="000C276A" w:rsidRPr="00C75E37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>Гласник РС“ бр.</w:t>
            </w:r>
            <w:r w:rsidR="00467066">
              <w:rPr>
                <w:rFonts w:ascii="Times New Roman" w:hAnsi="Times New Roman"/>
                <w:color w:val="000000" w:themeColor="text1"/>
                <w:sz w:val="22"/>
              </w:rPr>
              <w:t>135/2004, 8/2005</w:t>
            </w:r>
            <w:r w:rsidRPr="00C75E37">
              <w:rPr>
                <w:rFonts w:ascii="Times New Roman" w:hAnsi="Times New Roman"/>
                <w:color w:val="000000" w:themeColor="text1"/>
                <w:sz w:val="22"/>
              </w:rPr>
              <w:t>, 41/2009</w:t>
            </w:r>
            <w:r w:rsidR="000C276A" w:rsidRPr="00C75E37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>)</w:t>
            </w:r>
          </w:p>
        </w:tc>
      </w:tr>
      <w:tr w:rsidR="00DA4CBB" w:rsidRPr="00DA4CBB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A4CBB" w:rsidRDefault="00275E2A" w:rsidP="00850AD5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DA4CBB">
              <w:rPr>
                <w:b/>
                <w:color w:val="000000" w:themeColor="text1"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A4CBB">
              <w:rPr>
                <w:b/>
                <w:color w:val="000000" w:themeColor="text1"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4B3FB4C2" w:rsidR="00804060" w:rsidRPr="00DA4CBB" w:rsidRDefault="000C276A" w:rsidP="00B15542">
            <w:pPr>
              <w:pStyle w:val="NormalWeb"/>
              <w:spacing w:before="0" w:beforeAutospacing="0" w:after="0" w:afterAutospacing="0"/>
              <w:contextualSpacing/>
              <w:rPr>
                <w:color w:val="000000" w:themeColor="text1"/>
                <w:sz w:val="22"/>
                <w:szCs w:val="22"/>
                <w:lang w:val="sr-Cyrl-RS"/>
              </w:rPr>
            </w:pPr>
            <w:r w:rsidRPr="00DA4CBB">
              <w:rPr>
                <w:color w:val="000000" w:themeColor="text1"/>
                <w:sz w:val="22"/>
                <w:szCs w:val="22"/>
                <w:lang w:val="sr-Cyrl-RS"/>
              </w:rPr>
              <w:t xml:space="preserve">Четврти квартал </w:t>
            </w:r>
            <w:r w:rsidR="00B15542" w:rsidRPr="00DA4CBB">
              <w:rPr>
                <w:color w:val="000000" w:themeColor="text1"/>
                <w:sz w:val="22"/>
                <w:szCs w:val="22"/>
                <w:lang w:val="sr-Cyrl-RS"/>
              </w:rPr>
              <w:t>20</w:t>
            </w:r>
            <w:r w:rsidR="00B15542">
              <w:rPr>
                <w:color w:val="000000" w:themeColor="text1"/>
                <w:sz w:val="22"/>
                <w:szCs w:val="22"/>
                <w:lang w:val="sr-Latn-RS"/>
              </w:rPr>
              <w:t>20</w:t>
            </w:r>
            <w:r w:rsidRPr="00DA4CBB">
              <w:rPr>
                <w:color w:val="000000" w:themeColor="text1"/>
                <w:sz w:val="22"/>
                <w:szCs w:val="22"/>
                <w:lang w:val="sr-Cyrl-RS"/>
              </w:rPr>
              <w:t xml:space="preserve">. </w:t>
            </w:r>
            <w:r w:rsidR="0085479D" w:rsidRPr="00DA4CBB">
              <w:rPr>
                <w:color w:val="000000" w:themeColor="text1"/>
                <w:sz w:val="22"/>
                <w:szCs w:val="22"/>
                <w:lang w:val="sr-Cyrl-RS"/>
              </w:rPr>
              <w:t>године</w:t>
            </w:r>
            <w:r w:rsidRPr="00DA4CBB">
              <w:rPr>
                <w:color w:val="000000" w:themeColor="text1"/>
                <w:sz w:val="22"/>
                <w:szCs w:val="22"/>
                <w:lang w:val="sr-Cyrl-RS"/>
              </w:rPr>
              <w:t>.</w:t>
            </w:r>
          </w:p>
        </w:tc>
      </w:tr>
      <w:tr w:rsidR="00DA4CBB" w:rsidRPr="00DA4CBB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A4CBB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DA4CBB">
              <w:rPr>
                <w:b/>
                <w:color w:val="000000" w:themeColor="text1"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DA4CBB" w:rsidRPr="00DA4CBB" w14:paraId="4635A4BE" w14:textId="77777777" w:rsidTr="00CA1CE9">
        <w:tc>
          <w:tcPr>
            <w:tcW w:w="9060" w:type="dxa"/>
            <w:gridSpan w:val="2"/>
          </w:tcPr>
          <w:p w14:paraId="5FB89A4A" w14:textId="77777777" w:rsidR="00E73A52" w:rsidRPr="00DA4CBB" w:rsidRDefault="00E73A52" w:rsidP="000C276A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5146B30E" w14:textId="77777777" w:rsidR="0085479D" w:rsidRPr="00DA4CBB" w:rsidRDefault="0085479D" w:rsidP="0085479D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DA4CB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промет. На тај начин се странкама намеће додатна обавеза која изискује додатно време на прибављање овог печата.</w:t>
            </w:r>
          </w:p>
          <w:p w14:paraId="160F79C5" w14:textId="0B5F1D29" w:rsidR="0085479D" w:rsidRPr="00DA4CBB" w:rsidRDefault="0085479D" w:rsidP="000C276A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5E9B4358" w14:textId="7BA50A9D" w:rsidR="0085479D" w:rsidRPr="00DA4CBB" w:rsidRDefault="00DA4CBB" w:rsidP="0085479D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CS"/>
              </w:rPr>
            </w:pPr>
            <w:r w:rsidRPr="00DA4CB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CS"/>
              </w:rPr>
              <w:t>О</w:t>
            </w:r>
            <w:r w:rsidR="0085479D" w:rsidRPr="00DA4CB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CS"/>
              </w:rPr>
              <w:t xml:space="preserve">бразац </w:t>
            </w:r>
            <w:r w:rsidR="0085479D" w:rsidRPr="00DA4CB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5479D" w:rsidRPr="00DA4CB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CS"/>
              </w:rPr>
              <w:t>Извештај</w:t>
            </w:r>
            <w:r w:rsidR="0085479D" w:rsidRPr="00DA4CB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a</w:t>
            </w:r>
            <w:r w:rsidR="0085479D" w:rsidRPr="00DA4CB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CS"/>
              </w:rPr>
              <w:t xml:space="preserve"> о количини и врсти увезеног репродуктивног материјала </w:t>
            </w:r>
            <w:r w:rsidRPr="00DA4CB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CS"/>
              </w:rPr>
              <w:t>је у слободној форми.</w:t>
            </w:r>
          </w:p>
          <w:p w14:paraId="5AEE7680" w14:textId="5AEAEDA7" w:rsidR="0085479D" w:rsidRPr="00DA4CBB" w:rsidRDefault="0085479D" w:rsidP="000C276A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52901AB2" w14:textId="77777777" w:rsidR="0085479D" w:rsidRPr="00DA4CBB" w:rsidRDefault="0085479D" w:rsidP="0085479D">
            <w:pPr>
              <w:spacing w:line="259" w:lineRule="auto"/>
              <w:contextualSpacing/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</w:rPr>
            </w:pPr>
            <w:r w:rsidRPr="00DA4CBB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</w:rPr>
              <w:t>Поступак подразумева подношење захтева лично</w:t>
            </w:r>
            <w:r w:rsidRPr="00DA4CBB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  <w:lang w:val="sr-Cyrl-RS"/>
              </w:rPr>
              <w:t xml:space="preserve"> на писарници или поштом</w:t>
            </w:r>
            <w:r w:rsidRPr="00DA4CBB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</w:rPr>
              <w:t>. Још увек није успостављена пуна електронска управа, нити поједини сегменти електронске комуникације.</w:t>
            </w:r>
          </w:p>
          <w:p w14:paraId="01ABF790" w14:textId="77777777" w:rsidR="0085479D" w:rsidRPr="00DA4CBB" w:rsidRDefault="0085479D" w:rsidP="000C276A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7A89CED2" w14:textId="07A98864" w:rsidR="000C276A" w:rsidRPr="00DA4CBB" w:rsidRDefault="00551479" w:rsidP="000C276A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DA4CB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У овом поступку је реч о обавештавању односно извештавању Управе за шуме од стране увозника репродуктивног материјала о врсти, количини и земљи порекла увезеног шумског репродуктивног материјала.</w:t>
            </w:r>
            <w:r w:rsidR="005F4D4B" w:rsidRPr="00DA4CB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Управа за шуме не издаје акт по подношењу извештаја већ само води евиденцију поднетих извештаја.</w:t>
            </w:r>
            <w:r w:rsidRPr="00DA4CB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За државу је важно да зна са којим количинама репродуктивног материјала располаже у свакој години те је овај поступак веома битан. Међутим, у пракси је ситуација таква да увозници не поштују законску обавезу и не подносе извештаје о увозу репродуктивног материјала и због тога Управа за шуме нема јасну слику о количини репродуктивног материјала а то проузрокује друге проблеме у планирању и раду саме управе и читавог Министарства.</w:t>
            </w:r>
            <w:r w:rsidR="001B4E27" w:rsidRPr="00DA4CB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="001B4E27" w:rsidRPr="00DA4CB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Овај поступак не производи трошкове на страни привредног субјекта.</w:t>
            </w:r>
          </w:p>
          <w:p w14:paraId="0DE224EB" w14:textId="77777777" w:rsidR="00DA4CBB" w:rsidRPr="00DA4CBB" w:rsidRDefault="00DA4CBB" w:rsidP="000C276A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37AF14E0" w14:textId="77777777" w:rsidR="00DA4CBB" w:rsidRPr="00DA4CBB" w:rsidRDefault="00DA4CBB" w:rsidP="000C276A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52C0B67B" w14:textId="77777777" w:rsidR="00DA4CBB" w:rsidRPr="00DA4CBB" w:rsidRDefault="00DA4CBB" w:rsidP="000C276A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4625761C" w14:textId="77777777" w:rsidR="00DA4CBB" w:rsidRPr="00DA4CBB" w:rsidRDefault="00DA4CBB" w:rsidP="000C276A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2630D974" w14:textId="77777777" w:rsidR="00DA4CBB" w:rsidRPr="00DA4CBB" w:rsidRDefault="00DA4CBB" w:rsidP="000C276A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3B130358" w14:textId="77777777" w:rsidR="00DA4CBB" w:rsidRPr="00DA4CBB" w:rsidRDefault="00DA4CBB" w:rsidP="000C276A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63741664" w14:textId="77777777" w:rsidR="00DA4CBB" w:rsidRPr="00DA4CBB" w:rsidRDefault="00DA4CBB" w:rsidP="000C276A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4BCB02C2" w14:textId="073C3471" w:rsidR="00E73A52" w:rsidRPr="00DA4CBB" w:rsidRDefault="00E73A52" w:rsidP="0085479D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</w:tc>
      </w:tr>
      <w:tr w:rsidR="00DA4CBB" w:rsidRPr="00DA4CBB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A4CBB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DA4CBB">
              <w:rPr>
                <w:b/>
                <w:color w:val="000000" w:themeColor="text1"/>
                <w:sz w:val="22"/>
                <w:szCs w:val="22"/>
                <w:lang w:val="sr-Cyrl-RS"/>
              </w:rPr>
              <w:lastRenderedPageBreak/>
              <w:t>САЖЕТАК ПРЕПОРУКА</w:t>
            </w:r>
          </w:p>
        </w:tc>
      </w:tr>
      <w:tr w:rsidR="00DA4CBB" w:rsidRPr="00DA4CBB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DA4CBB" w:rsidRDefault="00C70F1B" w:rsidP="00C70F1B">
            <w:pPr>
              <w:pStyle w:val="NormalWeb"/>
              <w:spacing w:before="120" w:beforeAutospacing="0" w:after="120" w:afterAutospacing="0"/>
              <w:rPr>
                <w:b/>
                <w:color w:val="000000" w:themeColor="text1"/>
                <w:sz w:val="2"/>
                <w:szCs w:val="22"/>
                <w:lang w:val="sr-Cyrl-RS"/>
              </w:rPr>
            </w:pPr>
          </w:p>
        </w:tc>
      </w:tr>
      <w:tr w:rsidR="00DA4CBB" w:rsidRPr="00DA4CBB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  <w:gridCol w:w="7"/>
            </w:tblGrid>
            <w:tr w:rsidR="00DA4CBB" w:rsidRPr="00DA4CBB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A4CB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szCs w:val="24"/>
                      <w:lang w:val="sr-Cyrl-RS"/>
                    </w:rPr>
                  </w:pPr>
                  <w:r w:rsidRPr="00DA4CBB">
                    <w:rPr>
                      <w:rFonts w:ascii="Times New Roman" w:eastAsia="Times New Roman" w:hAnsi="Times New Roman"/>
                      <w:b/>
                      <w:color w:val="000000" w:themeColor="text1"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A4CB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  <w:r w:rsidRPr="00DA4CBB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A4CB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  <w:r w:rsidRPr="00DA4CBB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DA4CBB" w:rsidRPr="00DA4CBB" w14:paraId="2B15C487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DA4CBB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DA4CB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  <w:r w:rsidRPr="00DA4CBB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DA4CBB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  <w:r w:rsidRPr="00DA4CBB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</w:tcPr>
                <w:p w14:paraId="21FE126E" w14:textId="77777777" w:rsidR="00C70F1B" w:rsidRPr="00DA4CBB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</w:tr>
            <w:tr w:rsidR="00DA4CBB" w:rsidRPr="00DA4CBB" w14:paraId="6169E615" w14:textId="77777777" w:rsidTr="0085479D">
              <w:trPr>
                <w:trHeight w:val="489"/>
              </w:trPr>
              <w:tc>
                <w:tcPr>
                  <w:tcW w:w="3632" w:type="dxa"/>
                </w:tcPr>
                <w:p w14:paraId="7BFD8BD5" w14:textId="77777777" w:rsidR="0085479D" w:rsidRPr="00DA4CBB" w:rsidRDefault="0085479D" w:rsidP="004773C9">
                  <w:pPr>
                    <w:jc w:val="left"/>
                    <w:rPr>
                      <w:rFonts w:ascii="Times New Roman" w:eastAsia="Times New Roman" w:hAnsi="Times New Roman"/>
                      <w:i/>
                      <w:color w:val="000000" w:themeColor="text1"/>
                      <w:lang w:val="sr-Cyrl-RS"/>
                    </w:rPr>
                  </w:pPr>
                  <w:r w:rsidRPr="00DA4CBB">
                    <w:rPr>
                      <w:rFonts w:ascii="Times New Roman" w:eastAsia="Times New Roman" w:hAnsi="Times New Roman"/>
                      <w:b/>
                      <w:noProof/>
                      <w:color w:val="000000" w:themeColor="text1"/>
                      <w:szCs w:val="22"/>
                      <w:lang w:val="sr-Cyrl-RS"/>
                    </w:rPr>
                    <w:t xml:space="preserve">Документација </w:t>
                  </w:r>
                </w:p>
              </w:tc>
              <w:tc>
                <w:tcPr>
                  <w:tcW w:w="5202" w:type="dxa"/>
                  <w:gridSpan w:val="4"/>
                </w:tcPr>
                <w:p w14:paraId="48EA591F" w14:textId="77777777" w:rsidR="0085479D" w:rsidRPr="00DA4CBB" w:rsidRDefault="0085479D" w:rsidP="004773C9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</w:rPr>
                  </w:pPr>
                </w:p>
              </w:tc>
            </w:tr>
            <w:tr w:rsidR="00DA4CBB" w:rsidRPr="00DA4CBB" w14:paraId="67A3229E" w14:textId="77777777" w:rsidTr="0085479D">
              <w:trPr>
                <w:trHeight w:val="489"/>
              </w:trPr>
              <w:tc>
                <w:tcPr>
                  <w:tcW w:w="3632" w:type="dxa"/>
                </w:tcPr>
                <w:p w14:paraId="36AC9C14" w14:textId="77777777" w:rsidR="0085479D" w:rsidRPr="00DA4CBB" w:rsidRDefault="0085479D" w:rsidP="004773C9">
                  <w:pPr>
                    <w:jc w:val="left"/>
                    <w:rPr>
                      <w:rFonts w:ascii="Times New Roman" w:eastAsia="Times New Roman" w:hAnsi="Times New Roman"/>
                      <w:i/>
                      <w:color w:val="000000" w:themeColor="text1"/>
                      <w:lang w:val="sr-Cyrl-RS"/>
                    </w:rPr>
                  </w:pPr>
                  <w:r w:rsidRPr="00DA4CBB">
                    <w:rPr>
                      <w:rFonts w:ascii="Times New Roman" w:eastAsia="Times New Roman" w:hAnsi="Times New Roman"/>
                      <w:i/>
                      <w:color w:val="000000" w:themeColor="text1"/>
                      <w:lang w:val="sr-Cyrl-RS"/>
                    </w:rPr>
                    <w:t>Доказ о електронској уплати  без печата банке</w:t>
                  </w:r>
                </w:p>
              </w:tc>
              <w:tc>
                <w:tcPr>
                  <w:tcW w:w="1784" w:type="dxa"/>
                </w:tcPr>
                <w:p w14:paraId="16EC8D0D" w14:textId="77777777" w:rsidR="0085479D" w:rsidRPr="00DA4CBB" w:rsidRDefault="0085479D" w:rsidP="004773C9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0BEBE0C7" w14:textId="77777777" w:rsidR="0085479D" w:rsidRPr="00DA4CBB" w:rsidRDefault="0085479D" w:rsidP="004773C9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  <w:r w:rsidRPr="00DA4CBB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gridSpan w:val="2"/>
                </w:tcPr>
                <w:p w14:paraId="731AD67B" w14:textId="77777777" w:rsidR="0085479D" w:rsidRPr="00DA4CBB" w:rsidRDefault="0085479D" w:rsidP="004773C9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</w:rPr>
                  </w:pPr>
                </w:p>
              </w:tc>
            </w:tr>
            <w:tr w:rsidR="00DA4CBB" w:rsidRPr="00DA4CBB" w14:paraId="5176B470" w14:textId="77777777" w:rsidTr="0085479D">
              <w:trPr>
                <w:trHeight w:val="489"/>
              </w:trPr>
              <w:tc>
                <w:tcPr>
                  <w:tcW w:w="3632" w:type="dxa"/>
                </w:tcPr>
                <w:p w14:paraId="3F11B21A" w14:textId="77777777" w:rsidR="0085479D" w:rsidRPr="00DA4CBB" w:rsidRDefault="0085479D" w:rsidP="004773C9">
                  <w:pPr>
                    <w:jc w:val="left"/>
                    <w:rPr>
                      <w:rFonts w:ascii="Times New Roman" w:eastAsia="Times New Roman" w:hAnsi="Times New Roman"/>
                      <w:i/>
                      <w:color w:val="000000" w:themeColor="text1"/>
                      <w:lang w:val="sr-Cyrl-RS"/>
                    </w:rPr>
                  </w:pPr>
                  <w:r w:rsidRPr="00DA4CBB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202" w:type="dxa"/>
                  <w:gridSpan w:val="4"/>
                </w:tcPr>
                <w:p w14:paraId="24EA7427" w14:textId="77777777" w:rsidR="0085479D" w:rsidRPr="00DA4CBB" w:rsidRDefault="0085479D" w:rsidP="004773C9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</w:tr>
            <w:tr w:rsidR="00DA4CBB" w:rsidRPr="00DA4CBB" w14:paraId="51F076D8" w14:textId="77777777" w:rsidTr="0085479D">
              <w:trPr>
                <w:trHeight w:val="489"/>
              </w:trPr>
              <w:tc>
                <w:tcPr>
                  <w:tcW w:w="3632" w:type="dxa"/>
                </w:tcPr>
                <w:p w14:paraId="51F51656" w14:textId="77777777" w:rsidR="0085479D" w:rsidRPr="00DA4CBB" w:rsidRDefault="0085479D" w:rsidP="004773C9">
                  <w:pPr>
                    <w:jc w:val="left"/>
                    <w:rPr>
                      <w:rFonts w:ascii="Times New Roman" w:eastAsia="Times New Roman" w:hAnsi="Times New Roman"/>
                      <w:i/>
                      <w:color w:val="000000" w:themeColor="text1"/>
                      <w:lang w:val="sr-Cyrl-RS"/>
                    </w:rPr>
                  </w:pPr>
                  <w:r w:rsidRPr="00DA4CBB">
                    <w:rPr>
                      <w:rFonts w:ascii="Times New Roman" w:eastAsia="Times New Roman" w:hAnsi="Times New Roman"/>
                      <w:i/>
                      <w:color w:val="000000" w:themeColor="text1"/>
                      <w:lang w:val="sr-Cyrl-RS"/>
                    </w:rPr>
                    <w:t>Увођење обрасца захтева</w:t>
                  </w:r>
                </w:p>
              </w:tc>
              <w:tc>
                <w:tcPr>
                  <w:tcW w:w="1784" w:type="dxa"/>
                </w:tcPr>
                <w:p w14:paraId="4266BF6D" w14:textId="77777777" w:rsidR="0085479D" w:rsidRPr="00DA4CBB" w:rsidRDefault="0085479D" w:rsidP="004773C9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7ACA9ECC" w14:textId="77777777" w:rsidR="0085479D" w:rsidRPr="00DA4CBB" w:rsidRDefault="0085479D" w:rsidP="004773C9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</w:rPr>
                  </w:pPr>
                  <w:r w:rsidRPr="00DA4CBB">
                    <w:rPr>
                      <w:rFonts w:ascii="Times New Roman" w:eastAsia="Times New Roman" w:hAnsi="Times New Roman"/>
                      <w:b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637" w:type="dxa"/>
                  <w:gridSpan w:val="2"/>
                </w:tcPr>
                <w:p w14:paraId="4A3AEF05" w14:textId="77777777" w:rsidR="0085479D" w:rsidRPr="00DA4CBB" w:rsidRDefault="0085479D" w:rsidP="004773C9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</w:tr>
            <w:tr w:rsidR="00DA4CBB" w:rsidRPr="00DA4CBB" w14:paraId="413F77E3" w14:textId="77777777" w:rsidTr="0085479D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</w:tcPr>
                <w:p w14:paraId="110C291E" w14:textId="5B673025" w:rsidR="0085479D" w:rsidRPr="00DA4CBB" w:rsidRDefault="0085479D" w:rsidP="00DA4CBB">
                  <w:pPr>
                    <w:jc w:val="left"/>
                    <w:rPr>
                      <w:rFonts w:ascii="Times New Roman" w:eastAsia="Times New Roman" w:hAnsi="Times New Roman"/>
                      <w:i/>
                      <w:color w:val="000000" w:themeColor="text1"/>
                      <w:lang w:val="sr-Cyrl-RS"/>
                    </w:rPr>
                  </w:pPr>
                  <w:r w:rsidRPr="00DA4CBB">
                    <w:rPr>
                      <w:rFonts w:ascii="Times New Roman" w:eastAsia="Times New Roman" w:hAnsi="Times New Roman"/>
                      <w:i/>
                      <w:color w:val="000000" w:themeColor="text1"/>
                      <w:lang w:val="sr-Cyrl-RS"/>
                    </w:rPr>
                    <w:t xml:space="preserve">Електронско подношење </w:t>
                  </w:r>
                  <w:r w:rsidR="00DA4CBB" w:rsidRPr="00DA4CBB">
                    <w:rPr>
                      <w:rFonts w:ascii="Times New Roman" w:eastAsia="Times New Roman" w:hAnsi="Times New Roman"/>
                      <w:i/>
                      <w:color w:val="000000" w:themeColor="text1"/>
                      <w:lang w:val="sr-Cyrl-RS"/>
                    </w:rPr>
                    <w:t>извештаја</w:t>
                  </w:r>
                </w:p>
              </w:tc>
              <w:tc>
                <w:tcPr>
                  <w:tcW w:w="1784" w:type="dxa"/>
                </w:tcPr>
                <w:p w14:paraId="1A9225EA" w14:textId="77777777" w:rsidR="0085479D" w:rsidRPr="00DA4CBB" w:rsidRDefault="0085479D" w:rsidP="004773C9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73C53674" w14:textId="77777777" w:rsidR="0085479D" w:rsidRPr="00DA4CBB" w:rsidRDefault="0085479D" w:rsidP="004773C9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  <w:r w:rsidRPr="00DA4CBB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</w:tcPr>
                <w:p w14:paraId="6FC70609" w14:textId="77777777" w:rsidR="0085479D" w:rsidRPr="00DA4CBB" w:rsidRDefault="0085479D" w:rsidP="004773C9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</w:tr>
            <w:tr w:rsidR="00DA4CBB" w:rsidRPr="00DA4CBB" w14:paraId="6D71B6DA" w14:textId="77777777" w:rsidTr="0085479D">
              <w:trPr>
                <w:trHeight w:val="489"/>
              </w:trPr>
              <w:tc>
                <w:tcPr>
                  <w:tcW w:w="3632" w:type="dxa"/>
                </w:tcPr>
                <w:p w14:paraId="3AE7199B" w14:textId="77777777" w:rsidR="0085479D" w:rsidRPr="00DA4CBB" w:rsidRDefault="0085479D" w:rsidP="004773C9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en-GB"/>
                    </w:rPr>
                  </w:pPr>
                  <w:r w:rsidRPr="00DA4CBB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 xml:space="preserve">Увођење подношења нотификације </w:t>
                  </w:r>
                </w:p>
              </w:tc>
              <w:tc>
                <w:tcPr>
                  <w:tcW w:w="1784" w:type="dxa"/>
                </w:tcPr>
                <w:p w14:paraId="4ECE167D" w14:textId="77777777" w:rsidR="0085479D" w:rsidRPr="00DA4CBB" w:rsidRDefault="0085479D" w:rsidP="004773C9">
                  <w:pPr>
                    <w:spacing w:after="200" w:line="276" w:lineRule="auto"/>
                    <w:jc w:val="center"/>
                    <w:rPr>
                      <w:rFonts w:ascii="Times New Roman" w:hAnsi="Times New Roman"/>
                      <w:color w:val="000000" w:themeColor="text1"/>
                    </w:rPr>
                  </w:pPr>
                  <w:r w:rsidRPr="00DA4CBB">
                    <w:rPr>
                      <w:rFonts w:ascii="Times New Roman" w:eastAsia="Times New Roman" w:hAnsi="Times New Roman"/>
                      <w:b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781" w:type="dxa"/>
                </w:tcPr>
                <w:p w14:paraId="5341A8AE" w14:textId="77777777" w:rsidR="0085479D" w:rsidRPr="00DA4CBB" w:rsidRDefault="0085479D" w:rsidP="004773C9">
                  <w:pPr>
                    <w:spacing w:after="200" w:line="276" w:lineRule="auto"/>
                    <w:jc w:val="center"/>
                    <w:rPr>
                      <w:rFonts w:ascii="Times New Roman" w:hAnsi="Times New Roman"/>
                      <w:color w:val="000000" w:themeColor="text1"/>
                    </w:rPr>
                  </w:pPr>
                </w:p>
              </w:tc>
              <w:tc>
                <w:tcPr>
                  <w:tcW w:w="1637" w:type="dxa"/>
                  <w:gridSpan w:val="2"/>
                </w:tcPr>
                <w:p w14:paraId="18F0EAF0" w14:textId="77777777" w:rsidR="0085479D" w:rsidRPr="00DA4CBB" w:rsidRDefault="0085479D" w:rsidP="004773C9">
                  <w:pPr>
                    <w:spacing w:after="200" w:line="276" w:lineRule="auto"/>
                    <w:jc w:val="center"/>
                    <w:rPr>
                      <w:rFonts w:ascii="Times New Roman" w:hAnsi="Times New Roman"/>
                      <w:color w:val="000000" w:themeColor="text1"/>
                    </w:rPr>
                  </w:pPr>
                  <w:r w:rsidRPr="00DA4CBB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>1.</w:t>
                  </w:r>
                </w:p>
              </w:tc>
            </w:tr>
          </w:tbl>
          <w:p w14:paraId="17FF76D5" w14:textId="77777777" w:rsidR="004D432B" w:rsidRPr="00DA4CBB" w:rsidRDefault="004D432B" w:rsidP="001B4E27">
            <w:pPr>
              <w:pStyle w:val="NormalWeb"/>
              <w:spacing w:before="120" w:beforeAutospacing="0" w:after="120" w:afterAutospacing="0"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6E28D8C5" w14:textId="67FAB505" w:rsidR="0085479D" w:rsidRPr="00DA4CBB" w:rsidRDefault="0085479D" w:rsidP="001B4E27">
            <w:pPr>
              <w:pStyle w:val="NormalWeb"/>
              <w:spacing w:before="120" w:beforeAutospacing="0" w:after="120" w:afterAutospacing="0"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</w:p>
        </w:tc>
      </w:tr>
      <w:tr w:rsidR="00DA4CBB" w:rsidRPr="00DA4CBB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A4CBB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DA4CBB">
              <w:rPr>
                <w:b/>
                <w:color w:val="000000" w:themeColor="text1"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DA4CBB" w:rsidRPr="00DA4CBB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4B4995D" w14:textId="77777777" w:rsidR="0085479D" w:rsidRPr="00DA4CBB" w:rsidRDefault="0085479D" w:rsidP="0085479D">
            <w:pPr>
              <w:contextualSpacing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71CDE526" w14:textId="2038F8FC" w:rsidR="0085479D" w:rsidRPr="00DA4CBB" w:rsidRDefault="001B4E27" w:rsidP="0085479D">
            <w:pPr>
              <w:contextualSpacing/>
              <w:rPr>
                <w:rFonts w:ascii="Times New Roman" w:eastAsia="Times New Roman" w:hAnsi="Times New Roman"/>
                <w:b/>
                <w:color w:val="000000" w:themeColor="text1"/>
                <w:sz w:val="22"/>
                <w:lang w:val="sr-Cyrl-RS"/>
              </w:rPr>
            </w:pPr>
            <w:r w:rsidRPr="00DA4CBB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3.1. </w:t>
            </w:r>
            <w:r w:rsidR="0085479D" w:rsidRPr="00DA4CBB">
              <w:rPr>
                <w:rFonts w:ascii="Times New Roman" w:eastAsia="Times New Roman" w:hAnsi="Times New Roman"/>
                <w:b/>
                <w:color w:val="000000" w:themeColor="text1"/>
                <w:sz w:val="22"/>
                <w:lang w:val="sr-Cyrl-RS"/>
              </w:rPr>
              <w:t xml:space="preserve">Прихватање доказа о електронској уплати таксе без печата банке </w:t>
            </w:r>
          </w:p>
          <w:p w14:paraId="02DCE88E" w14:textId="77777777" w:rsidR="0085479D" w:rsidRPr="00DA4CBB" w:rsidRDefault="0085479D" w:rsidP="0085479D">
            <w:pPr>
              <w:contextualSpacing/>
              <w:rPr>
                <w:rFonts w:ascii="Times New Roman" w:eastAsia="Times New Roman" w:hAnsi="Times New Roman"/>
                <w:b/>
                <w:color w:val="000000" w:themeColor="text1"/>
                <w:sz w:val="22"/>
                <w:lang w:val="sr-Cyrl-RS"/>
              </w:rPr>
            </w:pPr>
          </w:p>
          <w:p w14:paraId="6FD24BE7" w14:textId="77777777" w:rsidR="0085479D" w:rsidRPr="00DA4CBB" w:rsidRDefault="0085479D" w:rsidP="0085479D">
            <w:pPr>
              <w:spacing w:line="259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</w:pPr>
            <w:r w:rsidRPr="00DA4CBB"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  <w:t xml:space="preserve">Препорука је да се као доказ о уплати републичке административне таксе, прихвати извод са пословног рачуна странке без печата банке, имајући у виду да је такав начин плаћања већ прихваћен као валидан на основу Мишљења Министарства  финансија бр. 434-01-7/07-04 од 25.05.2009. године, иако се исто позива на одредбе Закона о платном промету које сада нису на снази, имајући у виду да се променом прописа нису промениле обавезе банке о достављању извода са пословног рачуна клијенту. </w:t>
            </w:r>
          </w:p>
          <w:p w14:paraId="71B6BF39" w14:textId="77777777" w:rsidR="0085479D" w:rsidRPr="00DA4CBB" w:rsidRDefault="0085479D" w:rsidP="0085479D">
            <w:pPr>
              <w:spacing w:line="259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</w:pPr>
          </w:p>
          <w:p w14:paraId="0AD2EA9E" w14:textId="659991EC" w:rsidR="0085479D" w:rsidRDefault="0085479D" w:rsidP="0085479D">
            <w:pPr>
              <w:contextualSpacing/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  <w:r w:rsidRPr="00DA4CBB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За примену ове препоруке нису потребне измене прописа.</w:t>
            </w:r>
          </w:p>
          <w:p w14:paraId="4F7FE71F" w14:textId="77777777" w:rsidR="003307CB" w:rsidRPr="00DA4CBB" w:rsidRDefault="003307CB" w:rsidP="0085479D">
            <w:pPr>
              <w:contextualSpacing/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</w:p>
          <w:p w14:paraId="498DBC5F" w14:textId="6606496C" w:rsidR="000C276A" w:rsidRPr="00B15542" w:rsidRDefault="00B15542" w:rsidP="00B15542">
            <w:pPr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Cyrl-RS"/>
              </w:rPr>
            </w:pPr>
            <w:r w:rsidRPr="00B15542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Cyrl-RS"/>
              </w:rPr>
              <w:t>Управа за шуме поставиће на својој  веб презентацији обавештење за странке о томе да се као доказ о плаћању таксе/накнаде прихвата извод из банке пословног субјекта, без печата банке, на основу мишљења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таксе, чиме ће се обезбедити спровођење препоруке.</w:t>
            </w:r>
          </w:p>
          <w:p w14:paraId="050430BC" w14:textId="77777777" w:rsidR="005A7763" w:rsidRPr="00DA4CBB" w:rsidRDefault="005A7763" w:rsidP="00DB19B9">
            <w:pPr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6363EC20" w14:textId="6EB77723" w:rsidR="0085479D" w:rsidRPr="00DA4CBB" w:rsidRDefault="001C78CD" w:rsidP="0085479D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DA4CBB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3.</w:t>
            </w:r>
            <w:r w:rsidR="0085479D" w:rsidRPr="00DA4CBB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2</w:t>
            </w:r>
            <w:r w:rsidRPr="00DA4CBB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. </w:t>
            </w:r>
            <w:r w:rsidR="0085479D" w:rsidRPr="00DA4CBB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Увођење обрасца за подношење </w:t>
            </w:r>
            <w:r w:rsidR="00DA4CBB" w:rsidRPr="00DA4CBB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извештаја</w:t>
            </w:r>
          </w:p>
          <w:p w14:paraId="0B666D75" w14:textId="77777777" w:rsidR="0085479D" w:rsidRPr="00DA4CBB" w:rsidRDefault="0085479D" w:rsidP="0085479D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7381CF35" w14:textId="4BAD6F01" w:rsidR="0085479D" w:rsidRPr="00DA4CBB" w:rsidRDefault="0085479D" w:rsidP="0085479D">
            <w:pPr>
              <w:spacing w:before="100" w:beforeAutospacing="1" w:after="100" w:afterAutospacing="1" w:line="259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DA4CBB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Увођење обрасца за подношење </w:t>
            </w:r>
            <w:r w:rsidR="00DA4CBB" w:rsidRPr="00DA4CBB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извештаја</w:t>
            </w:r>
            <w:r w:rsidRPr="00DA4CBB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, који ће садржати стандардне елементе обрасца захтева, који укључују: </w:t>
            </w:r>
          </w:p>
          <w:p w14:paraId="20B8C8A2" w14:textId="77777777" w:rsidR="00FA619D" w:rsidRPr="00467066" w:rsidRDefault="00FA619D" w:rsidP="00FA619D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900"/>
              <w:contextualSpacing/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467066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Назив РС, назив 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6BF5B2A9" w14:textId="77777777" w:rsidR="00FA619D" w:rsidRPr="00467066" w:rsidRDefault="00FA619D" w:rsidP="00FA619D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900"/>
              <w:contextualSpacing/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467066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Шифра административног поступка или назив обрасца може да стоји у горњем десном углу обрасца;</w:t>
            </w:r>
          </w:p>
          <w:p w14:paraId="4BD3E5FE" w14:textId="77777777" w:rsidR="00FA619D" w:rsidRPr="00467066" w:rsidRDefault="00FA619D" w:rsidP="00FA619D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900"/>
              <w:contextualSpacing/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467066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3EC9CF18" w14:textId="77777777" w:rsidR="0085479D" w:rsidRPr="00DA4CBB" w:rsidRDefault="0085479D" w:rsidP="0085479D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DA4CBB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lastRenderedPageBreak/>
              <w:t>Места за унос информација о подносиоцу захтева (Назив, седиште, ПИБ, мат број , Адреса електронске поште подносиоца захтева.)</w:t>
            </w:r>
          </w:p>
          <w:p w14:paraId="5F1AA5C8" w14:textId="77777777" w:rsidR="0085479D" w:rsidRPr="00DA4CBB" w:rsidRDefault="0085479D" w:rsidP="0085479D">
            <w:pPr>
              <w:pStyle w:val="ListParagraph"/>
              <w:numPr>
                <w:ilvl w:val="1"/>
                <w:numId w:val="26"/>
              </w:numPr>
              <w:ind w:left="870"/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</w:pPr>
            <w:r w:rsidRPr="00DA4CBB"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  <w:t xml:space="preserve">Места за унос специфичних информација за конкретан поступак (Локација шуме ,број катастарских парцела, катастарска општина, општина, и укупна површина; Власник шуме ; Корисник шуме; Површина на којој се мења водни режим; Разлог мењања водног режима), укључујући и информације, потребне за прибављање података по службеној дужности </w:t>
            </w:r>
          </w:p>
          <w:p w14:paraId="1C56D03C" w14:textId="77777777" w:rsidR="0085479D" w:rsidRPr="00DA4CBB" w:rsidRDefault="0085479D" w:rsidP="0085479D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DA4CBB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497F5AD3" w14:textId="77777777" w:rsidR="0085479D" w:rsidRPr="00DA4CBB" w:rsidRDefault="0085479D" w:rsidP="0085479D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jc w:val="left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DA4CB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35CC2001" w14:textId="77777777" w:rsidR="0085479D" w:rsidRPr="00DA4CBB" w:rsidRDefault="0085479D" w:rsidP="0085479D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jc w:val="left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DA4CB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72F4878C" w14:textId="77777777" w:rsidR="0085479D" w:rsidRPr="00DA4CBB" w:rsidRDefault="0085479D" w:rsidP="0085479D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jc w:val="left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DA4CB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Издавалац документа</w:t>
            </w:r>
          </w:p>
          <w:p w14:paraId="2A01071D" w14:textId="77777777" w:rsidR="0085479D" w:rsidRPr="00DA4CBB" w:rsidRDefault="0085479D" w:rsidP="0085479D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jc w:val="left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DA4CB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Специфичности у вези документа, ако их има (нпр. број потребних примерака, уколико се документација подноси у папиру и у више од једног примерка или нпр. документ подносе само привредна друштва и сл.).</w:t>
            </w:r>
          </w:p>
          <w:p w14:paraId="44AEFDE1" w14:textId="77777777" w:rsidR="0085479D" w:rsidRPr="00DA4CBB" w:rsidRDefault="0085479D" w:rsidP="0085479D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DA4CBB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084E8200" w14:textId="77777777" w:rsidR="0085479D" w:rsidRPr="00DA4CBB" w:rsidRDefault="0085479D" w:rsidP="0085479D">
            <w:pPr>
              <w:shd w:val="clear" w:color="auto" w:fill="FFFFFF"/>
              <w:spacing w:before="100" w:beforeAutospacing="1" w:after="100" w:afterAutospacing="1" w:line="259" w:lineRule="auto"/>
              <w:ind w:left="993"/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DA4CBB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1.ДА</w:t>
            </w:r>
          </w:p>
          <w:p w14:paraId="46DDE4A2" w14:textId="77777777" w:rsidR="0085479D" w:rsidRPr="00DA4CBB" w:rsidRDefault="0085479D" w:rsidP="0085479D">
            <w:pPr>
              <w:shd w:val="clear" w:color="auto" w:fill="FFFFFF"/>
              <w:spacing w:before="100" w:beforeAutospacing="1" w:after="100" w:afterAutospacing="1" w:line="259" w:lineRule="auto"/>
              <w:ind w:left="993"/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DA4CBB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2. НЕ</w:t>
            </w:r>
          </w:p>
          <w:p w14:paraId="49990241" w14:textId="77777777" w:rsidR="0085479D" w:rsidRPr="00DA4CBB" w:rsidRDefault="0085479D" w:rsidP="0085479D">
            <w:pPr>
              <w:shd w:val="clear" w:color="auto" w:fill="FFFFFF"/>
              <w:spacing w:before="100" w:beforeAutospacing="1" w:after="100" w:afterAutospacing="1" w:line="259" w:lineRule="auto"/>
              <w:ind w:left="993"/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DA4CBB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0DF84491" w14:textId="77777777" w:rsidR="0085479D" w:rsidRPr="00DA4CBB" w:rsidRDefault="0085479D" w:rsidP="0085479D">
            <w:pPr>
              <w:shd w:val="clear" w:color="auto" w:fill="FFFFFF"/>
              <w:spacing w:before="100" w:beforeAutospacing="1" w:after="100" w:afterAutospacing="1" w:line="259" w:lineRule="auto"/>
              <w:ind w:left="993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DA4CBB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086B370F" w14:textId="77777777" w:rsidR="0085479D" w:rsidRPr="00DA4CBB" w:rsidRDefault="0085479D" w:rsidP="0085479D">
            <w:pPr>
              <w:numPr>
                <w:ilvl w:val="1"/>
                <w:numId w:val="26"/>
              </w:numPr>
              <w:spacing w:after="160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DA4CBB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 </w:t>
            </w:r>
          </w:p>
          <w:p w14:paraId="142BFFC3" w14:textId="77777777" w:rsidR="0085479D" w:rsidRPr="00467066" w:rsidRDefault="0085479D" w:rsidP="0085479D">
            <w:pPr>
              <w:numPr>
                <w:ilvl w:val="1"/>
                <w:numId w:val="26"/>
              </w:numPr>
              <w:spacing w:after="160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DA4CBB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0B65C4E2" w14:textId="77777777" w:rsidR="00467066" w:rsidRDefault="00467066" w:rsidP="00467066">
            <w:pPr>
              <w:spacing w:after="160" w:line="259" w:lineRule="auto"/>
              <w:contextualSpacing/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61C4F42B" w14:textId="77777777" w:rsidR="00467066" w:rsidRPr="000360BA" w:rsidRDefault="00467066" w:rsidP="00467066">
            <w:pPr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0360BA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5BD80EB4" w14:textId="77777777" w:rsidR="00467066" w:rsidRPr="000360BA" w:rsidRDefault="00467066" w:rsidP="00467066">
            <w:pPr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0AB8FD9D" w14:textId="77777777" w:rsidR="00467066" w:rsidRPr="000360BA" w:rsidRDefault="00467066" w:rsidP="00467066">
            <w:pPr>
              <w:numPr>
                <w:ilvl w:val="1"/>
                <w:numId w:val="26"/>
              </w:numPr>
              <w:ind w:left="885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0360BA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75E62AED" w14:textId="77777777" w:rsidR="00467066" w:rsidRPr="000360BA" w:rsidRDefault="00467066" w:rsidP="00467066">
            <w:pPr>
              <w:numPr>
                <w:ilvl w:val="1"/>
                <w:numId w:val="26"/>
              </w:numPr>
              <w:ind w:left="885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0360BA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Финансијским издацима:</w:t>
            </w:r>
          </w:p>
          <w:p w14:paraId="1A09BD76" w14:textId="77777777" w:rsidR="00467066" w:rsidRPr="000360BA" w:rsidRDefault="00467066" w:rsidP="00467066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0360BA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Износ издатка</w:t>
            </w:r>
          </w:p>
          <w:p w14:paraId="02B618FC" w14:textId="77777777" w:rsidR="00467066" w:rsidRPr="000360BA" w:rsidRDefault="00467066" w:rsidP="00467066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0360BA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Сврха уплате</w:t>
            </w:r>
          </w:p>
          <w:p w14:paraId="1EE9291B" w14:textId="77777777" w:rsidR="00467066" w:rsidRPr="000360BA" w:rsidRDefault="00467066" w:rsidP="00467066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0360BA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71DAB511" w14:textId="77777777" w:rsidR="00467066" w:rsidRPr="000360BA" w:rsidRDefault="00467066" w:rsidP="00467066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0360BA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Број рачуна</w:t>
            </w:r>
          </w:p>
          <w:p w14:paraId="6E615039" w14:textId="77777777" w:rsidR="00467066" w:rsidRPr="000360BA" w:rsidRDefault="00467066" w:rsidP="00467066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0360BA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Модел и позив на број</w:t>
            </w:r>
          </w:p>
          <w:p w14:paraId="5A3EC115" w14:textId="77777777" w:rsidR="00467066" w:rsidRPr="00DA4CBB" w:rsidRDefault="00467066" w:rsidP="00467066">
            <w:pPr>
              <w:spacing w:after="160" w:line="259" w:lineRule="auto"/>
              <w:contextualSpacing/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76FF8FFD" w14:textId="77777777" w:rsidR="0085479D" w:rsidRPr="00DA4CBB" w:rsidRDefault="0085479D" w:rsidP="0085479D">
            <w:pPr>
              <w:spacing w:after="160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4543C6EF" w14:textId="77777777" w:rsidR="0085479D" w:rsidRPr="00DA4CBB" w:rsidRDefault="0085479D" w:rsidP="0085479D">
            <w:pPr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DA4CBB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За примену ове препоруке није потребна нзмена пропис</w:t>
            </w:r>
          </w:p>
          <w:p w14:paraId="54339990" w14:textId="77777777" w:rsidR="0085479D" w:rsidRPr="00DA4CBB" w:rsidRDefault="0085479D" w:rsidP="0085479D">
            <w:pPr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6D49BB00" w14:textId="22A23270" w:rsidR="000C276A" w:rsidRPr="00DA4CBB" w:rsidRDefault="00A017AD" w:rsidP="000C276A">
            <w:pPr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DA4CBB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3.</w:t>
            </w:r>
            <w:r w:rsidR="0085479D" w:rsidRPr="00DA4CBB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3</w:t>
            </w:r>
            <w:r w:rsidRPr="00DA4CBB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. Електронско подношење </w:t>
            </w:r>
            <w:r w:rsidR="00DA4CBB" w:rsidRPr="00DA4CBB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извештаја</w:t>
            </w:r>
          </w:p>
          <w:p w14:paraId="4F52ABFC" w14:textId="77777777" w:rsidR="0085479D" w:rsidRPr="00DA4CBB" w:rsidRDefault="0085479D" w:rsidP="000C276A">
            <w:pPr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6BF37CE6" w14:textId="4375B347" w:rsidR="0085479D" w:rsidRPr="00DA4CBB" w:rsidRDefault="00A017AD" w:rsidP="00DA4CBB">
            <w:pPr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DA4CB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</w:t>
            </w:r>
            <w:r w:rsidRPr="00DA4CB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lastRenderedPageBreak/>
              <w:t xml:space="preserve">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</w:t>
            </w:r>
            <w:r w:rsidR="008C5F26" w:rsidRPr="00DA4CB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Извештај о количини и врсти увезеног репродуктивног материјала</w:t>
            </w:r>
            <w:r w:rsidRPr="00DA4CB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, потписан квалификованим електронским сертификатом, са пратећом документацијом, на имејл адресу надлежног органа.</w:t>
            </w:r>
            <w:r w:rsidR="00364557" w:rsidRPr="00DA4CB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="0085479D" w:rsidRPr="00DA4CB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Предлаже се примена ове препоруке чим се за то остваре технички услови.</w:t>
            </w:r>
          </w:p>
          <w:p w14:paraId="770B61BD" w14:textId="77777777" w:rsidR="0085479D" w:rsidRPr="00DA4CBB" w:rsidRDefault="0085479D" w:rsidP="0085479D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071EC75F" w14:textId="1A3B9100" w:rsidR="00C75E37" w:rsidRPr="00DA4CBB" w:rsidRDefault="0085479D" w:rsidP="0085479D">
            <w:pPr>
              <w:spacing w:after="160" w:line="259" w:lineRule="auto"/>
              <w:contextualSpacing/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  <w:r w:rsidRPr="00DA4CBB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2520F4FE" w14:textId="77777777" w:rsidR="0085479D" w:rsidRPr="00DA4CBB" w:rsidRDefault="0085479D" w:rsidP="0085479D">
            <w:pPr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6B0F7767" w14:textId="22419CB7" w:rsidR="0085479D" w:rsidRPr="00DA4CBB" w:rsidRDefault="0085479D" w:rsidP="0085479D">
            <w:pPr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DA4CBB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3.4. Увођење подношења нотификације </w:t>
            </w:r>
          </w:p>
          <w:p w14:paraId="4A25E1FC" w14:textId="77777777" w:rsidR="0085479D" w:rsidRPr="00DA4CBB" w:rsidRDefault="0085479D" w:rsidP="0085479D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4B6490D8" w14:textId="77777777" w:rsidR="0085479D" w:rsidRPr="00DA4CBB" w:rsidRDefault="0085479D" w:rsidP="0085479D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DA4CBB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Предлог је да поступак треба свести на нотификацију. Обавеза државног органа је да прими и евидентира Извештај о количини и врсти увезеног репродуктивног материјала. Самим тим, како нема никаквог одлучивања од стране органа, обавеза подносиоца захтева се завршава са подношењем извештаја у законском року. </w:t>
            </w:r>
          </w:p>
          <w:p w14:paraId="6C1593FF" w14:textId="77777777" w:rsidR="0085479D" w:rsidRPr="00DA4CBB" w:rsidRDefault="0085479D" w:rsidP="0085479D">
            <w:pPr>
              <w:rPr>
                <w:rFonts w:ascii="Times New Roman" w:eastAsia="Times New Roman" w:hAnsi="Times New Roman"/>
                <w:color w:val="000000" w:themeColor="text1"/>
                <w:szCs w:val="22"/>
                <w:lang w:val="sr-Cyrl-RS"/>
              </w:rPr>
            </w:pPr>
          </w:p>
          <w:p w14:paraId="12DB7C33" w14:textId="4952D682" w:rsidR="0085479D" w:rsidRPr="00DA4CBB" w:rsidRDefault="0085479D" w:rsidP="0085479D">
            <w:pPr>
              <w:contextualSpacing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DA4CBB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За примену ове пре</w:t>
            </w:r>
            <w:r w:rsidR="00C75E37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п</w:t>
            </w:r>
            <w:r w:rsidRPr="00DA4CBB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оруке је потребна измена Закона о репродуктивном материјалу шумског дрвећа ("Сл. Гласник РС“ бр. 135/2004-1, 8/2005-7 (исправка), 41/2009-174)</w:t>
            </w:r>
          </w:p>
          <w:p w14:paraId="3EAB4AF8" w14:textId="729050EE" w:rsidR="000C276A" w:rsidRPr="00DA4CBB" w:rsidRDefault="000C276A" w:rsidP="001B4E27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  <w:tr w:rsidR="00DA4CBB" w:rsidRPr="00DA4CBB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DA4CBB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color w:val="000000" w:themeColor="text1"/>
                <w:lang w:val="sr-Cyrl-RS"/>
              </w:rPr>
            </w:pPr>
            <w:r w:rsidRPr="00DA4CBB">
              <w:rPr>
                <w:b/>
                <w:color w:val="000000" w:themeColor="text1"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DA4CBB" w:rsidRPr="00DA4CBB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6D3AD7E" w14:textId="77777777" w:rsidR="000A55BA" w:rsidRPr="00DA4CBB" w:rsidRDefault="000A55BA">
            <w:pPr>
              <w:rPr>
                <w:rFonts w:ascii="Times New Roman" w:hAnsi="Times New Roman"/>
                <w:color w:val="000000" w:themeColor="text1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844"/>
            </w:tblGrid>
            <w:tr w:rsidR="00DA4CBB" w:rsidRPr="00DA4CBB" w14:paraId="390A2D7C" w14:textId="77777777" w:rsidTr="000A55BA">
              <w:trPr>
                <w:trHeight w:val="454"/>
              </w:trPr>
              <w:tc>
                <w:tcPr>
                  <w:tcW w:w="8844" w:type="dxa"/>
                  <w:shd w:val="clear" w:color="auto" w:fill="auto"/>
                </w:tcPr>
                <w:p w14:paraId="7C431976" w14:textId="77777777" w:rsidR="00C75E37" w:rsidRDefault="00E73A52" w:rsidP="00C75E37">
                  <w:pPr>
                    <w:pStyle w:val="auto-style4"/>
                    <w:shd w:val="clear" w:color="auto" w:fill="FFFFFF"/>
                    <w:spacing w:before="0" w:beforeAutospacing="0" w:after="0" w:afterAutospacing="0"/>
                    <w:ind w:right="390"/>
                    <w:contextualSpacing/>
                    <w:jc w:val="right"/>
                    <w:rPr>
                      <w:b/>
                      <w:color w:val="000000" w:themeColor="text1"/>
                      <w:sz w:val="22"/>
                      <w:szCs w:val="22"/>
                      <w:lang w:val="sr-Cyrl-CS"/>
                    </w:rPr>
                  </w:pPr>
                  <w:r w:rsidRPr="00DA4CBB">
                    <w:rPr>
                      <w:b/>
                      <w:color w:val="000000" w:themeColor="text1"/>
                      <w:sz w:val="22"/>
                      <w:szCs w:val="22"/>
                      <w:lang w:val="sr-Cyrl-CS"/>
                    </w:rPr>
                    <w:t>НАЦРТ</w:t>
                  </w:r>
                  <w:r w:rsidR="000C276A" w:rsidRPr="00DA4CBB">
                    <w:rPr>
                      <w:b/>
                      <w:color w:val="000000" w:themeColor="text1"/>
                      <w:sz w:val="22"/>
                      <w:szCs w:val="22"/>
                      <w:lang w:val="sr-Cyrl-CS"/>
                    </w:rPr>
                    <w:t xml:space="preserve"> </w:t>
                  </w:r>
                </w:p>
                <w:p w14:paraId="56AB1DC0" w14:textId="74B56453" w:rsidR="00C75E37" w:rsidRDefault="00E73A52" w:rsidP="00C75E37">
                  <w:pPr>
                    <w:pStyle w:val="auto-style4"/>
                    <w:shd w:val="clear" w:color="auto" w:fill="FFFFFF"/>
                    <w:spacing w:before="0" w:beforeAutospacing="0" w:after="0" w:afterAutospacing="0"/>
                    <w:ind w:right="390"/>
                    <w:contextualSpacing/>
                    <w:jc w:val="center"/>
                    <w:rPr>
                      <w:b/>
                      <w:color w:val="000000" w:themeColor="text1"/>
                      <w:sz w:val="22"/>
                      <w:szCs w:val="20"/>
                      <w:lang w:val="sr-Cyrl-RS"/>
                    </w:rPr>
                  </w:pPr>
                  <w:r w:rsidRPr="00DA4CBB">
                    <w:rPr>
                      <w:b/>
                      <w:color w:val="000000" w:themeColor="text1"/>
                      <w:sz w:val="22"/>
                      <w:lang w:val="sr-Cyrl-RS"/>
                    </w:rPr>
                    <w:t xml:space="preserve">ЗАКОН О ДОПУНАМА ЗАКОНА О </w:t>
                  </w:r>
                  <w:r w:rsidRPr="00DA4CBB">
                    <w:rPr>
                      <w:b/>
                      <w:color w:val="000000" w:themeColor="text1"/>
                      <w:sz w:val="22"/>
                      <w:szCs w:val="20"/>
                      <w:lang w:val="sr-Cyrl-RS"/>
                    </w:rPr>
                    <w:t>РЕПРОДУКТИВНОМ</w:t>
                  </w:r>
                </w:p>
                <w:p w14:paraId="39CF2E7C" w14:textId="1CDC44E1" w:rsidR="00E73A52" w:rsidRDefault="00E73A52" w:rsidP="00C75E37">
                  <w:pPr>
                    <w:pStyle w:val="auto-style4"/>
                    <w:shd w:val="clear" w:color="auto" w:fill="FFFFFF"/>
                    <w:spacing w:before="0" w:beforeAutospacing="0" w:after="0" w:afterAutospacing="0"/>
                    <w:ind w:right="390"/>
                    <w:contextualSpacing/>
                    <w:jc w:val="center"/>
                    <w:rPr>
                      <w:b/>
                      <w:color w:val="000000" w:themeColor="text1"/>
                      <w:sz w:val="22"/>
                      <w:szCs w:val="20"/>
                      <w:lang w:val="sr-Cyrl-RS"/>
                    </w:rPr>
                  </w:pPr>
                  <w:r w:rsidRPr="00DA4CBB">
                    <w:rPr>
                      <w:b/>
                      <w:color w:val="000000" w:themeColor="text1"/>
                      <w:sz w:val="22"/>
                      <w:szCs w:val="20"/>
                      <w:lang w:val="sr-Cyrl-RS"/>
                    </w:rPr>
                    <w:t xml:space="preserve"> МАТЕРИЈАЛУ ШУМСКОГ ДРВЕЋА</w:t>
                  </w:r>
                </w:p>
                <w:p w14:paraId="494B3A90" w14:textId="77777777" w:rsidR="00C75E37" w:rsidRPr="00DA4CBB" w:rsidRDefault="00C75E37" w:rsidP="00C75E37">
                  <w:pPr>
                    <w:pStyle w:val="auto-style4"/>
                    <w:shd w:val="clear" w:color="auto" w:fill="FFFFFF"/>
                    <w:spacing w:before="0" w:beforeAutospacing="0" w:after="0" w:afterAutospacing="0"/>
                    <w:ind w:right="390"/>
                    <w:contextualSpacing/>
                    <w:jc w:val="center"/>
                    <w:rPr>
                      <w:color w:val="000000" w:themeColor="text1"/>
                      <w:sz w:val="22"/>
                      <w:lang w:val="sr-Cyrl-RS"/>
                    </w:rPr>
                  </w:pPr>
                </w:p>
                <w:p w14:paraId="2FED2E94" w14:textId="24264062" w:rsidR="00E73A52" w:rsidRDefault="00E73A52" w:rsidP="00C75E37">
                  <w:pPr>
                    <w:pStyle w:val="auto-style4"/>
                    <w:shd w:val="clear" w:color="auto" w:fill="FFFFFF"/>
                    <w:spacing w:before="0" w:beforeAutospacing="0" w:after="0" w:afterAutospacing="0"/>
                    <w:contextualSpacing/>
                    <w:jc w:val="center"/>
                    <w:rPr>
                      <w:color w:val="000000" w:themeColor="text1"/>
                      <w:sz w:val="22"/>
                      <w:szCs w:val="22"/>
                      <w:lang w:val="sr-Cyrl-CS"/>
                    </w:rPr>
                  </w:pPr>
                  <w:r w:rsidRPr="00DA4CBB">
                    <w:rPr>
                      <w:color w:val="000000" w:themeColor="text1"/>
                      <w:sz w:val="22"/>
                      <w:szCs w:val="22"/>
                      <w:lang w:val="sr-Cyrl-CS"/>
                    </w:rPr>
                    <w:t>Члан 1.</w:t>
                  </w:r>
                </w:p>
                <w:p w14:paraId="6A80BA61" w14:textId="77777777" w:rsidR="00C75E37" w:rsidRPr="00DA4CBB" w:rsidRDefault="00C75E37" w:rsidP="00C75E37">
                  <w:pPr>
                    <w:pStyle w:val="auto-style4"/>
                    <w:shd w:val="clear" w:color="auto" w:fill="FFFFFF"/>
                    <w:spacing w:before="0" w:beforeAutospacing="0" w:after="0" w:afterAutospacing="0"/>
                    <w:contextualSpacing/>
                    <w:jc w:val="center"/>
                    <w:rPr>
                      <w:color w:val="000000" w:themeColor="text1"/>
                      <w:sz w:val="22"/>
                      <w:szCs w:val="22"/>
                      <w:lang w:val="sr-Cyrl-CS"/>
                    </w:rPr>
                  </w:pPr>
                </w:p>
                <w:p w14:paraId="48F2A74B" w14:textId="013BB076" w:rsidR="009D55BD" w:rsidRDefault="00E73A52" w:rsidP="00C75E37">
                  <w:pPr>
                    <w:pStyle w:val="auto-style4"/>
                    <w:shd w:val="clear" w:color="auto" w:fill="FFFFFF"/>
                    <w:spacing w:before="0" w:beforeAutospacing="0" w:after="0" w:afterAutospacing="0"/>
                    <w:contextualSpacing/>
                    <w:jc w:val="both"/>
                    <w:rPr>
                      <w:color w:val="000000" w:themeColor="text1"/>
                      <w:sz w:val="22"/>
                      <w:szCs w:val="22"/>
                      <w:lang w:val="sr-Cyrl-RS"/>
                    </w:rPr>
                  </w:pPr>
                  <w:r w:rsidRPr="00DA4CBB">
                    <w:rPr>
                      <w:color w:val="000000" w:themeColor="text1"/>
                      <w:sz w:val="22"/>
                      <w:szCs w:val="22"/>
                      <w:lang w:val="sr-Cyrl-RS"/>
                    </w:rPr>
                    <w:t xml:space="preserve">У </w:t>
                  </w:r>
                  <w:r w:rsidRPr="00DA4CBB">
                    <w:rPr>
                      <w:color w:val="000000" w:themeColor="text1"/>
                      <w:sz w:val="22"/>
                      <w:szCs w:val="20"/>
                      <w:lang w:val="sr-Cyrl-RS"/>
                    </w:rPr>
                    <w:t>закону о репродуктивном материјалу шумског дрвећа („Службени гласник РС“ број: 135/2004-1, 8/2005-7 (исправка), 41/2009-174</w:t>
                  </w:r>
                  <w:r w:rsidRPr="00DA4CBB">
                    <w:rPr>
                      <w:color w:val="000000" w:themeColor="text1"/>
                      <w:sz w:val="22"/>
                      <w:szCs w:val="22"/>
                      <w:lang w:val="sr-Cyrl-RS"/>
                    </w:rPr>
                    <w:t>)</w:t>
                  </w:r>
                  <w:r w:rsidR="009D55BD" w:rsidRPr="00DA4CBB">
                    <w:rPr>
                      <w:color w:val="000000" w:themeColor="text1"/>
                    </w:rPr>
                    <w:t xml:space="preserve"> </w:t>
                  </w:r>
                  <w:r w:rsidR="009D55BD" w:rsidRPr="00DA4CBB">
                    <w:rPr>
                      <w:color w:val="000000" w:themeColor="text1"/>
                      <w:sz w:val="22"/>
                      <w:szCs w:val="22"/>
                      <w:lang w:val="sr-Cyrl-RS"/>
                    </w:rPr>
                    <w:t xml:space="preserve">у члану 19. после става 2. додаје се став 3. који гласи: </w:t>
                  </w:r>
                </w:p>
                <w:p w14:paraId="69ED4EBE" w14:textId="77777777" w:rsidR="00C75E37" w:rsidRPr="00DA4CBB" w:rsidRDefault="00C75E37" w:rsidP="00C75E37">
                  <w:pPr>
                    <w:pStyle w:val="auto-style4"/>
                    <w:shd w:val="clear" w:color="auto" w:fill="FFFFFF"/>
                    <w:spacing w:before="0" w:beforeAutospacing="0" w:after="0" w:afterAutospacing="0"/>
                    <w:contextualSpacing/>
                    <w:jc w:val="both"/>
                    <w:rPr>
                      <w:color w:val="000000" w:themeColor="text1"/>
                      <w:sz w:val="22"/>
                      <w:szCs w:val="22"/>
                      <w:lang w:val="sr-Cyrl-RS"/>
                    </w:rPr>
                  </w:pPr>
                </w:p>
                <w:p w14:paraId="2008D3C5" w14:textId="50DC3FB7" w:rsidR="009D55BD" w:rsidRPr="00DA4CBB" w:rsidRDefault="009D55BD" w:rsidP="00C75E37">
                  <w:pPr>
                    <w:pStyle w:val="auto-style4"/>
                    <w:shd w:val="clear" w:color="auto" w:fill="FFFFFF"/>
                    <w:spacing w:before="0" w:beforeAutospacing="0" w:after="0" w:afterAutospacing="0"/>
                    <w:ind w:firstLine="585"/>
                    <w:contextualSpacing/>
                    <w:rPr>
                      <w:color w:val="000000" w:themeColor="text1"/>
                      <w:sz w:val="22"/>
                      <w:szCs w:val="22"/>
                      <w:lang w:val="sr-Cyrl-RS"/>
                    </w:rPr>
                  </w:pPr>
                  <w:r w:rsidRPr="00DA4CBB">
                    <w:rPr>
                      <w:color w:val="000000" w:themeColor="text1"/>
                      <w:sz w:val="22"/>
                      <w:szCs w:val="22"/>
                      <w:lang w:val="sr-Cyrl-RS"/>
                    </w:rPr>
                    <w:t>„Произвођач, односно увозник репродуктивног материјала, обавештења из става 1. и 2. овог члана мож</w:t>
                  </w:r>
                  <w:r w:rsidR="00175CCE" w:rsidRPr="00DA4CBB">
                    <w:rPr>
                      <w:color w:val="000000" w:themeColor="text1"/>
                      <w:sz w:val="22"/>
                      <w:szCs w:val="22"/>
                      <w:lang w:val="sr-Cyrl-RS"/>
                    </w:rPr>
                    <w:t>е поднети  електронским путем. O</w:t>
                  </w:r>
                  <w:r w:rsidRPr="00DA4CBB">
                    <w:rPr>
                      <w:color w:val="000000" w:themeColor="text1"/>
                      <w:sz w:val="22"/>
                      <w:szCs w:val="22"/>
                      <w:lang w:val="sr-Cyrl-RS"/>
                    </w:rPr>
                    <w:t>бавештења морају да садрже истините податке.“</w:t>
                  </w:r>
                </w:p>
                <w:p w14:paraId="71B739FA" w14:textId="504D07CC" w:rsidR="00E73A52" w:rsidRDefault="009D55BD" w:rsidP="00C75E37">
                  <w:pPr>
                    <w:pStyle w:val="auto-style4"/>
                    <w:shd w:val="clear" w:color="auto" w:fill="FFFFFF"/>
                    <w:spacing w:before="0" w:beforeAutospacing="0" w:after="0" w:afterAutospacing="0"/>
                    <w:contextualSpacing/>
                    <w:jc w:val="center"/>
                    <w:rPr>
                      <w:color w:val="000000" w:themeColor="text1"/>
                      <w:sz w:val="22"/>
                      <w:szCs w:val="22"/>
                      <w:lang w:val="sr-Cyrl-RS"/>
                    </w:rPr>
                  </w:pPr>
                  <w:r w:rsidRPr="00DA4CBB">
                    <w:rPr>
                      <w:color w:val="000000" w:themeColor="text1"/>
                      <w:sz w:val="22"/>
                      <w:szCs w:val="22"/>
                      <w:lang w:val="sr-Cyrl-RS"/>
                    </w:rPr>
                    <w:t>Члан 2.</w:t>
                  </w:r>
                </w:p>
                <w:p w14:paraId="3630FA05" w14:textId="77777777" w:rsidR="00C75E37" w:rsidRPr="00DA4CBB" w:rsidRDefault="00C75E37" w:rsidP="00C75E37">
                  <w:pPr>
                    <w:pStyle w:val="auto-style4"/>
                    <w:shd w:val="clear" w:color="auto" w:fill="FFFFFF"/>
                    <w:spacing w:before="0" w:beforeAutospacing="0" w:after="0" w:afterAutospacing="0"/>
                    <w:contextualSpacing/>
                    <w:jc w:val="center"/>
                    <w:rPr>
                      <w:color w:val="000000" w:themeColor="text1"/>
                      <w:sz w:val="22"/>
                      <w:szCs w:val="22"/>
                      <w:lang w:val="sr-Cyrl-RS"/>
                    </w:rPr>
                  </w:pPr>
                </w:p>
                <w:p w14:paraId="1D383025" w14:textId="77777777" w:rsidR="00E73A52" w:rsidRPr="00DA4CBB" w:rsidRDefault="00E73A52" w:rsidP="00C75E37">
                  <w:pPr>
                    <w:pStyle w:val="NormalWeb"/>
                    <w:shd w:val="clear" w:color="auto" w:fill="FFFFFF"/>
                    <w:spacing w:before="0" w:beforeAutospacing="0" w:after="0" w:afterAutospacing="0"/>
                    <w:ind w:firstLine="480"/>
                    <w:contextualSpacing/>
                    <w:jc w:val="both"/>
                    <w:rPr>
                      <w:color w:val="000000" w:themeColor="text1"/>
                      <w:sz w:val="22"/>
                      <w:lang w:val="sr-Cyrl-RS"/>
                    </w:rPr>
                  </w:pPr>
                  <w:r w:rsidRPr="00DA4CBB">
                    <w:rPr>
                      <w:bCs/>
                      <w:color w:val="000000" w:themeColor="text1"/>
                      <w:sz w:val="22"/>
                      <w:szCs w:val="22"/>
                      <w:lang w:val="sr-Cyrl-CS"/>
                    </w:rPr>
                    <w:t>Овај закон ступа на снагу осмог дана од дана објављивања у „Службеном гласнику Републике Србије“.</w:t>
                  </w:r>
                </w:p>
                <w:p w14:paraId="704F7721" w14:textId="0F2A3AAA" w:rsidR="001E6B7A" w:rsidRPr="00DA4CBB" w:rsidRDefault="001E6B7A" w:rsidP="00C75E37">
                  <w:pPr>
                    <w:contextualSpacing/>
                    <w:jc w:val="left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val="sr-Cyrl-RS"/>
                    </w:rPr>
                  </w:pPr>
                </w:p>
                <w:p w14:paraId="339A1451" w14:textId="77777777" w:rsidR="001E6B7A" w:rsidRPr="00DA4CBB" w:rsidRDefault="001E6B7A" w:rsidP="00C75E37">
                  <w:pPr>
                    <w:contextualSpacing/>
                    <w:jc w:val="left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val="sr-Cyrl-RS"/>
                    </w:rPr>
                  </w:pPr>
                </w:p>
              </w:tc>
            </w:tr>
          </w:tbl>
          <w:p w14:paraId="39763933" w14:textId="212946D1" w:rsidR="004D432B" w:rsidRPr="00DA4CBB" w:rsidRDefault="004D432B" w:rsidP="00DB19B9">
            <w:pPr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</w:tc>
      </w:tr>
      <w:tr w:rsidR="00DA4CBB" w:rsidRPr="00DA4CBB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DA4CBB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DA4CBB">
              <w:rPr>
                <w:b/>
                <w:color w:val="000000" w:themeColor="text1"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DA4CBB" w:rsidRPr="00DA4CBB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0B2C494" w14:textId="3368F370" w:rsidR="00E73A52" w:rsidRPr="00DA4CBB" w:rsidRDefault="00E73A52" w:rsidP="00E73A52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</w:p>
          <w:p w14:paraId="40B6A8A6" w14:textId="77777777" w:rsidR="00033DAE" w:rsidRDefault="00264DE3" w:rsidP="00033DAE">
            <w:pPr>
              <w:jc w:val="center"/>
              <w:rPr>
                <w:rFonts w:ascii="Times New Roman" w:hAnsi="Times New Roman"/>
                <w:b/>
                <w:color w:val="000000" w:themeColor="text1"/>
                <w:sz w:val="22"/>
                <w:lang w:val="sr-Cyrl-RS"/>
              </w:rPr>
            </w:pPr>
            <w:r w:rsidRPr="00DA4CBB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CS"/>
              </w:rPr>
              <w:t xml:space="preserve">ПРЕГЛЕД ОДРЕДБИ </w:t>
            </w:r>
            <w:r w:rsidRPr="00DA4CBB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ЗАКОНА </w:t>
            </w:r>
            <w:r w:rsidRPr="00DA4CBB">
              <w:rPr>
                <w:rFonts w:ascii="Times New Roman" w:hAnsi="Times New Roman"/>
                <w:b/>
                <w:color w:val="000000" w:themeColor="text1"/>
                <w:sz w:val="22"/>
                <w:lang w:val="sr-Cyrl-RS"/>
              </w:rPr>
              <w:t xml:space="preserve">О РЕПРОДУКТИВНОМ МАТЕРИЈАЛУ </w:t>
            </w:r>
          </w:p>
          <w:p w14:paraId="4C68A7EA" w14:textId="473B158D" w:rsidR="00264DE3" w:rsidRPr="00DA4CBB" w:rsidRDefault="00264DE3" w:rsidP="00033DAE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18"/>
              </w:rPr>
            </w:pPr>
            <w:r w:rsidRPr="00DA4CBB">
              <w:rPr>
                <w:rFonts w:ascii="Times New Roman" w:hAnsi="Times New Roman"/>
                <w:b/>
                <w:color w:val="000000" w:themeColor="text1"/>
                <w:sz w:val="22"/>
                <w:lang w:val="sr-Cyrl-RS"/>
              </w:rPr>
              <w:t>ШУМСКОГ ДРВЕЋА</w:t>
            </w:r>
            <w:r w:rsidRPr="00DA4CBB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 xml:space="preserve"> </w:t>
            </w:r>
            <w:r w:rsidRPr="00DA4CBB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КОЈЕ СЕ ДОПУЊУЈУ</w:t>
            </w:r>
          </w:p>
          <w:p w14:paraId="152C4785" w14:textId="77777777" w:rsidR="00E73A52" w:rsidRPr="00DA4CBB" w:rsidRDefault="00E73A52" w:rsidP="00E73A52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</w:p>
          <w:p w14:paraId="37E54600" w14:textId="77777777" w:rsidR="009D55BD" w:rsidRPr="00DA4CBB" w:rsidRDefault="009D55BD" w:rsidP="009D55BD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 w:rsidRPr="00DA4CBB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Члан 19.</w:t>
            </w:r>
          </w:p>
          <w:p w14:paraId="71BB4D9B" w14:textId="77777777" w:rsidR="009D55BD" w:rsidRPr="00DA4CBB" w:rsidRDefault="009D55BD" w:rsidP="009D55BD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</w:p>
          <w:p w14:paraId="399D2AD2" w14:textId="77777777" w:rsidR="009D55BD" w:rsidRPr="00DA4CBB" w:rsidRDefault="009D55BD" w:rsidP="009D55BD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 w:rsidRPr="00DA4CBB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 О врсти и количини репродуктивног материјала произведеног до 31. октобра текуће године произвођач је дужан да обавести министарство најкасније до 15. новембра текуће године.</w:t>
            </w:r>
          </w:p>
          <w:p w14:paraId="5D808956" w14:textId="77777777" w:rsidR="009D55BD" w:rsidRPr="00DA4CBB" w:rsidRDefault="009D55BD" w:rsidP="009D55BD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</w:p>
          <w:p w14:paraId="27219A49" w14:textId="77777777" w:rsidR="009D55BD" w:rsidRPr="00DA4CBB" w:rsidRDefault="009D55BD" w:rsidP="009D55BD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 w:rsidRPr="00DA4CBB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 Увозник репродуктивног материјала је дужан да обавести министарство о врсти и количини </w:t>
            </w:r>
            <w:r w:rsidRPr="00DA4CBB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lastRenderedPageBreak/>
              <w:t>увезеног репродуктивног материјала најкасније у року од 15 дана од дана увоза.</w:t>
            </w:r>
          </w:p>
          <w:p w14:paraId="4F28A787" w14:textId="77777777" w:rsidR="009D55BD" w:rsidRPr="00DA4CBB" w:rsidRDefault="009D55BD" w:rsidP="009D55BD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</w:p>
          <w:p w14:paraId="67C97ED5" w14:textId="7606379D" w:rsidR="009D55BD" w:rsidRDefault="009D55BD" w:rsidP="009D55BD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 w:rsidRPr="00DA4CBB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ПРОИЗВОЂАЧ, ОДНОСНО УВОЗНИК РЕПРОДУКТИВНОГ МАТЕРИЈАЛА, ОБАВЕШТЕЊА ИЗ СТАВА 1. И 2. ОВОГ ЧЛАНА МОЖЕ ПОДНЕТИ  ЕЛЕКТРОНСКИМ ПУТЕМ. ОБАВЕШТЕЊА МОРАЈУ ДА САДРЖЕ ИСТИНИТЕ ПОДАТКЕ.</w:t>
            </w:r>
          </w:p>
          <w:p w14:paraId="4FC15E84" w14:textId="77777777" w:rsidR="00DA4CBB" w:rsidRPr="00DA4CBB" w:rsidRDefault="00DA4CBB" w:rsidP="009D55BD">
            <w:pPr>
              <w:rPr>
                <w:rFonts w:ascii="Times New Roman" w:hAnsi="Times New Roman"/>
                <w:color w:val="000000" w:themeColor="text1"/>
                <w:szCs w:val="18"/>
              </w:rPr>
            </w:pPr>
          </w:p>
          <w:p w14:paraId="1C6EBA52" w14:textId="77777777" w:rsidR="004D432B" w:rsidRPr="00DA4CBB" w:rsidRDefault="004D432B" w:rsidP="00DB19B9">
            <w:pPr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1506ADFF" w14:textId="5489D7C2" w:rsidR="004D432B" w:rsidRPr="00DA4CBB" w:rsidRDefault="004D432B" w:rsidP="00DB19B9">
            <w:pPr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</w:tc>
      </w:tr>
      <w:tr w:rsidR="00DA4CBB" w:rsidRPr="00DA4CBB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DA4CBB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DA4CBB">
              <w:rPr>
                <w:b/>
                <w:color w:val="000000" w:themeColor="text1"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CA1CE9" w:rsidRPr="00DA4CBB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47758BC" w14:textId="77777777" w:rsidR="00CA1CE9" w:rsidRPr="00DA4CBB" w:rsidRDefault="00CA1CE9" w:rsidP="00DB19B9">
            <w:pPr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078AE1DD" w14:textId="027EF18D" w:rsidR="004D432B" w:rsidRDefault="00033DAE" w:rsidP="00FA619D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 w:rsidRPr="00033DAE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Директни трошкови спровођења овог поступка за привредне субјекте на годишњем нивоу износе 750,98 РСД. Усвајање и примена препорука ће донети привредним субјектима годишње директне уштеде од 243,04 РСД или 2 ЕУР. Ове уштеде износе 32,36% укупних директних трошкова привредних субјеката у поступку.</w:t>
            </w:r>
          </w:p>
          <w:p w14:paraId="5B0553AF" w14:textId="4F91E781" w:rsidR="00033DAE" w:rsidRDefault="00033DAE" w:rsidP="00DB19B9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</w:p>
          <w:p w14:paraId="331CCBA4" w14:textId="0412C3AD" w:rsidR="004D432B" w:rsidRPr="00DA4CBB" w:rsidRDefault="00033DAE" w:rsidP="00CA22E2">
            <w:pPr>
              <w:contextualSpacing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Препоруке ће допринети истоветности поступања, транспарентности поступка, правној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</w:rPr>
              <w:t xml:space="preserve"> 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сигурности привредних субјеката, поједностављењу</w:t>
            </w:r>
            <w:r w:rsidR="00CA22E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 xml:space="preserve"> поступка за привредне субјекте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. Препорукама се такође утиче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</w:rPr>
              <w:t xml:space="preserve"> 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на</w:t>
            </w:r>
            <w:r w:rsidR="00CA22E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 xml:space="preserve"> побољшање пословног амбијента.</w:t>
            </w:r>
          </w:p>
        </w:tc>
      </w:tr>
    </w:tbl>
    <w:p w14:paraId="5CE5710A" w14:textId="1C5B3A41" w:rsidR="003E3C16" w:rsidRPr="00DA4CBB" w:rsidRDefault="003E3C16" w:rsidP="003E3C16">
      <w:pPr>
        <w:rPr>
          <w:rFonts w:ascii="Times New Roman" w:eastAsia="Times New Roman" w:hAnsi="Times New Roman"/>
          <w:color w:val="000000" w:themeColor="text1"/>
          <w:sz w:val="24"/>
          <w:szCs w:val="24"/>
          <w:lang w:val="sr-Cyrl-RS"/>
        </w:rPr>
      </w:pPr>
    </w:p>
    <w:sectPr w:rsidR="003E3C16" w:rsidRPr="00DA4CBB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5D4ACC" w14:textId="77777777" w:rsidR="003B4D35" w:rsidRDefault="003B4D35" w:rsidP="002A202F">
      <w:r>
        <w:separator/>
      </w:r>
    </w:p>
  </w:endnote>
  <w:endnote w:type="continuationSeparator" w:id="0">
    <w:p w14:paraId="6779487E" w14:textId="77777777" w:rsidR="003B4D35" w:rsidRDefault="003B4D35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0CAB1DEE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583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5DAD2F" w14:textId="77777777" w:rsidR="003B4D35" w:rsidRDefault="003B4D35" w:rsidP="002A202F">
      <w:r>
        <w:separator/>
      </w:r>
    </w:p>
  </w:footnote>
  <w:footnote w:type="continuationSeparator" w:id="0">
    <w:p w14:paraId="04BF02C7" w14:textId="77777777" w:rsidR="003B4D35" w:rsidRDefault="003B4D35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0C1A1C"/>
    <w:multiLevelType w:val="hybridMultilevel"/>
    <w:tmpl w:val="D5746EA8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4" w15:restartNumberingAfterBreak="0">
    <w:nsid w:val="21142FEA"/>
    <w:multiLevelType w:val="hybridMultilevel"/>
    <w:tmpl w:val="D528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9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2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1703B7"/>
    <w:multiLevelType w:val="hybridMultilevel"/>
    <w:tmpl w:val="85FEC7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3A3C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 w:themeColor="text1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4"/>
  </w:num>
  <w:num w:numId="4">
    <w:abstractNumId w:val="6"/>
  </w:num>
  <w:num w:numId="5">
    <w:abstractNumId w:val="2"/>
  </w:num>
  <w:num w:numId="6">
    <w:abstractNumId w:val="13"/>
  </w:num>
  <w:num w:numId="7">
    <w:abstractNumId w:val="25"/>
  </w:num>
  <w:num w:numId="8">
    <w:abstractNumId w:val="11"/>
  </w:num>
  <w:num w:numId="9">
    <w:abstractNumId w:val="23"/>
  </w:num>
  <w:num w:numId="10">
    <w:abstractNumId w:val="21"/>
  </w:num>
  <w:num w:numId="11">
    <w:abstractNumId w:val="20"/>
  </w:num>
  <w:num w:numId="12">
    <w:abstractNumId w:val="19"/>
  </w:num>
  <w:num w:numId="13">
    <w:abstractNumId w:val="16"/>
  </w:num>
  <w:num w:numId="14">
    <w:abstractNumId w:val="22"/>
  </w:num>
  <w:num w:numId="15">
    <w:abstractNumId w:val="18"/>
  </w:num>
  <w:num w:numId="16">
    <w:abstractNumId w:val="12"/>
  </w:num>
  <w:num w:numId="17">
    <w:abstractNumId w:val="10"/>
  </w:num>
  <w:num w:numId="18">
    <w:abstractNumId w:val="24"/>
  </w:num>
  <w:num w:numId="19">
    <w:abstractNumId w:val="7"/>
  </w:num>
  <w:num w:numId="20">
    <w:abstractNumId w:val="26"/>
  </w:num>
  <w:num w:numId="21">
    <w:abstractNumId w:val="8"/>
  </w:num>
  <w:num w:numId="22">
    <w:abstractNumId w:val="5"/>
  </w:num>
  <w:num w:numId="23">
    <w:abstractNumId w:val="17"/>
  </w:num>
  <w:num w:numId="24">
    <w:abstractNumId w:val="0"/>
  </w:num>
  <w:num w:numId="25">
    <w:abstractNumId w:val="3"/>
  </w:num>
  <w:num w:numId="26">
    <w:abstractNumId w:val="15"/>
  </w:num>
  <w:num w:numId="27">
    <w:abstractNumId w:val="1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3AA9"/>
    <w:rsid w:val="000050B3"/>
    <w:rsid w:val="0001445B"/>
    <w:rsid w:val="00023EF9"/>
    <w:rsid w:val="00026C2F"/>
    <w:rsid w:val="00027945"/>
    <w:rsid w:val="00033DAE"/>
    <w:rsid w:val="000360BA"/>
    <w:rsid w:val="00036812"/>
    <w:rsid w:val="00044F35"/>
    <w:rsid w:val="00044F63"/>
    <w:rsid w:val="00050616"/>
    <w:rsid w:val="00061070"/>
    <w:rsid w:val="00083993"/>
    <w:rsid w:val="00092B84"/>
    <w:rsid w:val="0009542A"/>
    <w:rsid w:val="000A53F3"/>
    <w:rsid w:val="000A55BA"/>
    <w:rsid w:val="000A5CDC"/>
    <w:rsid w:val="000B54D7"/>
    <w:rsid w:val="000C276A"/>
    <w:rsid w:val="000C70E8"/>
    <w:rsid w:val="000D5029"/>
    <w:rsid w:val="000D583F"/>
    <w:rsid w:val="000E2036"/>
    <w:rsid w:val="000F5E72"/>
    <w:rsid w:val="001156BA"/>
    <w:rsid w:val="0015182D"/>
    <w:rsid w:val="00161847"/>
    <w:rsid w:val="00170CA7"/>
    <w:rsid w:val="001711C5"/>
    <w:rsid w:val="00175CCE"/>
    <w:rsid w:val="001A023F"/>
    <w:rsid w:val="001A3FAC"/>
    <w:rsid w:val="001A6472"/>
    <w:rsid w:val="001B4E27"/>
    <w:rsid w:val="001C5538"/>
    <w:rsid w:val="001C78CD"/>
    <w:rsid w:val="001D0EDE"/>
    <w:rsid w:val="001D20E2"/>
    <w:rsid w:val="001E38DE"/>
    <w:rsid w:val="001E6B7A"/>
    <w:rsid w:val="001F7B31"/>
    <w:rsid w:val="0020601F"/>
    <w:rsid w:val="00212DA5"/>
    <w:rsid w:val="0021347C"/>
    <w:rsid w:val="002323AC"/>
    <w:rsid w:val="00261404"/>
    <w:rsid w:val="00264DE3"/>
    <w:rsid w:val="002673B0"/>
    <w:rsid w:val="00275E2A"/>
    <w:rsid w:val="00296938"/>
    <w:rsid w:val="002A202F"/>
    <w:rsid w:val="002A43EC"/>
    <w:rsid w:val="002B19B4"/>
    <w:rsid w:val="002F1BEC"/>
    <w:rsid w:val="002F4757"/>
    <w:rsid w:val="002F4E41"/>
    <w:rsid w:val="00322199"/>
    <w:rsid w:val="003223C7"/>
    <w:rsid w:val="00326555"/>
    <w:rsid w:val="003307CB"/>
    <w:rsid w:val="00334779"/>
    <w:rsid w:val="003410E0"/>
    <w:rsid w:val="00350EAD"/>
    <w:rsid w:val="00364557"/>
    <w:rsid w:val="003651DB"/>
    <w:rsid w:val="00365DB7"/>
    <w:rsid w:val="003715A0"/>
    <w:rsid w:val="0037171F"/>
    <w:rsid w:val="00376FD1"/>
    <w:rsid w:val="0039002C"/>
    <w:rsid w:val="003B44DB"/>
    <w:rsid w:val="003B4BC9"/>
    <w:rsid w:val="003B4D35"/>
    <w:rsid w:val="003B6298"/>
    <w:rsid w:val="003E2EB1"/>
    <w:rsid w:val="003E3C16"/>
    <w:rsid w:val="003F0608"/>
    <w:rsid w:val="003F5736"/>
    <w:rsid w:val="00407D96"/>
    <w:rsid w:val="004243AD"/>
    <w:rsid w:val="00432495"/>
    <w:rsid w:val="00444DA7"/>
    <w:rsid w:val="00457882"/>
    <w:rsid w:val="00463CC7"/>
    <w:rsid w:val="00467066"/>
    <w:rsid w:val="004809C4"/>
    <w:rsid w:val="0048433C"/>
    <w:rsid w:val="004847B1"/>
    <w:rsid w:val="0049545B"/>
    <w:rsid w:val="004C15B2"/>
    <w:rsid w:val="004C7F62"/>
    <w:rsid w:val="004D3BD0"/>
    <w:rsid w:val="004D432B"/>
    <w:rsid w:val="004D45B1"/>
    <w:rsid w:val="004D68A7"/>
    <w:rsid w:val="004E0610"/>
    <w:rsid w:val="004E29D1"/>
    <w:rsid w:val="00500566"/>
    <w:rsid w:val="005073A3"/>
    <w:rsid w:val="00513D24"/>
    <w:rsid w:val="00523608"/>
    <w:rsid w:val="00525C0A"/>
    <w:rsid w:val="00535608"/>
    <w:rsid w:val="005435F5"/>
    <w:rsid w:val="00551479"/>
    <w:rsid w:val="00556688"/>
    <w:rsid w:val="0056162B"/>
    <w:rsid w:val="0056707B"/>
    <w:rsid w:val="00581A9D"/>
    <w:rsid w:val="0058446E"/>
    <w:rsid w:val="005A2503"/>
    <w:rsid w:val="005A7763"/>
    <w:rsid w:val="005B4F04"/>
    <w:rsid w:val="005B7CB9"/>
    <w:rsid w:val="005D0023"/>
    <w:rsid w:val="005E21C4"/>
    <w:rsid w:val="005F4D4B"/>
    <w:rsid w:val="005F4D59"/>
    <w:rsid w:val="0060001C"/>
    <w:rsid w:val="00600D31"/>
    <w:rsid w:val="0060786A"/>
    <w:rsid w:val="006237FE"/>
    <w:rsid w:val="00627AF7"/>
    <w:rsid w:val="00632540"/>
    <w:rsid w:val="00633F73"/>
    <w:rsid w:val="00645199"/>
    <w:rsid w:val="00645850"/>
    <w:rsid w:val="00646A3F"/>
    <w:rsid w:val="00661ECF"/>
    <w:rsid w:val="0067149E"/>
    <w:rsid w:val="00692071"/>
    <w:rsid w:val="00694B28"/>
    <w:rsid w:val="006C5349"/>
    <w:rsid w:val="006C5F2A"/>
    <w:rsid w:val="006C662C"/>
    <w:rsid w:val="006F4A5C"/>
    <w:rsid w:val="00715F5C"/>
    <w:rsid w:val="007278C1"/>
    <w:rsid w:val="00733493"/>
    <w:rsid w:val="00737F1D"/>
    <w:rsid w:val="00782816"/>
    <w:rsid w:val="00785A46"/>
    <w:rsid w:val="007861E3"/>
    <w:rsid w:val="007940D6"/>
    <w:rsid w:val="007B1740"/>
    <w:rsid w:val="007C61B5"/>
    <w:rsid w:val="007D3889"/>
    <w:rsid w:val="007D39E4"/>
    <w:rsid w:val="007D43A7"/>
    <w:rsid w:val="007E1695"/>
    <w:rsid w:val="007F204C"/>
    <w:rsid w:val="00804060"/>
    <w:rsid w:val="008166C9"/>
    <w:rsid w:val="00820372"/>
    <w:rsid w:val="00822B66"/>
    <w:rsid w:val="00824E43"/>
    <w:rsid w:val="00833D8C"/>
    <w:rsid w:val="00834C9A"/>
    <w:rsid w:val="0084708C"/>
    <w:rsid w:val="00850AD5"/>
    <w:rsid w:val="00852739"/>
    <w:rsid w:val="0085479D"/>
    <w:rsid w:val="008629CC"/>
    <w:rsid w:val="00865EBB"/>
    <w:rsid w:val="00877567"/>
    <w:rsid w:val="00886C36"/>
    <w:rsid w:val="008A6794"/>
    <w:rsid w:val="008A6AC8"/>
    <w:rsid w:val="008B1F45"/>
    <w:rsid w:val="008B2005"/>
    <w:rsid w:val="008C5591"/>
    <w:rsid w:val="008C5F26"/>
    <w:rsid w:val="008D04A6"/>
    <w:rsid w:val="008D4C1A"/>
    <w:rsid w:val="008D7431"/>
    <w:rsid w:val="008F0867"/>
    <w:rsid w:val="008F172F"/>
    <w:rsid w:val="008F2044"/>
    <w:rsid w:val="008F2BE1"/>
    <w:rsid w:val="008F4DD1"/>
    <w:rsid w:val="009056DB"/>
    <w:rsid w:val="0092320F"/>
    <w:rsid w:val="00947592"/>
    <w:rsid w:val="00950280"/>
    <w:rsid w:val="00963FE0"/>
    <w:rsid w:val="00991A18"/>
    <w:rsid w:val="00994A16"/>
    <w:rsid w:val="009A30D3"/>
    <w:rsid w:val="009D03A7"/>
    <w:rsid w:val="009D55BD"/>
    <w:rsid w:val="009E0479"/>
    <w:rsid w:val="00A0102E"/>
    <w:rsid w:val="00A017AD"/>
    <w:rsid w:val="00A12960"/>
    <w:rsid w:val="00A1570D"/>
    <w:rsid w:val="00A22386"/>
    <w:rsid w:val="00A56B75"/>
    <w:rsid w:val="00A60D07"/>
    <w:rsid w:val="00A71C04"/>
    <w:rsid w:val="00AA0017"/>
    <w:rsid w:val="00AA4BC5"/>
    <w:rsid w:val="00AB09B3"/>
    <w:rsid w:val="00AC02D1"/>
    <w:rsid w:val="00B01119"/>
    <w:rsid w:val="00B06019"/>
    <w:rsid w:val="00B07409"/>
    <w:rsid w:val="00B1006E"/>
    <w:rsid w:val="00B15542"/>
    <w:rsid w:val="00B178FB"/>
    <w:rsid w:val="00B5252A"/>
    <w:rsid w:val="00B63DB1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B2C8C"/>
    <w:rsid w:val="00BC6826"/>
    <w:rsid w:val="00BD73CF"/>
    <w:rsid w:val="00C0295C"/>
    <w:rsid w:val="00C03C06"/>
    <w:rsid w:val="00C121EC"/>
    <w:rsid w:val="00C12C65"/>
    <w:rsid w:val="00C445E2"/>
    <w:rsid w:val="00C70F1B"/>
    <w:rsid w:val="00C7129D"/>
    <w:rsid w:val="00C748D1"/>
    <w:rsid w:val="00C75E37"/>
    <w:rsid w:val="00C8380E"/>
    <w:rsid w:val="00C91014"/>
    <w:rsid w:val="00CA1CE9"/>
    <w:rsid w:val="00CA22E2"/>
    <w:rsid w:val="00CB1A4E"/>
    <w:rsid w:val="00CC29F6"/>
    <w:rsid w:val="00CD2287"/>
    <w:rsid w:val="00CD5BBB"/>
    <w:rsid w:val="00CE0685"/>
    <w:rsid w:val="00D37EA5"/>
    <w:rsid w:val="00D4160A"/>
    <w:rsid w:val="00D53AAE"/>
    <w:rsid w:val="00D73628"/>
    <w:rsid w:val="00D73918"/>
    <w:rsid w:val="00D967D7"/>
    <w:rsid w:val="00DA125D"/>
    <w:rsid w:val="00DA4CBB"/>
    <w:rsid w:val="00DB19B9"/>
    <w:rsid w:val="00DC4BC2"/>
    <w:rsid w:val="00DE057D"/>
    <w:rsid w:val="00E0020F"/>
    <w:rsid w:val="00E03B7D"/>
    <w:rsid w:val="00E118C7"/>
    <w:rsid w:val="00E1427B"/>
    <w:rsid w:val="00E14E0D"/>
    <w:rsid w:val="00E2143C"/>
    <w:rsid w:val="00E22B8B"/>
    <w:rsid w:val="00E305EA"/>
    <w:rsid w:val="00E317D1"/>
    <w:rsid w:val="00E40DF0"/>
    <w:rsid w:val="00E4267B"/>
    <w:rsid w:val="00E47DAC"/>
    <w:rsid w:val="00E63C8A"/>
    <w:rsid w:val="00E70BF6"/>
    <w:rsid w:val="00E73A52"/>
    <w:rsid w:val="00EC54C8"/>
    <w:rsid w:val="00F11C98"/>
    <w:rsid w:val="00F12E47"/>
    <w:rsid w:val="00F223B2"/>
    <w:rsid w:val="00F2691C"/>
    <w:rsid w:val="00F3159A"/>
    <w:rsid w:val="00F43ACE"/>
    <w:rsid w:val="00F53241"/>
    <w:rsid w:val="00F67790"/>
    <w:rsid w:val="00FA619D"/>
    <w:rsid w:val="00FB1A1B"/>
    <w:rsid w:val="00FB645B"/>
    <w:rsid w:val="00FC09D6"/>
    <w:rsid w:val="00FC34EC"/>
    <w:rsid w:val="00FC3F69"/>
    <w:rsid w:val="00FC5312"/>
    <w:rsid w:val="00FD3964"/>
    <w:rsid w:val="00FF2320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619CA607-DFA9-4BAF-BB52-ED81DEE15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78CD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auto-style4">
    <w:name w:val="auto-style4"/>
    <w:basedOn w:val="Normal"/>
    <w:rsid w:val="001E6B7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auto-style5">
    <w:name w:val="auto-style5"/>
    <w:basedOn w:val="Normal"/>
    <w:rsid w:val="001E6B7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clan">
    <w:name w:val="clan"/>
    <w:basedOn w:val="Normal"/>
    <w:rsid w:val="00264DE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23114-6B4E-4E36-A057-059767094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1367</Words>
  <Characters>7796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Đurđevic</cp:lastModifiedBy>
  <cp:revision>4</cp:revision>
  <cp:lastPrinted>2018-09-05T12:48:00Z</cp:lastPrinted>
  <dcterms:created xsi:type="dcterms:W3CDTF">2019-06-04T17:33:00Z</dcterms:created>
  <dcterms:modified xsi:type="dcterms:W3CDTF">2019-07-12T15:11:00Z</dcterms:modified>
</cp:coreProperties>
</file>