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5F971" w14:textId="77777777" w:rsidR="00297792" w:rsidRPr="003C4A23" w:rsidRDefault="00297792" w:rsidP="002E7AB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3C4A23">
        <w:rPr>
          <w:b/>
          <w:sz w:val="22"/>
          <w:szCs w:val="22"/>
          <w:lang w:val="sr-Cyrl-RS"/>
        </w:rPr>
        <w:t>ПОЈЕДНОСТАВЉЕЊЕ ПОСТУПКА ОДОБРЕЊА ЗА ПРИВРЕМЕНО ИЗНОШЕЊЕ ТРОФЕЈА ДИВЉАЧИ ИЗ ЗЕМЉЕ</w:t>
      </w:r>
    </w:p>
    <w:p w14:paraId="4854B738" w14:textId="436CBBCD" w:rsidR="002E7ABF" w:rsidRPr="00297792" w:rsidRDefault="002E7ABF" w:rsidP="002E7AB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C51D5" w14:paraId="1976FB87" w14:textId="77777777" w:rsidTr="075714E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C162D8" w:rsidR="000E2036" w:rsidRPr="00DB19B9" w:rsidRDefault="00955683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55683">
              <w:rPr>
                <w:b/>
                <w:sz w:val="22"/>
                <w:szCs w:val="22"/>
                <w:lang w:val="sr-Cyrl-RS"/>
              </w:rPr>
              <w:t>Одобрењу за привремено изношење трофеја дивљачи из земље</w:t>
            </w:r>
          </w:p>
        </w:tc>
      </w:tr>
      <w:tr w:rsidR="00850AD5" w:rsidRPr="00DB19B9" w14:paraId="7A6AA442" w14:textId="77777777" w:rsidTr="075714E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C4F828E" w:rsidR="000E2036" w:rsidRPr="00C26E9B" w:rsidRDefault="00955683" w:rsidP="00C26E9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26E9B">
              <w:rPr>
                <w:b/>
                <w:sz w:val="22"/>
                <w:szCs w:val="22"/>
                <w:lang w:val="sr-Cyrl-RS"/>
              </w:rPr>
              <w:t>16.04.0023</w:t>
            </w:r>
          </w:p>
        </w:tc>
      </w:tr>
      <w:tr w:rsidR="00850AD5" w:rsidRPr="002C51D5" w14:paraId="2CEE52A6" w14:textId="77777777" w:rsidTr="075714E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5798B7" w14:textId="77777777" w:rsidR="00955683" w:rsidRPr="00C26E9B" w:rsidRDefault="00955683" w:rsidP="00C26E9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26E9B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38AA14F" w:rsidR="00092B84" w:rsidRPr="00C26E9B" w:rsidRDefault="00955683" w:rsidP="00C26E9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26E9B">
              <w:rPr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850AD5" w:rsidRPr="00DB19B9" w14:paraId="10DA1CD3" w14:textId="77777777" w:rsidTr="075714E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9BC6EB1" w:rsidR="00645199" w:rsidRPr="00C26E9B" w:rsidRDefault="002A70A8" w:rsidP="0029779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6E9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дивљачи и ловству   </w:t>
            </w:r>
            <w:r w:rsidRPr="002C51D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</w:t>
            </w:r>
            <w:r w:rsidRPr="00C26E9B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="00955683" w:rsidRPr="00C26E9B">
              <w:rPr>
                <w:rFonts w:ascii="Times New Roman" w:hAnsi="Times New Roman"/>
                <w:sz w:val="22"/>
                <w:szCs w:val="22"/>
                <w:lang w:val="sr-Cyrl-RS"/>
              </w:rPr>
              <w:t>18/2010</w:t>
            </w:r>
            <w:r w:rsidRPr="00C26E9B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075714E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AE52DD5" w:rsidR="00D73918" w:rsidRPr="00C26E9B" w:rsidRDefault="00044921" w:rsidP="00C26E9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6E9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075714E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70E2007" w:rsidR="00804060" w:rsidRPr="00C26E9B" w:rsidRDefault="002A70A8" w:rsidP="00A509F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C26E9B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A509F7">
              <w:rPr>
                <w:sz w:val="22"/>
                <w:szCs w:val="22"/>
                <w:lang w:val="sr-Cyrl-RS"/>
              </w:rPr>
              <w:t>године</w:t>
            </w:r>
            <w:r w:rsidRPr="00C26E9B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75714E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75714E8">
        <w:tc>
          <w:tcPr>
            <w:tcW w:w="9060" w:type="dxa"/>
            <w:gridSpan w:val="2"/>
          </w:tcPr>
          <w:p w14:paraId="4F64372F" w14:textId="77777777" w:rsidR="007949D3" w:rsidRDefault="007949D3" w:rsidP="007949D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E8C3D43" w14:textId="420F8FB7" w:rsidR="007949D3" w:rsidRPr="00C26E9B" w:rsidRDefault="007949D3" w:rsidP="00C26E9B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r w:rsidRPr="00C26E9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391F20C" w14:textId="6A0928E8" w:rsidR="007949D3" w:rsidRPr="00C26E9B" w:rsidRDefault="00C26E9B" w:rsidP="00955683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26E9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Образац захтева је у слбодној форми.</w:t>
            </w:r>
          </w:p>
          <w:p w14:paraId="6C27EC6A" w14:textId="7C734CC8" w:rsidR="007949D3" w:rsidRPr="002C51D5" w:rsidRDefault="007949D3" w:rsidP="007949D3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</w:pPr>
            <w:r w:rsidRPr="002C51D5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Pr="00C26E9B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2C51D5">
              <w:rPr>
                <w:rFonts w:ascii="Times New Roman" w:eastAsiaTheme="minorHAnsi" w:hAnsi="Times New Roman" w:cstheme="minorBidi"/>
                <w:color w:val="000000" w:themeColor="text1"/>
                <w:sz w:val="22"/>
                <w:szCs w:val="22"/>
                <w:lang w:val="sr-Cyrl-R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06EE0F85" w:rsidR="007949D3" w:rsidRPr="00DB19B9" w:rsidRDefault="007949D3" w:rsidP="00EF08B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75714E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75714E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75714E8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2C51D5" w14:paraId="30C2F8E8" w14:textId="77777777" w:rsidTr="007949D3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7949D3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49D3" w:rsidRPr="00DB19B9" w14:paraId="3639556A" w14:textId="77777777" w:rsidTr="007949D3">
              <w:trPr>
                <w:trHeight w:val="489"/>
              </w:trPr>
              <w:tc>
                <w:tcPr>
                  <w:tcW w:w="3632" w:type="dxa"/>
                </w:tcPr>
                <w:p w14:paraId="54B02E6F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3"/>
                </w:tcPr>
                <w:p w14:paraId="05F229C6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49D3" w:rsidRPr="00DB19B9" w14:paraId="37F9FD0C" w14:textId="77777777" w:rsidTr="007949D3">
              <w:trPr>
                <w:trHeight w:val="489"/>
              </w:trPr>
              <w:tc>
                <w:tcPr>
                  <w:tcW w:w="3632" w:type="dxa"/>
                </w:tcPr>
                <w:p w14:paraId="508E9E18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0A53EFB7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11FEFA9" w14:textId="77777777" w:rsidR="007949D3" w:rsidRDefault="007949D3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139F85E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49D3" w:rsidRPr="00DB19B9" w14:paraId="544E4DF0" w14:textId="77777777" w:rsidTr="007949D3">
              <w:trPr>
                <w:trHeight w:val="489"/>
              </w:trPr>
              <w:tc>
                <w:tcPr>
                  <w:tcW w:w="3632" w:type="dxa"/>
                </w:tcPr>
                <w:p w14:paraId="0C6D9978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3A5377B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49D3" w:rsidRPr="00DB19B9" w14:paraId="51A65980" w14:textId="77777777" w:rsidTr="007949D3">
              <w:trPr>
                <w:trHeight w:val="489"/>
              </w:trPr>
              <w:tc>
                <w:tcPr>
                  <w:tcW w:w="3632" w:type="dxa"/>
                </w:tcPr>
                <w:p w14:paraId="374C0C66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B848329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5A8C17E" w14:textId="77777777" w:rsidR="007949D3" w:rsidRPr="00DB19B9" w:rsidRDefault="007949D3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5568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613D384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49D3" w:rsidRPr="00DB19B9" w14:paraId="71B17AEA" w14:textId="77777777" w:rsidTr="007949D3">
              <w:trPr>
                <w:trHeight w:val="489"/>
              </w:trPr>
              <w:tc>
                <w:tcPr>
                  <w:tcW w:w="3632" w:type="dxa"/>
                </w:tcPr>
                <w:p w14:paraId="79EC363C" w14:textId="591078F1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</w:tcPr>
                <w:p w14:paraId="75E99D45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E435B7A" w14:textId="3EBAC1C8" w:rsidR="007949D3" w:rsidRPr="00955683" w:rsidRDefault="007949D3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5568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9191118" w14:textId="77777777" w:rsidR="007949D3" w:rsidRPr="00DB19B9" w:rsidRDefault="007949D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349C1F1" w:rsidR="002E7ABF" w:rsidRPr="00DB19B9" w:rsidRDefault="002E7ABF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C51D5" w14:paraId="4C67EFD3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0C25E7" w14:textId="77777777" w:rsidR="007949D3" w:rsidRDefault="007949D3" w:rsidP="007949D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52566C2" w14:textId="758FC882" w:rsidR="007949D3" w:rsidRDefault="007949D3" w:rsidP="007949D3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C160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6E3DA3F" w14:textId="77777777" w:rsidR="007949D3" w:rsidRDefault="007949D3" w:rsidP="007949D3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7E387E72" w14:textId="77777777" w:rsidR="007949D3" w:rsidRDefault="007949D3" w:rsidP="007949D3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5857DA44" w14:textId="77777777" w:rsidR="007949D3" w:rsidRPr="00B55472" w:rsidRDefault="007949D3" w:rsidP="007949D3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D5D5079" w14:textId="1A736A36" w:rsidR="007949D3" w:rsidRDefault="007949D3" w:rsidP="007949D3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58BE6957" w14:textId="77777777" w:rsidR="00555E35" w:rsidRDefault="00555E35" w:rsidP="007949D3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FE50FC5" w14:textId="5BBAB9BB" w:rsidR="007949D3" w:rsidRDefault="00B704F6" w:rsidP="00B704F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704F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7152832D" w14:textId="77777777" w:rsidR="00B704F6" w:rsidRDefault="00B704F6" w:rsidP="00B704F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19ABBED" w14:textId="77777777" w:rsidR="007949D3" w:rsidRDefault="007949D3" w:rsidP="007949D3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702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702B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38285840" w14:textId="77777777" w:rsidR="007949D3" w:rsidRPr="00702BD9" w:rsidRDefault="007949D3" w:rsidP="007949D3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7ECE7154" w14:textId="77777777" w:rsidR="007949D3" w:rsidRPr="00702BD9" w:rsidRDefault="007949D3" w:rsidP="007949D3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DF9674D" w14:textId="77777777" w:rsidR="00297792" w:rsidRPr="003C4A23" w:rsidRDefault="00297792" w:rsidP="0029779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4A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3FCD435" w14:textId="77777777" w:rsidR="00297792" w:rsidRPr="003C4A23" w:rsidRDefault="00297792" w:rsidP="0029779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4A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3565C9ED" w14:textId="77777777" w:rsidR="00297792" w:rsidRPr="003C4A23" w:rsidRDefault="00297792" w:rsidP="0029779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4A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29CE610" w14:textId="77777777" w:rsidR="007949D3" w:rsidRPr="00702BD9" w:rsidRDefault="007949D3" w:rsidP="007949D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3832E302" w14:textId="77777777" w:rsidR="007949D3" w:rsidRPr="00450237" w:rsidRDefault="007949D3" w:rsidP="007949D3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 (Локација шуме ,број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133B8C7C" w14:textId="77777777" w:rsidR="007949D3" w:rsidRPr="00702BD9" w:rsidRDefault="007949D3" w:rsidP="007949D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E8932D5" w14:textId="77777777" w:rsidR="007949D3" w:rsidRPr="00702BD9" w:rsidRDefault="007949D3" w:rsidP="007949D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07001A7" w14:textId="77777777" w:rsidR="007949D3" w:rsidRPr="00702BD9" w:rsidRDefault="007949D3" w:rsidP="007949D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3FC2948" w14:textId="77777777" w:rsidR="007949D3" w:rsidRPr="00702BD9" w:rsidRDefault="007949D3" w:rsidP="007949D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BC858D0" w14:textId="77777777" w:rsidR="007949D3" w:rsidRPr="00702BD9" w:rsidRDefault="007949D3" w:rsidP="007949D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6560933F" w14:textId="77777777" w:rsidR="007949D3" w:rsidRPr="00702BD9" w:rsidRDefault="007949D3" w:rsidP="007949D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4FDC44F" w14:textId="77777777" w:rsidR="007949D3" w:rsidRPr="00702BD9" w:rsidRDefault="007949D3" w:rsidP="007949D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1.ДА</w:t>
            </w:r>
          </w:p>
          <w:p w14:paraId="5660DE2B" w14:textId="77777777" w:rsidR="007949D3" w:rsidRPr="00702BD9" w:rsidRDefault="007949D3" w:rsidP="007949D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D37FECC" w14:textId="77777777" w:rsidR="007949D3" w:rsidRPr="00702BD9" w:rsidRDefault="007949D3" w:rsidP="007949D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836B685" w14:textId="77777777" w:rsidR="007949D3" w:rsidRPr="00702BD9" w:rsidRDefault="007949D3" w:rsidP="007949D3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604E10F" w14:textId="77777777" w:rsidR="007949D3" w:rsidRPr="00702BD9" w:rsidRDefault="007949D3" w:rsidP="007949D3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43AE700" w14:textId="77777777" w:rsidR="007949D3" w:rsidRPr="003C4A23" w:rsidRDefault="007949D3" w:rsidP="007949D3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CEF4D86" w14:textId="77777777" w:rsidR="003C4A23" w:rsidRDefault="003C4A23" w:rsidP="003C4A23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656745" w14:textId="77777777" w:rsidR="003C4A23" w:rsidRPr="003E7CC8" w:rsidRDefault="003C4A23" w:rsidP="003C4A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337A81E" w14:textId="77777777" w:rsidR="003C4A23" w:rsidRPr="003E7CC8" w:rsidRDefault="003C4A23" w:rsidP="003C4A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396FE0" w14:textId="77777777" w:rsidR="003C4A23" w:rsidRPr="003E7CC8" w:rsidRDefault="003C4A23" w:rsidP="003C4A2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B85AA35" w14:textId="77777777" w:rsidR="003C4A23" w:rsidRPr="003E7CC8" w:rsidRDefault="003C4A23" w:rsidP="003C4A23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1DF982E" w14:textId="77777777" w:rsidR="003C4A23" w:rsidRPr="003E7CC8" w:rsidRDefault="003C4A23" w:rsidP="003C4A2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9DE1040" w14:textId="77777777" w:rsidR="003C4A23" w:rsidRPr="003E7CC8" w:rsidRDefault="003C4A23" w:rsidP="003C4A2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7224489" w14:textId="77777777" w:rsidR="003C4A23" w:rsidRPr="003E7CC8" w:rsidRDefault="003C4A23" w:rsidP="003C4A2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49B9035" w14:textId="7EF7FD1E" w:rsidR="002C51D5" w:rsidRPr="003E7CC8" w:rsidRDefault="003C4A23" w:rsidP="003C4A23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E7C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6E12112" w14:textId="0A895169" w:rsidR="003C4A23" w:rsidRPr="002C51D5" w:rsidRDefault="003C4A23" w:rsidP="002C51D5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51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BA65F2D" w14:textId="77777777" w:rsidR="002C51D5" w:rsidRDefault="002C51D5" w:rsidP="007949D3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2ACD6C56" w14:textId="77777777" w:rsidR="007949D3" w:rsidRDefault="007949D3" w:rsidP="007949D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25C1EC0C" w14:textId="77777777" w:rsidR="007949D3" w:rsidRDefault="007949D3" w:rsidP="007949D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B8942CE" w14:textId="77777777" w:rsidR="007949D3" w:rsidRDefault="007949D3" w:rsidP="007949D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7BD4A662" w14:textId="77777777" w:rsidR="007949D3" w:rsidRDefault="007949D3" w:rsidP="007949D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7FFFDBB" w14:textId="7A7A47CE" w:rsidR="007949D3" w:rsidRDefault="007949D3" w:rsidP="007949D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B35D56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  <w:r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40219AE7" w14:textId="466FE4D8" w:rsidR="007949D3" w:rsidRDefault="007949D3" w:rsidP="007949D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264091D9" w14:textId="39A8511D" w:rsidR="007949D3" w:rsidRDefault="007949D3" w:rsidP="007949D3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09DF5417" w14:textId="77777777" w:rsidR="007949D3" w:rsidRDefault="007949D3" w:rsidP="007949D3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EA8AFD6" w14:textId="77777777" w:rsidR="002E7ABF" w:rsidRPr="005A570C" w:rsidRDefault="002E7ABF" w:rsidP="00DB19B9">
            <w:pPr>
              <w:jc w:val="left"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3EAB4AF8" w14:textId="458CFDE6" w:rsidR="00061C82" w:rsidRPr="00DB19B9" w:rsidRDefault="00061C82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2C51D5" w14:paraId="52C990E5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C51D5" w14:paraId="077D3505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E8007ED" w14:textId="77777777" w:rsidR="002A70A8" w:rsidRPr="002C51D5" w:rsidRDefault="002A70A8" w:rsidP="002A70A8">
            <w:pPr>
              <w:spacing w:after="160" w:line="259" w:lineRule="auto"/>
              <w:contextualSpacing/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RS"/>
              </w:rPr>
            </w:pPr>
            <w:r w:rsidRPr="002A70A8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CS"/>
              </w:rPr>
              <w:t>Усвојене препоруке не подразумевају измене прописа</w:t>
            </w:r>
            <w:r w:rsidRPr="002C51D5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39763933" w14:textId="53C8A0F9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2C51D5" w14:paraId="0489C5FC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2C51D5" w14:paraId="3C4DDA6A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D213682" w14:textId="77777777" w:rsidR="002A70A8" w:rsidRDefault="002A70A8" w:rsidP="002A70A8">
            <w:pPr>
              <w:spacing w:after="160" w:line="259" w:lineRule="auto"/>
              <w:contextualSpacing/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RS"/>
              </w:rPr>
            </w:pPr>
            <w:r w:rsidRPr="002A70A8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CS"/>
              </w:rPr>
              <w:t>Усвојене препоруке не подразумевају измене прописа</w:t>
            </w:r>
            <w:r w:rsidRPr="002C51D5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1506ADFF" w14:textId="72BD118C" w:rsidR="00C26E9B" w:rsidRPr="00DB19B9" w:rsidRDefault="00C26E9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75714E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7D8A58E" w14:textId="77777777" w:rsidR="002E7ABF" w:rsidRDefault="00A509F7" w:rsidP="009E29C4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 w:rsidRPr="002C51D5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9E29C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9E29C4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7389C85E" w:rsidR="00297792" w:rsidRPr="00DB19B9" w:rsidRDefault="00297792" w:rsidP="009E29C4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99959" w14:textId="77777777" w:rsidR="00D5556F" w:rsidRDefault="00D5556F" w:rsidP="002A202F">
      <w:r>
        <w:separator/>
      </w:r>
    </w:p>
  </w:endnote>
  <w:endnote w:type="continuationSeparator" w:id="0">
    <w:p w14:paraId="0B03FDA7" w14:textId="77777777" w:rsidR="00D5556F" w:rsidRDefault="00D555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F7F77A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6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79A01" w14:textId="77777777" w:rsidR="00D5556F" w:rsidRDefault="00D5556F" w:rsidP="002A202F">
      <w:r>
        <w:separator/>
      </w:r>
    </w:p>
  </w:footnote>
  <w:footnote w:type="continuationSeparator" w:id="0">
    <w:p w14:paraId="3C52DA89" w14:textId="77777777" w:rsidR="00D5556F" w:rsidRDefault="00D555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B3604"/>
    <w:multiLevelType w:val="hybridMultilevel"/>
    <w:tmpl w:val="DBCA74D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4"/>
  </w:num>
  <w:num w:numId="5">
    <w:abstractNumId w:val="2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5"/>
  </w:num>
  <w:num w:numId="21">
    <w:abstractNumId w:val="7"/>
  </w:num>
  <w:num w:numId="22">
    <w:abstractNumId w:val="3"/>
  </w:num>
  <w:num w:numId="23">
    <w:abstractNumId w:val="16"/>
  </w:num>
  <w:num w:numId="24">
    <w:abstractNumId w:val="0"/>
  </w:num>
  <w:num w:numId="25">
    <w:abstractNumId w:val="6"/>
  </w:num>
  <w:num w:numId="26">
    <w:abstractNumId w:val="1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921"/>
    <w:rsid w:val="00044F35"/>
    <w:rsid w:val="00044F63"/>
    <w:rsid w:val="00050616"/>
    <w:rsid w:val="00061070"/>
    <w:rsid w:val="00061C82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61404"/>
    <w:rsid w:val="002673B0"/>
    <w:rsid w:val="00275E2A"/>
    <w:rsid w:val="00296938"/>
    <w:rsid w:val="00297792"/>
    <w:rsid w:val="002A202F"/>
    <w:rsid w:val="002A70A8"/>
    <w:rsid w:val="002B19B4"/>
    <w:rsid w:val="002C51D5"/>
    <w:rsid w:val="002E7ABF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4A23"/>
    <w:rsid w:val="003E2EB1"/>
    <w:rsid w:val="003E3C16"/>
    <w:rsid w:val="003E7CC8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0A19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5E35"/>
    <w:rsid w:val="00556688"/>
    <w:rsid w:val="0056162B"/>
    <w:rsid w:val="0056707B"/>
    <w:rsid w:val="00581A9D"/>
    <w:rsid w:val="005A2503"/>
    <w:rsid w:val="005A570C"/>
    <w:rsid w:val="005B4F04"/>
    <w:rsid w:val="005B7CB9"/>
    <w:rsid w:val="005D0023"/>
    <w:rsid w:val="005E21C4"/>
    <w:rsid w:val="005F4D59"/>
    <w:rsid w:val="0060001C"/>
    <w:rsid w:val="00600D31"/>
    <w:rsid w:val="0060786A"/>
    <w:rsid w:val="00613D7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40271"/>
    <w:rsid w:val="00782816"/>
    <w:rsid w:val="00785A46"/>
    <w:rsid w:val="007861E3"/>
    <w:rsid w:val="007940D6"/>
    <w:rsid w:val="007949D3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4679"/>
    <w:rsid w:val="009056DB"/>
    <w:rsid w:val="00943BF8"/>
    <w:rsid w:val="00947592"/>
    <w:rsid w:val="00950280"/>
    <w:rsid w:val="00955683"/>
    <w:rsid w:val="00991A18"/>
    <w:rsid w:val="00994A16"/>
    <w:rsid w:val="009A30D3"/>
    <w:rsid w:val="009D03A7"/>
    <w:rsid w:val="009E0479"/>
    <w:rsid w:val="009E29C4"/>
    <w:rsid w:val="00A0102E"/>
    <w:rsid w:val="00A12960"/>
    <w:rsid w:val="00A1570D"/>
    <w:rsid w:val="00A22386"/>
    <w:rsid w:val="00A42A5F"/>
    <w:rsid w:val="00A509F7"/>
    <w:rsid w:val="00A56B75"/>
    <w:rsid w:val="00A60B35"/>
    <w:rsid w:val="00A71C04"/>
    <w:rsid w:val="00AA0017"/>
    <w:rsid w:val="00AA4BC5"/>
    <w:rsid w:val="00AB09B3"/>
    <w:rsid w:val="00AC02D1"/>
    <w:rsid w:val="00B06019"/>
    <w:rsid w:val="00B07409"/>
    <w:rsid w:val="00B1006E"/>
    <w:rsid w:val="00B16948"/>
    <w:rsid w:val="00B178FB"/>
    <w:rsid w:val="00B5252A"/>
    <w:rsid w:val="00B63DB1"/>
    <w:rsid w:val="00B67138"/>
    <w:rsid w:val="00B6715C"/>
    <w:rsid w:val="00B704F6"/>
    <w:rsid w:val="00B81CFE"/>
    <w:rsid w:val="00B903AE"/>
    <w:rsid w:val="00B909C6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26E9B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1CDB"/>
    <w:rsid w:val="00D37EA5"/>
    <w:rsid w:val="00D5556F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B4987"/>
    <w:rsid w:val="00EE3086"/>
    <w:rsid w:val="00EF08B2"/>
    <w:rsid w:val="00F036F3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0E4C"/>
    <w:rsid w:val="00FF4DB4"/>
    <w:rsid w:val="00FF78E5"/>
    <w:rsid w:val="0757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4826E0D-2D7F-4A9A-B6CE-1660E6B9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3E7CC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40D4-3362-42DF-A68B-2F3BB9A5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5</cp:revision>
  <cp:lastPrinted>2018-09-05T12:48:00Z</cp:lastPrinted>
  <dcterms:created xsi:type="dcterms:W3CDTF">2019-06-04T17:52:00Z</dcterms:created>
  <dcterms:modified xsi:type="dcterms:W3CDTF">2019-07-12T15:12:00Z</dcterms:modified>
</cp:coreProperties>
</file>