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85416" w14:textId="7F7A9C77" w:rsidR="00872695" w:rsidRPr="00D2560C" w:rsidRDefault="00872695" w:rsidP="00872695">
      <w:pPr>
        <w:jc w:val="center"/>
        <w:rPr>
          <w:rFonts w:ascii="Times New Roman" w:hAnsi="Times New Roman"/>
          <w:b/>
          <w:lang w:val="sr-Cyrl-RS"/>
        </w:rPr>
      </w:pPr>
      <w:bookmarkStart w:id="0" w:name="_GoBack"/>
      <w:bookmarkEnd w:id="0"/>
      <w:r w:rsidRPr="00D2560C">
        <w:rPr>
          <w:rFonts w:ascii="Times New Roman" w:hAnsi="Times New Roman"/>
          <w:b/>
          <w:lang w:val="sr-Cyrl-RS"/>
        </w:rPr>
        <w:t>ПОЈЕДНОСТАВЉЕЊЕ ПОСТУПКА</w:t>
      </w:r>
      <w:r w:rsidR="00400514">
        <w:rPr>
          <w:rFonts w:ascii="Times New Roman" w:hAnsi="Times New Roman"/>
          <w:b/>
          <w:lang w:val="sr-Cyrl-RS"/>
        </w:rPr>
        <w:t xml:space="preserve"> ИЗДАВАЊА ИЗВЕШТАЈА О ИСПУЊЕНОСТИ УСЛОВА ИЗ ВОДНИХ УСЛОВА, ВОДНЕ САГЛАСНОСТИ ИЛИ ВОДНЕ ДОЗВОЛЕ</w:t>
      </w:r>
      <w:r w:rsidRPr="00D2560C">
        <w:rPr>
          <w:rFonts w:ascii="Times New Roman" w:hAnsi="Times New Roman"/>
          <w:b/>
          <w:lang w:val="sr-Cyrl-RS"/>
        </w:rPr>
        <w:t xml:space="preserve"> </w:t>
      </w:r>
    </w:p>
    <w:p w14:paraId="69C408EA" w14:textId="77777777" w:rsidR="007630AD" w:rsidRPr="00D2560C" w:rsidRDefault="007630AD"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E552DE" w14:paraId="1976FB87" w14:textId="77777777" w:rsidTr="00850AD5">
        <w:trPr>
          <w:trHeight w:val="888"/>
        </w:trPr>
        <w:tc>
          <w:tcPr>
            <w:tcW w:w="2689" w:type="dxa"/>
            <w:shd w:val="clear" w:color="auto" w:fill="DBE5F1" w:themeFill="accent1" w:themeFillTint="33"/>
            <w:vAlign w:val="center"/>
          </w:tcPr>
          <w:p w14:paraId="11F785D1" w14:textId="77777777" w:rsidR="000E2036" w:rsidRPr="00D2560C" w:rsidRDefault="000E2036" w:rsidP="00850AD5">
            <w:pPr>
              <w:jc w:val="left"/>
              <w:rPr>
                <w:rFonts w:ascii="Times New Roman" w:hAnsi="Times New Roman"/>
                <w:b/>
                <w:sz w:val="22"/>
                <w:szCs w:val="22"/>
                <w:lang w:val="sr-Cyrl-RS"/>
              </w:rPr>
            </w:pPr>
            <w:r w:rsidRPr="00D2560C">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2C26CD16" w:rsidR="000E2036" w:rsidRPr="00D2560C" w:rsidRDefault="00A015A4" w:rsidP="00850AD5">
            <w:pPr>
              <w:pStyle w:val="NormalWeb"/>
              <w:spacing w:before="120" w:beforeAutospacing="0" w:after="120" w:afterAutospacing="0"/>
              <w:rPr>
                <w:b/>
                <w:sz w:val="22"/>
                <w:szCs w:val="22"/>
                <w:lang w:val="sr-Cyrl-RS"/>
              </w:rPr>
            </w:pPr>
            <w:r w:rsidRPr="00D2560C">
              <w:rPr>
                <w:b/>
                <w:sz w:val="22"/>
                <w:szCs w:val="22"/>
                <w:lang w:val="sr-Cyrl-RS"/>
              </w:rPr>
              <w:t>Извештај о испуњености услова из водних услова, водне сагласности или водне дозволе</w:t>
            </w:r>
          </w:p>
        </w:tc>
      </w:tr>
      <w:tr w:rsidR="00850AD5" w:rsidRPr="00D2560C" w14:paraId="7A6AA442" w14:textId="77777777" w:rsidTr="00850AD5">
        <w:trPr>
          <w:trHeight w:val="418"/>
        </w:trPr>
        <w:tc>
          <w:tcPr>
            <w:tcW w:w="2689" w:type="dxa"/>
            <w:shd w:val="clear" w:color="auto" w:fill="DBE5F1" w:themeFill="accent1" w:themeFillTint="33"/>
            <w:vAlign w:val="center"/>
          </w:tcPr>
          <w:p w14:paraId="049C2EAE" w14:textId="77777777" w:rsidR="000E2036" w:rsidRPr="00D2560C" w:rsidRDefault="000E2036" w:rsidP="00850AD5">
            <w:pPr>
              <w:pStyle w:val="NormalWeb"/>
              <w:spacing w:before="0" w:beforeAutospacing="0" w:after="0" w:afterAutospacing="0"/>
              <w:rPr>
                <w:b/>
                <w:sz w:val="22"/>
                <w:szCs w:val="22"/>
                <w:lang w:val="sr-Cyrl-RS"/>
              </w:rPr>
            </w:pPr>
            <w:r w:rsidRPr="00D2560C">
              <w:rPr>
                <w:b/>
                <w:sz w:val="22"/>
                <w:szCs w:val="22"/>
                <w:lang w:val="sr-Cyrl-RS"/>
              </w:rPr>
              <w:t>Шифра поступка</w:t>
            </w:r>
          </w:p>
        </w:tc>
        <w:tc>
          <w:tcPr>
            <w:tcW w:w="6371" w:type="dxa"/>
            <w:vAlign w:val="center"/>
          </w:tcPr>
          <w:p w14:paraId="76B78B5F" w14:textId="53E614C2" w:rsidR="000E2036" w:rsidRPr="00D2560C" w:rsidRDefault="00A015A4" w:rsidP="00850AD5">
            <w:pPr>
              <w:pStyle w:val="NormalWeb"/>
              <w:spacing w:before="120" w:beforeAutospacing="0" w:after="120" w:afterAutospacing="0"/>
              <w:rPr>
                <w:b/>
                <w:sz w:val="22"/>
                <w:szCs w:val="22"/>
                <w:lang w:val="sr-Latn-RS"/>
              </w:rPr>
            </w:pPr>
            <w:r w:rsidRPr="00D2560C">
              <w:rPr>
                <w:b/>
                <w:sz w:val="22"/>
                <w:szCs w:val="22"/>
                <w:lang w:val="sr-Latn-RS"/>
              </w:rPr>
              <w:t>16.13.0003</w:t>
            </w:r>
          </w:p>
        </w:tc>
      </w:tr>
      <w:tr w:rsidR="00850AD5" w:rsidRPr="00E552DE" w14:paraId="2CEE52A6" w14:textId="77777777" w:rsidTr="00850AD5">
        <w:tc>
          <w:tcPr>
            <w:tcW w:w="2689" w:type="dxa"/>
            <w:shd w:val="clear" w:color="auto" w:fill="DBE5F1" w:themeFill="accent1" w:themeFillTint="33"/>
            <w:vAlign w:val="center"/>
          </w:tcPr>
          <w:p w14:paraId="682C75C7" w14:textId="77777777" w:rsidR="00275E2A" w:rsidRPr="00D2560C" w:rsidRDefault="00275E2A" w:rsidP="00850AD5">
            <w:pPr>
              <w:pStyle w:val="NormalWeb"/>
              <w:spacing w:before="0" w:beforeAutospacing="0" w:after="0" w:afterAutospacing="0"/>
              <w:rPr>
                <w:b/>
                <w:sz w:val="22"/>
                <w:szCs w:val="22"/>
                <w:lang w:val="sr-Cyrl-RS"/>
              </w:rPr>
            </w:pPr>
            <w:r w:rsidRPr="00D2560C">
              <w:rPr>
                <w:b/>
                <w:sz w:val="22"/>
                <w:szCs w:val="22"/>
                <w:lang w:val="sr-Cyrl-RS"/>
              </w:rPr>
              <w:t>Регулаторно тело</w:t>
            </w:r>
          </w:p>
          <w:p w14:paraId="0CAF5299" w14:textId="77777777" w:rsidR="00275E2A" w:rsidRPr="00D2560C" w:rsidRDefault="00275E2A" w:rsidP="00850AD5">
            <w:pPr>
              <w:pStyle w:val="NormalWeb"/>
              <w:spacing w:before="0" w:beforeAutospacing="0" w:after="0" w:afterAutospacing="0"/>
              <w:rPr>
                <w:b/>
                <w:sz w:val="22"/>
                <w:szCs w:val="22"/>
                <w:lang w:val="sr-Cyrl-RS"/>
              </w:rPr>
            </w:pPr>
            <w:r w:rsidRPr="00D2560C">
              <w:rPr>
                <w:b/>
                <w:sz w:val="22"/>
                <w:szCs w:val="22"/>
                <w:lang w:val="sr-Cyrl-RS"/>
              </w:rPr>
              <w:t>(надлежно за спровођење препоруке)</w:t>
            </w:r>
          </w:p>
        </w:tc>
        <w:tc>
          <w:tcPr>
            <w:tcW w:w="6371" w:type="dxa"/>
            <w:vAlign w:val="center"/>
          </w:tcPr>
          <w:p w14:paraId="784C24DF" w14:textId="77777777" w:rsidR="00092B84" w:rsidRPr="00D2560C" w:rsidRDefault="00045A0E" w:rsidP="00850AD5">
            <w:pPr>
              <w:pStyle w:val="NormalWeb"/>
              <w:spacing w:before="120" w:beforeAutospacing="0" w:after="120" w:afterAutospacing="0"/>
              <w:rPr>
                <w:sz w:val="22"/>
                <w:szCs w:val="22"/>
                <w:lang w:val="sr-Cyrl-RS"/>
              </w:rPr>
            </w:pPr>
            <w:r w:rsidRPr="00D2560C">
              <w:rPr>
                <w:sz w:val="22"/>
                <w:szCs w:val="22"/>
                <w:lang w:val="sr-Cyrl-RS"/>
              </w:rPr>
              <w:t>Министарство пољопривреде, шумарства и водопривреде</w:t>
            </w:r>
          </w:p>
          <w:p w14:paraId="5795E7E6" w14:textId="6B7570FF" w:rsidR="00A015A4" w:rsidRPr="00D2560C" w:rsidRDefault="00A015A4" w:rsidP="00850AD5">
            <w:pPr>
              <w:pStyle w:val="NormalWeb"/>
              <w:spacing w:before="120" w:beforeAutospacing="0" w:after="120" w:afterAutospacing="0"/>
              <w:rPr>
                <w:sz w:val="22"/>
                <w:szCs w:val="22"/>
                <w:lang w:val="sr-Cyrl-RS"/>
              </w:rPr>
            </w:pPr>
            <w:r w:rsidRPr="00D2560C">
              <w:rPr>
                <w:sz w:val="22"/>
                <w:szCs w:val="22"/>
                <w:lang w:val="sr-Cyrl-RS"/>
              </w:rPr>
              <w:t>ЈВП „Србијаводе“</w:t>
            </w:r>
          </w:p>
        </w:tc>
      </w:tr>
      <w:tr w:rsidR="00850AD5" w:rsidRPr="00D2560C" w14:paraId="10DA1CD3" w14:textId="77777777" w:rsidTr="00850AD5">
        <w:tc>
          <w:tcPr>
            <w:tcW w:w="2689" w:type="dxa"/>
            <w:shd w:val="clear" w:color="auto" w:fill="DBE5F1" w:themeFill="accent1" w:themeFillTint="33"/>
            <w:vAlign w:val="center"/>
          </w:tcPr>
          <w:p w14:paraId="4DE579F4" w14:textId="77777777" w:rsidR="00275E2A" w:rsidRPr="00D2560C" w:rsidRDefault="00275E2A" w:rsidP="00850AD5">
            <w:pPr>
              <w:pStyle w:val="NormalWeb"/>
              <w:spacing w:before="0" w:beforeAutospacing="0" w:after="0" w:afterAutospacing="0"/>
              <w:rPr>
                <w:b/>
                <w:sz w:val="22"/>
                <w:szCs w:val="22"/>
                <w:lang w:val="sr-Cyrl-RS"/>
              </w:rPr>
            </w:pPr>
            <w:r w:rsidRPr="00D2560C">
              <w:rPr>
                <w:b/>
                <w:sz w:val="22"/>
                <w:szCs w:val="22"/>
                <w:lang w:val="sr-Cyrl-RS"/>
              </w:rPr>
              <w:t>Правни о</w:t>
            </w:r>
            <w:r w:rsidR="00B903AE" w:rsidRPr="00D2560C">
              <w:rPr>
                <w:b/>
                <w:sz w:val="22"/>
                <w:szCs w:val="22"/>
                <w:lang w:val="sr-Cyrl-RS"/>
              </w:rPr>
              <w:t>квир</w:t>
            </w:r>
            <w:r w:rsidR="00DC4BC2" w:rsidRPr="00D2560C">
              <w:rPr>
                <w:b/>
                <w:sz w:val="22"/>
                <w:szCs w:val="22"/>
                <w:lang w:val="sr-Cyrl-RS"/>
              </w:rPr>
              <w:t xml:space="preserve"> којим је уређен административни поступак</w:t>
            </w:r>
          </w:p>
        </w:tc>
        <w:tc>
          <w:tcPr>
            <w:tcW w:w="6371" w:type="dxa"/>
            <w:vAlign w:val="center"/>
          </w:tcPr>
          <w:p w14:paraId="5000DE80" w14:textId="51F3EE39" w:rsidR="00234997" w:rsidRPr="00D2560C" w:rsidRDefault="00234997" w:rsidP="00D86D46">
            <w:pPr>
              <w:pStyle w:val="ListParagraph"/>
              <w:numPr>
                <w:ilvl w:val="0"/>
                <w:numId w:val="31"/>
              </w:numPr>
              <w:spacing w:before="120" w:after="120"/>
              <w:ind w:left="742"/>
              <w:rPr>
                <w:rFonts w:ascii="Times New Roman" w:hAnsi="Times New Roman"/>
                <w:sz w:val="22"/>
                <w:szCs w:val="22"/>
                <w:lang w:val="ru-RU"/>
              </w:rPr>
            </w:pPr>
            <w:r w:rsidRPr="00D2560C">
              <w:rPr>
                <w:rFonts w:ascii="Times New Roman" w:hAnsi="Times New Roman"/>
                <w:sz w:val="22"/>
                <w:szCs w:val="22"/>
                <w:lang w:val="sr-Cyrl-RS"/>
              </w:rPr>
              <w:t>Закон о водама</w:t>
            </w:r>
            <w:r w:rsidRPr="00D2560C">
              <w:rPr>
                <w:rFonts w:ascii="Times New Roman" w:hAnsi="Times New Roman"/>
                <w:sz w:val="22"/>
                <w:szCs w:val="22"/>
                <w:lang w:val="sr-Latn-RS"/>
              </w:rPr>
              <w:t xml:space="preserve"> </w:t>
            </w:r>
            <w:r w:rsidRPr="00D2560C">
              <w:rPr>
                <w:rFonts w:ascii="Times New Roman" w:hAnsi="Times New Roman"/>
                <w:sz w:val="22"/>
                <w:szCs w:val="22"/>
                <w:lang w:val="sr-Cyrl-RS"/>
              </w:rPr>
              <w:t xml:space="preserve"> („Сл. Гласник РС“, бр. 30/2010-81, 93/2012-27, 101/2016-9</w:t>
            </w:r>
            <w:r w:rsidR="00A0124C">
              <w:rPr>
                <w:rFonts w:ascii="Times New Roman" w:hAnsi="Times New Roman"/>
                <w:sz w:val="22"/>
                <w:szCs w:val="22"/>
                <w:lang w:val="sr-Cyrl-RS"/>
              </w:rPr>
              <w:t>, 95/2018</w:t>
            </w:r>
            <w:r w:rsidRPr="00D2560C">
              <w:rPr>
                <w:rFonts w:ascii="Times New Roman" w:hAnsi="Times New Roman"/>
                <w:sz w:val="22"/>
                <w:szCs w:val="22"/>
                <w:lang w:val="sr-Cyrl-RS"/>
              </w:rPr>
              <w:t>)</w:t>
            </w:r>
          </w:p>
          <w:p w14:paraId="2CCB5DCC" w14:textId="1DD18B53" w:rsidR="0004005F" w:rsidRPr="00D2560C" w:rsidRDefault="00A015A4" w:rsidP="00D86D46">
            <w:pPr>
              <w:pStyle w:val="ListParagraph"/>
              <w:numPr>
                <w:ilvl w:val="0"/>
                <w:numId w:val="31"/>
              </w:numPr>
              <w:spacing w:before="120" w:after="120"/>
              <w:ind w:left="742"/>
              <w:rPr>
                <w:rFonts w:ascii="Times New Roman" w:hAnsi="Times New Roman"/>
                <w:sz w:val="22"/>
                <w:szCs w:val="22"/>
                <w:lang w:val="ru-RU"/>
              </w:rPr>
            </w:pPr>
            <w:r w:rsidRPr="00D2560C">
              <w:rPr>
                <w:rFonts w:ascii="Times New Roman" w:hAnsi="Times New Roman"/>
                <w:sz w:val="22"/>
                <w:szCs w:val="22"/>
                <w:lang w:val="sr-Cyrl-RS"/>
              </w:rPr>
              <w:t xml:space="preserve">Правилник о садржини и обрасцу захтева за издавање водних аката и садржини мишљења у поступку издавања водних услова и садржини извештаја у поступку издавања водне дозволе </w:t>
            </w:r>
            <w:r w:rsidR="00234997" w:rsidRPr="00D2560C">
              <w:rPr>
                <w:rFonts w:ascii="Times New Roman" w:hAnsi="Times New Roman"/>
                <w:sz w:val="22"/>
                <w:szCs w:val="22"/>
                <w:lang w:val="sr-Cyrl-RS"/>
              </w:rPr>
              <w:t xml:space="preserve"> („Сл. Гласник РС“, бр. 72/2017</w:t>
            </w:r>
            <w:r w:rsidR="00A0124C">
              <w:rPr>
                <w:rFonts w:ascii="Times New Roman" w:hAnsi="Times New Roman"/>
                <w:sz w:val="22"/>
                <w:szCs w:val="22"/>
                <w:lang w:val="sr-Cyrl-RS"/>
              </w:rPr>
              <w:t>, 44/2018</w:t>
            </w:r>
            <w:r w:rsidR="00234997" w:rsidRPr="00D2560C">
              <w:rPr>
                <w:rFonts w:ascii="Times New Roman" w:hAnsi="Times New Roman"/>
                <w:sz w:val="22"/>
                <w:szCs w:val="22"/>
                <w:lang w:val="sr-Cyrl-RS"/>
              </w:rPr>
              <w:t xml:space="preserve">)   </w:t>
            </w:r>
          </w:p>
        </w:tc>
      </w:tr>
      <w:tr w:rsidR="00850AD5" w:rsidRPr="00D2560C" w14:paraId="724CF23D" w14:textId="77777777" w:rsidTr="00850AD5">
        <w:tc>
          <w:tcPr>
            <w:tcW w:w="2689" w:type="dxa"/>
            <w:shd w:val="clear" w:color="auto" w:fill="DBE5F1" w:themeFill="accent1" w:themeFillTint="33"/>
            <w:vAlign w:val="center"/>
          </w:tcPr>
          <w:p w14:paraId="1A908998" w14:textId="11A1AF2D" w:rsidR="00D73918" w:rsidRPr="00D2560C"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D2560C">
              <w:rPr>
                <w:rFonts w:eastAsiaTheme="minorHAnsi"/>
                <w:b/>
                <w:bCs/>
                <w:color w:val="000000" w:themeColor="text1"/>
                <w:sz w:val="22"/>
                <w:szCs w:val="22"/>
                <w:lang w:val="sr-Cyrl-RS" w:eastAsia="en-GB"/>
              </w:rPr>
              <w:t>Прописи које треба променити</w:t>
            </w:r>
            <w:r w:rsidR="00804060" w:rsidRPr="00D2560C">
              <w:rPr>
                <w:rFonts w:eastAsiaTheme="minorHAnsi"/>
                <w:b/>
                <w:bCs/>
                <w:color w:val="000000" w:themeColor="text1"/>
                <w:sz w:val="22"/>
                <w:szCs w:val="22"/>
                <w:lang w:val="sr-Latn-RS" w:eastAsia="en-GB"/>
              </w:rPr>
              <w:t xml:space="preserve"> </w:t>
            </w:r>
            <w:r w:rsidR="00804060" w:rsidRPr="00D2560C">
              <w:rPr>
                <w:rFonts w:eastAsiaTheme="minorHAnsi"/>
                <w:b/>
                <w:bCs/>
                <w:color w:val="000000" w:themeColor="text1"/>
                <w:sz w:val="22"/>
                <w:szCs w:val="22"/>
                <w:lang w:val="sr-Cyrl-RS" w:eastAsia="en-GB"/>
              </w:rPr>
              <w:t>/донети/укинути</w:t>
            </w:r>
            <w:r w:rsidR="00804060" w:rsidRPr="00D2560C">
              <w:rPr>
                <w:rFonts w:eastAsiaTheme="minorHAnsi"/>
                <w:b/>
                <w:bCs/>
                <w:color w:val="000000" w:themeColor="text1"/>
                <w:sz w:val="22"/>
                <w:szCs w:val="22"/>
                <w:lang w:val="sr-Latn-RS" w:eastAsia="en-GB"/>
              </w:rPr>
              <w:t xml:space="preserve"> </w:t>
            </w:r>
            <w:r w:rsidRPr="00D2560C">
              <w:rPr>
                <w:rFonts w:eastAsiaTheme="minorHAnsi"/>
                <w:b/>
                <w:bCs/>
                <w:color w:val="000000" w:themeColor="text1"/>
                <w:sz w:val="22"/>
                <w:szCs w:val="22"/>
                <w:lang w:val="sr-Cyrl-RS" w:eastAsia="en-GB"/>
              </w:rPr>
              <w:t>да би се спровеле препоруке</w:t>
            </w:r>
          </w:p>
        </w:tc>
        <w:tc>
          <w:tcPr>
            <w:tcW w:w="6371" w:type="dxa"/>
            <w:vAlign w:val="center"/>
          </w:tcPr>
          <w:p w14:paraId="5F3D9B2E" w14:textId="1D178592" w:rsidR="00234997" w:rsidRPr="00D2560C" w:rsidRDefault="00234997" w:rsidP="00D86D46">
            <w:pPr>
              <w:pStyle w:val="ListParagraph"/>
              <w:numPr>
                <w:ilvl w:val="0"/>
                <w:numId w:val="32"/>
              </w:numPr>
              <w:spacing w:before="120" w:after="120"/>
              <w:ind w:left="742"/>
              <w:rPr>
                <w:rFonts w:ascii="Times New Roman" w:hAnsi="Times New Roman"/>
                <w:sz w:val="22"/>
                <w:szCs w:val="22"/>
                <w:lang w:val="ru-RU"/>
              </w:rPr>
            </w:pPr>
            <w:r w:rsidRPr="00D2560C">
              <w:rPr>
                <w:rFonts w:ascii="Times New Roman" w:hAnsi="Times New Roman"/>
                <w:sz w:val="22"/>
                <w:szCs w:val="22"/>
                <w:lang w:val="sr-Cyrl-RS"/>
              </w:rPr>
              <w:t>Закон о водама</w:t>
            </w:r>
            <w:r w:rsidRPr="00D2560C">
              <w:rPr>
                <w:rFonts w:ascii="Times New Roman" w:hAnsi="Times New Roman"/>
                <w:sz w:val="22"/>
                <w:szCs w:val="22"/>
                <w:lang w:val="sr-Latn-RS"/>
              </w:rPr>
              <w:t xml:space="preserve"> </w:t>
            </w:r>
            <w:r w:rsidRPr="00D2560C">
              <w:rPr>
                <w:rFonts w:ascii="Times New Roman" w:hAnsi="Times New Roman"/>
                <w:sz w:val="22"/>
                <w:szCs w:val="22"/>
                <w:lang w:val="sr-Cyrl-RS"/>
              </w:rPr>
              <w:t xml:space="preserve"> („Сл. Гласник РС“, бр. 30/2010-81, 93/2012-27, 101/2016-9</w:t>
            </w:r>
            <w:r w:rsidR="00A0124C">
              <w:rPr>
                <w:rFonts w:ascii="Times New Roman" w:hAnsi="Times New Roman"/>
                <w:sz w:val="22"/>
                <w:szCs w:val="22"/>
                <w:lang w:val="sr-Cyrl-RS"/>
              </w:rPr>
              <w:t>, 95/2018</w:t>
            </w:r>
            <w:r w:rsidRPr="00D2560C">
              <w:rPr>
                <w:rFonts w:ascii="Times New Roman" w:hAnsi="Times New Roman"/>
                <w:sz w:val="22"/>
                <w:szCs w:val="22"/>
                <w:lang w:val="sr-Cyrl-RS"/>
              </w:rPr>
              <w:t>)</w:t>
            </w:r>
          </w:p>
          <w:p w14:paraId="55CB4618" w14:textId="0ADAC001" w:rsidR="00D73918" w:rsidRPr="00D2560C" w:rsidRDefault="00234997" w:rsidP="00D86D46">
            <w:pPr>
              <w:pStyle w:val="ListParagraph"/>
              <w:numPr>
                <w:ilvl w:val="0"/>
                <w:numId w:val="32"/>
              </w:numPr>
              <w:spacing w:before="120" w:after="120"/>
              <w:ind w:left="742"/>
              <w:rPr>
                <w:rFonts w:ascii="Times New Roman" w:hAnsi="Times New Roman"/>
                <w:sz w:val="22"/>
                <w:szCs w:val="22"/>
                <w:lang w:val="sr-Cyrl-RS"/>
              </w:rPr>
            </w:pPr>
            <w:r w:rsidRPr="00D2560C">
              <w:rPr>
                <w:rFonts w:ascii="Times New Roman" w:hAnsi="Times New Roman"/>
                <w:sz w:val="22"/>
                <w:szCs w:val="22"/>
                <w:lang w:val="sr-Cyrl-RS"/>
              </w:rPr>
              <w:t>Правилник о садржини и обрасцу захтева за издавање водних аката и садржини мишљења у поступку издавања водних услова и садржини извештаја у поступку издавања водне дозволе  („Сл. Гласник РС“, бр. 72/2017</w:t>
            </w:r>
            <w:r w:rsidR="00A0124C">
              <w:rPr>
                <w:rFonts w:ascii="Times New Roman" w:hAnsi="Times New Roman"/>
                <w:sz w:val="22"/>
                <w:szCs w:val="22"/>
                <w:lang w:val="sr-Cyrl-RS"/>
              </w:rPr>
              <w:t>,44/2018</w:t>
            </w:r>
            <w:r w:rsidRPr="00D2560C">
              <w:rPr>
                <w:rFonts w:ascii="Times New Roman" w:hAnsi="Times New Roman"/>
                <w:sz w:val="22"/>
                <w:szCs w:val="22"/>
                <w:lang w:val="sr-Cyrl-RS"/>
              </w:rPr>
              <w:t xml:space="preserve">)   </w:t>
            </w:r>
          </w:p>
        </w:tc>
      </w:tr>
      <w:tr w:rsidR="00850AD5" w:rsidRPr="00E552DE" w14:paraId="58812BCA" w14:textId="77777777" w:rsidTr="00850AD5">
        <w:tc>
          <w:tcPr>
            <w:tcW w:w="2689" w:type="dxa"/>
            <w:shd w:val="clear" w:color="auto" w:fill="DBE5F1" w:themeFill="accent1" w:themeFillTint="33"/>
            <w:vAlign w:val="center"/>
          </w:tcPr>
          <w:p w14:paraId="0CF6011B" w14:textId="0E1BBDD3" w:rsidR="00275E2A" w:rsidRPr="00D2560C" w:rsidRDefault="00275E2A" w:rsidP="00850AD5">
            <w:pPr>
              <w:pStyle w:val="NormalWeb"/>
              <w:spacing w:before="0" w:beforeAutospacing="0" w:after="0" w:afterAutospacing="0"/>
              <w:rPr>
                <w:b/>
                <w:sz w:val="22"/>
                <w:szCs w:val="22"/>
                <w:lang w:val="sr-Cyrl-RS"/>
              </w:rPr>
            </w:pPr>
            <w:r w:rsidRPr="00D2560C">
              <w:rPr>
                <w:b/>
                <w:sz w:val="22"/>
                <w:szCs w:val="22"/>
                <w:lang w:val="sr-Cyrl-RS"/>
              </w:rPr>
              <w:t>Рок за спровођење препорук</w:t>
            </w:r>
            <w:r w:rsidR="00D73918" w:rsidRPr="00D2560C">
              <w:rPr>
                <w:b/>
                <w:sz w:val="22"/>
                <w:szCs w:val="22"/>
                <w:lang w:val="sr-Cyrl-RS"/>
              </w:rPr>
              <w:t>а</w:t>
            </w:r>
          </w:p>
        </w:tc>
        <w:tc>
          <w:tcPr>
            <w:tcW w:w="6371" w:type="dxa"/>
            <w:vAlign w:val="center"/>
          </w:tcPr>
          <w:p w14:paraId="19A48B50" w14:textId="238DBB81" w:rsidR="00804060" w:rsidRPr="00D2560C" w:rsidRDefault="00C51AE0" w:rsidP="00E552DE">
            <w:pPr>
              <w:shd w:val="clear" w:color="auto" w:fill="FFFFFF"/>
              <w:spacing w:after="120"/>
              <w:ind w:left="33"/>
              <w:jc w:val="left"/>
              <w:rPr>
                <w:rFonts w:ascii="Times New Roman" w:eastAsia="Times New Roman" w:hAnsi="Times New Roman"/>
                <w:sz w:val="22"/>
                <w:szCs w:val="22"/>
                <w:lang w:val="ru-RU"/>
              </w:rPr>
            </w:pPr>
            <w:r w:rsidRPr="00D2560C">
              <w:rPr>
                <w:rFonts w:ascii="Times New Roman" w:eastAsia="Times New Roman" w:hAnsi="Times New Roman"/>
                <w:sz w:val="22"/>
                <w:szCs w:val="22"/>
                <w:lang w:val="ru-RU"/>
              </w:rPr>
              <w:t xml:space="preserve">Четврти квартал </w:t>
            </w:r>
            <w:r w:rsidR="00E552DE">
              <w:rPr>
                <w:rFonts w:ascii="Times New Roman" w:eastAsia="Times New Roman" w:hAnsi="Times New Roman"/>
                <w:sz w:val="22"/>
                <w:szCs w:val="22"/>
                <w:lang w:val="sr-Latn-RS"/>
              </w:rPr>
              <w:t>2020.</w:t>
            </w:r>
            <w:r w:rsidRPr="00D2560C">
              <w:rPr>
                <w:rFonts w:ascii="Times New Roman" w:eastAsia="Times New Roman" w:hAnsi="Times New Roman"/>
                <w:sz w:val="22"/>
                <w:szCs w:val="22"/>
                <w:lang w:val="ru-RU"/>
              </w:rPr>
              <w:t xml:space="preserve"> године.</w:t>
            </w:r>
          </w:p>
        </w:tc>
      </w:tr>
      <w:tr w:rsidR="00275E2A" w:rsidRPr="00E552DE"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D2560C" w:rsidRDefault="00275E2A" w:rsidP="006F4A5C">
            <w:pPr>
              <w:pStyle w:val="NormalWeb"/>
              <w:numPr>
                <w:ilvl w:val="0"/>
                <w:numId w:val="23"/>
              </w:numPr>
              <w:spacing w:before="120" w:beforeAutospacing="0" w:after="120" w:afterAutospacing="0"/>
              <w:jc w:val="center"/>
              <w:rPr>
                <w:b/>
                <w:sz w:val="22"/>
                <w:szCs w:val="22"/>
                <w:lang w:val="sr-Cyrl-RS"/>
              </w:rPr>
            </w:pPr>
            <w:r w:rsidRPr="00D2560C">
              <w:rPr>
                <w:b/>
                <w:sz w:val="22"/>
                <w:szCs w:val="22"/>
                <w:lang w:val="sr-Cyrl-RS"/>
              </w:rPr>
              <w:t>КРАТАК ОПИС ПРОБЛЕМА</w:t>
            </w:r>
          </w:p>
        </w:tc>
      </w:tr>
      <w:tr w:rsidR="00275E2A" w:rsidRPr="00E552DE" w14:paraId="4635A4BE" w14:textId="77777777" w:rsidTr="00CA1CE9">
        <w:tc>
          <w:tcPr>
            <w:tcW w:w="9060" w:type="dxa"/>
            <w:gridSpan w:val="2"/>
          </w:tcPr>
          <w:p w14:paraId="5C737721" w14:textId="76C546F3" w:rsidR="00E01F5D" w:rsidRPr="00D2560C" w:rsidRDefault="00E01F5D" w:rsidP="00E01F5D">
            <w:pPr>
              <w:spacing w:before="120" w:after="120"/>
              <w:ind w:left="-29"/>
              <w:rPr>
                <w:rFonts w:ascii="Times New Roman" w:hAnsi="Times New Roman"/>
                <w:sz w:val="22"/>
                <w:szCs w:val="22"/>
                <w:lang w:val="sr-Cyrl-RS"/>
              </w:rPr>
            </w:pPr>
            <w:r w:rsidRPr="00D2560C">
              <w:rPr>
                <w:rFonts w:ascii="Times New Roman" w:hAnsi="Times New Roman"/>
                <w:sz w:val="22"/>
                <w:szCs w:val="22"/>
                <w:lang w:val="sr-Cyrl-RS"/>
              </w:rPr>
              <w:t xml:space="preserve">Поступак ствара значајно административно оптерећење и трошкове привредним друштвима и другим правним лицима, на шта указује то да се поступак спроводи пре поступка издавања </w:t>
            </w:r>
            <w:r w:rsidRPr="00D2560C">
              <w:rPr>
                <w:rFonts w:ascii="Times New Roman" w:eastAsia="Times New Roman" w:hAnsi="Times New Roman"/>
                <w:sz w:val="22"/>
                <w:szCs w:val="22"/>
                <w:lang w:val="sr-Cyrl-RS"/>
              </w:rPr>
              <w:t>Водне дозволе</w:t>
            </w:r>
            <w:r w:rsidRPr="00D2560C">
              <w:rPr>
                <w:rFonts w:ascii="Times New Roman" w:hAnsi="Times New Roman"/>
                <w:sz w:val="22"/>
                <w:szCs w:val="22"/>
                <w:lang w:val="sr-Cyrl-RS"/>
              </w:rPr>
              <w:t>, те је подносилац захтева дужан да покреће два поступка како би добио Водну дозволу.</w:t>
            </w:r>
          </w:p>
          <w:p w14:paraId="4BCB02C2" w14:textId="24D09975" w:rsidR="002B036D" w:rsidRPr="00D2560C" w:rsidRDefault="00E01F5D" w:rsidP="00E01F5D">
            <w:pPr>
              <w:spacing w:before="120" w:after="120"/>
              <w:ind w:left="-29"/>
              <w:rPr>
                <w:rFonts w:ascii="Times New Roman" w:hAnsi="Times New Roman"/>
                <w:sz w:val="22"/>
                <w:szCs w:val="22"/>
                <w:lang w:val="sr-Cyrl-RS"/>
              </w:rPr>
            </w:pPr>
            <w:r w:rsidRPr="00D2560C">
              <w:rPr>
                <w:rFonts w:ascii="Times New Roman" w:hAnsi="Times New Roman"/>
                <w:sz w:val="22"/>
                <w:szCs w:val="22"/>
                <w:lang w:val="sr-Cyrl-RS"/>
              </w:rPr>
              <w:t xml:space="preserve">Оправдање за </w:t>
            </w:r>
            <w:r w:rsidRPr="00D2560C">
              <w:rPr>
                <w:rFonts w:ascii="Times New Roman" w:eastAsia="Times New Roman" w:hAnsi="Times New Roman"/>
                <w:sz w:val="22"/>
                <w:szCs w:val="22"/>
                <w:lang w:val="sr-Cyrl-RS"/>
              </w:rPr>
              <w:t>спајање поступка са поступком Водна дозвола</w:t>
            </w:r>
            <w:r w:rsidRPr="00D2560C">
              <w:rPr>
                <w:rFonts w:ascii="Times New Roman" w:hAnsi="Times New Roman"/>
                <w:sz w:val="22"/>
                <w:szCs w:val="22"/>
                <w:lang w:val="sr-Cyrl-RS"/>
              </w:rPr>
              <w:t xml:space="preserve"> </w:t>
            </w:r>
            <w:r w:rsidR="00DB411F" w:rsidRPr="00D2560C">
              <w:rPr>
                <w:rFonts w:ascii="Times New Roman" w:hAnsi="Times New Roman"/>
                <w:sz w:val="22"/>
                <w:szCs w:val="22"/>
                <w:lang w:val="sr-Cyrl-RS"/>
              </w:rPr>
              <w:t xml:space="preserve">коју издаје Републичка дирекција за воде </w:t>
            </w:r>
            <w:r w:rsidRPr="00D2560C">
              <w:rPr>
                <w:rFonts w:ascii="Times New Roman" w:hAnsi="Times New Roman"/>
                <w:sz w:val="22"/>
                <w:szCs w:val="22"/>
                <w:lang w:val="sr-Cyrl-RS"/>
              </w:rPr>
              <w:t>је у чињеници да се мишљење/извештај ЈВП „Србијаводе“ заснива на провери документације која је потребна за издвање водне дозволе, а што може да буде део поступка издавања водне дозволе, који следи након предметног поступка. На наведени начин подносиоци захтева би подносили само захтев за добијање водне дозволе, док би надлежни орган прибављао извештај од јавног водопривредног предузећа.</w:t>
            </w:r>
          </w:p>
        </w:tc>
      </w:tr>
      <w:tr w:rsidR="00275E2A" w:rsidRPr="00D2560C"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D2560C" w:rsidRDefault="00275E2A" w:rsidP="006F4A5C">
            <w:pPr>
              <w:pStyle w:val="NormalWeb"/>
              <w:numPr>
                <w:ilvl w:val="0"/>
                <w:numId w:val="23"/>
              </w:numPr>
              <w:spacing w:before="120" w:beforeAutospacing="0" w:after="120" w:afterAutospacing="0"/>
              <w:jc w:val="center"/>
              <w:rPr>
                <w:b/>
                <w:sz w:val="22"/>
                <w:szCs w:val="22"/>
                <w:lang w:val="sr-Cyrl-RS"/>
              </w:rPr>
            </w:pPr>
            <w:r w:rsidRPr="00D2560C">
              <w:rPr>
                <w:b/>
                <w:sz w:val="22"/>
                <w:szCs w:val="22"/>
                <w:lang w:val="sr-Cyrl-RS"/>
              </w:rPr>
              <w:t>САЖЕТАК ПРЕПОРУКА</w:t>
            </w:r>
          </w:p>
        </w:tc>
      </w:tr>
      <w:tr w:rsidR="00C70F1B" w:rsidRPr="0016679A"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58C3F08" w:rsidR="00C70F1B" w:rsidRPr="00D2560C" w:rsidRDefault="00C70F1B" w:rsidP="0016679A">
            <w:pPr>
              <w:pStyle w:val="NormalWeb"/>
              <w:spacing w:before="120" w:beforeAutospacing="0" w:after="120" w:afterAutospacing="0"/>
              <w:rPr>
                <w:b/>
                <w:sz w:val="22"/>
                <w:szCs w:val="22"/>
                <w:lang w:val="sr-Cyrl-RS"/>
              </w:rPr>
            </w:pPr>
          </w:p>
        </w:tc>
      </w:tr>
      <w:tr w:rsidR="00CA1CE9" w:rsidRPr="00D2560C"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334"/>
              <w:gridCol w:w="1948"/>
              <w:gridCol w:w="1952"/>
              <w:gridCol w:w="1600"/>
            </w:tblGrid>
            <w:tr w:rsidR="00C70F1B" w:rsidRPr="00E552DE" w14:paraId="30C2F8E8" w14:textId="77777777" w:rsidTr="003854F4">
              <w:trPr>
                <w:trHeight w:val="749"/>
              </w:trPr>
              <w:tc>
                <w:tcPr>
                  <w:tcW w:w="3334" w:type="dxa"/>
                  <w:vMerge w:val="restart"/>
                  <w:shd w:val="clear" w:color="auto" w:fill="F2F2F2" w:themeFill="background1" w:themeFillShade="F2"/>
                  <w:vAlign w:val="center"/>
                </w:tcPr>
                <w:p w14:paraId="1CF0BC7A" w14:textId="20607AAF" w:rsidR="00C70F1B" w:rsidRPr="00D2560C" w:rsidRDefault="00C70F1B" w:rsidP="00C70F1B">
                  <w:pPr>
                    <w:jc w:val="center"/>
                    <w:rPr>
                      <w:rFonts w:ascii="Times New Roman" w:eastAsia="Times New Roman" w:hAnsi="Times New Roman"/>
                      <w:b/>
                      <w:szCs w:val="22"/>
                      <w:lang w:val="sr-Cyrl-RS"/>
                    </w:rPr>
                  </w:pPr>
                  <w:r w:rsidRPr="00D2560C">
                    <w:rPr>
                      <w:rFonts w:ascii="Times New Roman" w:eastAsia="Times New Roman" w:hAnsi="Times New Roman"/>
                      <w:b/>
                      <w:szCs w:val="22"/>
                      <w:lang w:val="sr-Cyrl-RS"/>
                    </w:rPr>
                    <w:t>ПРЕПОРУКА</w:t>
                  </w:r>
                </w:p>
              </w:tc>
              <w:tc>
                <w:tcPr>
                  <w:tcW w:w="3900" w:type="dxa"/>
                  <w:gridSpan w:val="2"/>
                  <w:shd w:val="clear" w:color="auto" w:fill="F2F2F2" w:themeFill="background1" w:themeFillShade="F2"/>
                  <w:vAlign w:val="center"/>
                </w:tcPr>
                <w:p w14:paraId="5A7B4B51" w14:textId="77777777" w:rsidR="00C70F1B" w:rsidRPr="00D2560C" w:rsidRDefault="00C70F1B" w:rsidP="00C70F1B">
                  <w:pPr>
                    <w:jc w:val="center"/>
                    <w:rPr>
                      <w:rFonts w:ascii="Times New Roman" w:eastAsia="Times New Roman" w:hAnsi="Times New Roman"/>
                      <w:b/>
                      <w:szCs w:val="22"/>
                      <w:lang w:val="sr-Cyrl-RS"/>
                    </w:rPr>
                  </w:pPr>
                  <w:r w:rsidRPr="00D2560C">
                    <w:rPr>
                      <w:rFonts w:ascii="Times New Roman" w:eastAsia="Times New Roman" w:hAnsi="Times New Roman"/>
                      <w:b/>
                      <w:szCs w:val="22"/>
                      <w:lang w:val="sr-Cyrl-RS"/>
                    </w:rPr>
                    <w:t>ПОТРЕБНА ИЗМЕНА/УКИДАЊЕ/ДОНОШЕЊЕ ПРОПИСА</w:t>
                  </w:r>
                </w:p>
              </w:tc>
              <w:tc>
                <w:tcPr>
                  <w:tcW w:w="1600" w:type="dxa"/>
                  <w:vMerge w:val="restart"/>
                  <w:shd w:val="clear" w:color="auto" w:fill="F2F2F2" w:themeFill="background1" w:themeFillShade="F2"/>
                  <w:vAlign w:val="center"/>
                </w:tcPr>
                <w:p w14:paraId="470548B4" w14:textId="77777777" w:rsidR="00C70F1B" w:rsidRPr="00D2560C" w:rsidRDefault="00C70F1B" w:rsidP="00C70F1B">
                  <w:pPr>
                    <w:jc w:val="center"/>
                    <w:rPr>
                      <w:rFonts w:ascii="Times New Roman" w:eastAsia="Times New Roman" w:hAnsi="Times New Roman"/>
                      <w:b/>
                      <w:szCs w:val="22"/>
                      <w:lang w:val="sr-Cyrl-RS"/>
                    </w:rPr>
                  </w:pPr>
                  <w:r w:rsidRPr="00D2560C">
                    <w:rPr>
                      <w:rFonts w:ascii="Times New Roman" w:eastAsia="Times New Roman" w:hAnsi="Times New Roman"/>
                      <w:b/>
                      <w:szCs w:val="22"/>
                      <w:lang w:val="sr-Cyrl-RS"/>
                    </w:rPr>
                    <w:t>УКОЛИКО ЈЕ ОДГОВОР ДА, КОЈИХ</w:t>
                  </w:r>
                </w:p>
              </w:tc>
            </w:tr>
            <w:tr w:rsidR="00C70F1B" w:rsidRPr="00D2560C" w14:paraId="2B15C487" w14:textId="77777777" w:rsidTr="003854F4">
              <w:trPr>
                <w:trHeight w:val="260"/>
              </w:trPr>
              <w:tc>
                <w:tcPr>
                  <w:tcW w:w="3334" w:type="dxa"/>
                  <w:vMerge/>
                </w:tcPr>
                <w:p w14:paraId="42D3BC1D" w14:textId="77777777" w:rsidR="00C70F1B" w:rsidRPr="00D2560C" w:rsidRDefault="00C70F1B" w:rsidP="00CA1CE9">
                  <w:pPr>
                    <w:jc w:val="left"/>
                    <w:rPr>
                      <w:rFonts w:ascii="Times New Roman" w:eastAsia="Times New Roman" w:hAnsi="Times New Roman"/>
                      <w:b/>
                      <w:szCs w:val="22"/>
                      <w:lang w:val="sr-Cyrl-RS"/>
                    </w:rPr>
                  </w:pPr>
                </w:p>
              </w:tc>
              <w:tc>
                <w:tcPr>
                  <w:tcW w:w="1948" w:type="dxa"/>
                  <w:shd w:val="clear" w:color="auto" w:fill="F2F2F2" w:themeFill="background1" w:themeFillShade="F2"/>
                </w:tcPr>
                <w:p w14:paraId="4FE48A96" w14:textId="77777777" w:rsidR="00C70F1B" w:rsidRPr="00D2560C" w:rsidRDefault="00C70F1B" w:rsidP="00C70F1B">
                  <w:pPr>
                    <w:jc w:val="center"/>
                    <w:rPr>
                      <w:rFonts w:ascii="Times New Roman" w:eastAsia="Times New Roman" w:hAnsi="Times New Roman"/>
                      <w:b/>
                      <w:szCs w:val="22"/>
                      <w:lang w:val="sr-Cyrl-RS"/>
                    </w:rPr>
                  </w:pPr>
                  <w:r w:rsidRPr="00D2560C">
                    <w:rPr>
                      <w:rFonts w:ascii="Times New Roman" w:eastAsia="Times New Roman" w:hAnsi="Times New Roman"/>
                      <w:b/>
                      <w:szCs w:val="22"/>
                      <w:lang w:val="sr-Cyrl-RS"/>
                    </w:rPr>
                    <w:t>Да</w:t>
                  </w:r>
                </w:p>
              </w:tc>
              <w:tc>
                <w:tcPr>
                  <w:tcW w:w="1952" w:type="dxa"/>
                  <w:shd w:val="clear" w:color="auto" w:fill="F2F2F2" w:themeFill="background1" w:themeFillShade="F2"/>
                </w:tcPr>
                <w:p w14:paraId="0DA58578" w14:textId="77777777" w:rsidR="00C70F1B" w:rsidRPr="00D2560C" w:rsidRDefault="00C70F1B" w:rsidP="00C70F1B">
                  <w:pPr>
                    <w:jc w:val="center"/>
                    <w:rPr>
                      <w:rFonts w:ascii="Times New Roman" w:eastAsia="Times New Roman" w:hAnsi="Times New Roman"/>
                      <w:b/>
                      <w:szCs w:val="22"/>
                      <w:lang w:val="sr-Cyrl-RS"/>
                    </w:rPr>
                  </w:pPr>
                  <w:r w:rsidRPr="00D2560C">
                    <w:rPr>
                      <w:rFonts w:ascii="Times New Roman" w:eastAsia="Times New Roman" w:hAnsi="Times New Roman"/>
                      <w:b/>
                      <w:szCs w:val="22"/>
                      <w:lang w:val="sr-Cyrl-RS"/>
                    </w:rPr>
                    <w:t>Не</w:t>
                  </w:r>
                </w:p>
              </w:tc>
              <w:tc>
                <w:tcPr>
                  <w:tcW w:w="1600" w:type="dxa"/>
                  <w:vMerge/>
                </w:tcPr>
                <w:p w14:paraId="21FE126E" w14:textId="77777777" w:rsidR="00C70F1B" w:rsidRPr="00D2560C" w:rsidRDefault="00C70F1B" w:rsidP="00CA1CE9">
                  <w:pPr>
                    <w:jc w:val="left"/>
                    <w:rPr>
                      <w:rFonts w:ascii="Times New Roman" w:eastAsia="Times New Roman" w:hAnsi="Times New Roman"/>
                      <w:b/>
                      <w:szCs w:val="22"/>
                      <w:lang w:val="sr-Cyrl-RS"/>
                    </w:rPr>
                  </w:pPr>
                </w:p>
              </w:tc>
            </w:tr>
            <w:tr w:rsidR="00CA1CE9" w:rsidRPr="00D2560C" w14:paraId="24D05D96" w14:textId="77777777" w:rsidTr="003854F4">
              <w:trPr>
                <w:trHeight w:val="244"/>
              </w:trPr>
              <w:tc>
                <w:tcPr>
                  <w:tcW w:w="3334" w:type="dxa"/>
                  <w:vAlign w:val="center"/>
                </w:tcPr>
                <w:p w14:paraId="2DEF13DC" w14:textId="437CDE6E" w:rsidR="00CA1CE9" w:rsidRPr="00D2560C" w:rsidRDefault="00644480" w:rsidP="00C70F1B">
                  <w:pPr>
                    <w:jc w:val="left"/>
                    <w:rPr>
                      <w:rFonts w:ascii="Times New Roman" w:eastAsia="Times New Roman" w:hAnsi="Times New Roman"/>
                      <w:b/>
                      <w:szCs w:val="22"/>
                      <w:lang w:val="sr-Cyrl-RS"/>
                    </w:rPr>
                  </w:pPr>
                  <w:r w:rsidRPr="00D2560C">
                    <w:rPr>
                      <w:rFonts w:ascii="Times New Roman" w:eastAsia="Times New Roman" w:hAnsi="Times New Roman"/>
                      <w:b/>
                      <w:szCs w:val="22"/>
                      <w:lang w:val="sr-Cyrl-RS"/>
                    </w:rPr>
                    <w:t>Спровођење поступка кроз једношалтерски систем</w:t>
                  </w:r>
                </w:p>
              </w:tc>
              <w:tc>
                <w:tcPr>
                  <w:tcW w:w="1948" w:type="dxa"/>
                </w:tcPr>
                <w:p w14:paraId="47D9B816" w14:textId="21118AEA" w:rsidR="00CA1CE9" w:rsidRPr="00D2560C" w:rsidRDefault="00734452" w:rsidP="00CA1CE9">
                  <w:pPr>
                    <w:jc w:val="left"/>
                    <w:rPr>
                      <w:rFonts w:ascii="Times New Roman" w:eastAsia="Times New Roman" w:hAnsi="Times New Roman"/>
                      <w:b/>
                      <w:szCs w:val="22"/>
                      <w:lang w:val="sr-Latn-RS"/>
                    </w:rPr>
                  </w:pPr>
                  <w:r w:rsidRPr="00D2560C">
                    <w:rPr>
                      <w:rFonts w:ascii="Times New Roman" w:eastAsia="Times New Roman" w:hAnsi="Times New Roman"/>
                      <w:b/>
                      <w:szCs w:val="22"/>
                      <w:lang w:val="sr-Latn-RS"/>
                    </w:rPr>
                    <w:t>X</w:t>
                  </w:r>
                </w:p>
              </w:tc>
              <w:tc>
                <w:tcPr>
                  <w:tcW w:w="1952" w:type="dxa"/>
                </w:tcPr>
                <w:p w14:paraId="067803AE" w14:textId="77777777" w:rsidR="00CA1CE9" w:rsidRPr="00D2560C" w:rsidRDefault="00CA1CE9" w:rsidP="00CA1CE9">
                  <w:pPr>
                    <w:jc w:val="left"/>
                    <w:rPr>
                      <w:rFonts w:ascii="Times New Roman" w:eastAsia="Times New Roman" w:hAnsi="Times New Roman"/>
                      <w:b/>
                      <w:szCs w:val="22"/>
                      <w:lang w:val="sr-Cyrl-RS"/>
                    </w:rPr>
                  </w:pPr>
                </w:p>
              </w:tc>
              <w:tc>
                <w:tcPr>
                  <w:tcW w:w="1600" w:type="dxa"/>
                </w:tcPr>
                <w:p w14:paraId="4531DBF7" w14:textId="6E3522F5" w:rsidR="00CA1CE9" w:rsidRPr="00D2560C" w:rsidRDefault="003F43B4" w:rsidP="00234997">
                  <w:pPr>
                    <w:spacing w:before="120" w:after="120"/>
                    <w:ind w:left="-29"/>
                    <w:jc w:val="left"/>
                    <w:rPr>
                      <w:rFonts w:ascii="Times New Roman" w:hAnsi="Times New Roman"/>
                      <w:szCs w:val="22"/>
                      <w:lang w:val="sr-Latn-RS"/>
                    </w:rPr>
                  </w:pPr>
                  <w:r w:rsidRPr="00D2560C">
                    <w:rPr>
                      <w:rFonts w:ascii="Times New Roman" w:hAnsi="Times New Roman"/>
                      <w:szCs w:val="22"/>
                      <w:lang w:val="sr-Latn-RS"/>
                    </w:rPr>
                    <w:t>1, 2</w:t>
                  </w:r>
                </w:p>
              </w:tc>
            </w:tr>
          </w:tbl>
          <w:p w14:paraId="6E28D8C5" w14:textId="0FCAAB75" w:rsidR="00CA1CE9" w:rsidRPr="00D2560C" w:rsidRDefault="00CA1CE9" w:rsidP="00BB2C8C">
            <w:pPr>
              <w:pStyle w:val="NormalWeb"/>
              <w:spacing w:before="120" w:beforeAutospacing="0" w:after="120" w:afterAutospacing="0"/>
              <w:jc w:val="both"/>
              <w:rPr>
                <w:b/>
                <w:sz w:val="22"/>
                <w:szCs w:val="22"/>
                <w:lang w:val="sr-Cyrl-RS"/>
              </w:rPr>
            </w:pPr>
          </w:p>
        </w:tc>
      </w:tr>
      <w:tr w:rsidR="00CA1CE9" w:rsidRPr="00D2560C"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D2560C" w:rsidRDefault="00CA1CE9" w:rsidP="00C70F1B">
            <w:pPr>
              <w:pStyle w:val="NormalWeb"/>
              <w:numPr>
                <w:ilvl w:val="0"/>
                <w:numId w:val="23"/>
              </w:numPr>
              <w:spacing w:before="120" w:beforeAutospacing="0" w:after="120" w:afterAutospacing="0"/>
              <w:jc w:val="center"/>
              <w:rPr>
                <w:b/>
                <w:sz w:val="22"/>
                <w:szCs w:val="22"/>
                <w:lang w:val="sr-Cyrl-RS"/>
              </w:rPr>
            </w:pPr>
            <w:r w:rsidRPr="00D2560C">
              <w:rPr>
                <w:b/>
                <w:sz w:val="22"/>
                <w:szCs w:val="22"/>
                <w:lang w:val="sr-Cyrl-RS"/>
              </w:rPr>
              <w:t>ОБРАЗЛОЖЕЊЕ</w:t>
            </w:r>
          </w:p>
        </w:tc>
      </w:tr>
      <w:tr w:rsidR="00CA1CE9" w:rsidRPr="00A0124C" w14:paraId="4C67EFD3" w14:textId="77777777" w:rsidTr="00DB19B9">
        <w:trPr>
          <w:trHeight w:val="454"/>
        </w:trPr>
        <w:tc>
          <w:tcPr>
            <w:tcW w:w="9060" w:type="dxa"/>
            <w:gridSpan w:val="2"/>
            <w:shd w:val="clear" w:color="auto" w:fill="auto"/>
          </w:tcPr>
          <w:p w14:paraId="4B2DD1E6" w14:textId="77777777" w:rsidR="00FF5ED7" w:rsidRPr="00D2560C" w:rsidRDefault="00FF5ED7" w:rsidP="00FF5ED7">
            <w:pPr>
              <w:pStyle w:val="ListParagraph"/>
              <w:numPr>
                <w:ilvl w:val="1"/>
                <w:numId w:val="23"/>
              </w:numPr>
              <w:ind w:left="454"/>
              <w:jc w:val="left"/>
              <w:rPr>
                <w:rFonts w:ascii="Times New Roman" w:eastAsia="Times New Roman" w:hAnsi="Times New Roman"/>
                <w:b/>
                <w:sz w:val="22"/>
                <w:szCs w:val="22"/>
                <w:lang w:val="sr-Cyrl-RS"/>
              </w:rPr>
            </w:pPr>
            <w:r w:rsidRPr="00D2560C">
              <w:rPr>
                <w:rFonts w:ascii="Times New Roman" w:eastAsia="Times New Roman" w:hAnsi="Times New Roman"/>
                <w:b/>
                <w:sz w:val="22"/>
                <w:szCs w:val="22"/>
                <w:lang w:val="sr-Cyrl-RS"/>
              </w:rPr>
              <w:lastRenderedPageBreak/>
              <w:t>Спровођење поступка кроз једношалтерски систем</w:t>
            </w:r>
          </w:p>
          <w:p w14:paraId="0FC26732" w14:textId="11B1C058" w:rsidR="00FF5ED7" w:rsidRPr="00D2560C" w:rsidRDefault="00FF5ED7" w:rsidP="00FF5ED7">
            <w:pPr>
              <w:spacing w:before="120" w:after="120"/>
              <w:ind w:left="-29"/>
              <w:rPr>
                <w:rFonts w:ascii="Times New Roman" w:hAnsi="Times New Roman"/>
                <w:sz w:val="22"/>
                <w:szCs w:val="22"/>
                <w:lang w:val="sr-Cyrl-RS"/>
              </w:rPr>
            </w:pPr>
            <w:r w:rsidRPr="00D2560C">
              <w:rPr>
                <w:rFonts w:ascii="Times New Roman" w:eastAsia="Times New Roman" w:hAnsi="Times New Roman"/>
                <w:sz w:val="22"/>
                <w:szCs w:val="22"/>
                <w:lang w:val="sr-Cyrl-RS"/>
              </w:rPr>
              <w:t xml:space="preserve">Предлаже се достављање Извештаја о испуњености услова из водних услова, водне сагласности или водне дозволе који издаје ЈВП „Србијаводе“ Републичкој дирекцији за воде, кроз једношалтерски систем. </w:t>
            </w:r>
            <w:r w:rsidRPr="00D2560C">
              <w:rPr>
                <w:rFonts w:ascii="Times New Roman" w:hAnsi="Times New Roman"/>
                <w:sz w:val="22"/>
                <w:szCs w:val="22"/>
                <w:lang w:val="sr-Cyrl-RS"/>
              </w:rPr>
              <w:t>Оправдање за овај предлог је у чињеници да се мишљење/извештај ЈВП „Србијаводе“ заснива на провери документације која је потребна за издвање водне дозволе, а што може да буде део поступка издавања водне дозволе, који следи након предметног поступка.</w:t>
            </w:r>
          </w:p>
          <w:p w14:paraId="1A61C636" w14:textId="05049978" w:rsidR="001079A2" w:rsidRPr="00D2560C" w:rsidRDefault="00BA3106" w:rsidP="001079A2">
            <w:pPr>
              <w:rPr>
                <w:rFonts w:ascii="Times New Roman" w:hAnsi="Times New Roman"/>
                <w:b/>
                <w:sz w:val="22"/>
                <w:szCs w:val="22"/>
                <w:lang w:val="ru-RU"/>
              </w:rPr>
            </w:pPr>
            <w:r w:rsidRPr="00D2560C">
              <w:rPr>
                <w:rFonts w:ascii="Times New Roman" w:hAnsi="Times New Roman"/>
                <w:b/>
                <w:sz w:val="22"/>
                <w:szCs w:val="22"/>
                <w:lang w:val="sr-Cyrl-RS"/>
              </w:rPr>
              <w:t xml:space="preserve">За примену ове препоруке, потребно је изменити и допунити </w:t>
            </w:r>
            <w:r w:rsidR="00183E79" w:rsidRPr="00D2560C">
              <w:rPr>
                <w:rFonts w:ascii="Times New Roman" w:hAnsi="Times New Roman"/>
                <w:b/>
                <w:sz w:val="22"/>
                <w:szCs w:val="22"/>
                <w:lang w:val="sr-Cyrl-RS"/>
              </w:rPr>
              <w:t>Закон о водама</w:t>
            </w:r>
            <w:r w:rsidR="00234997" w:rsidRPr="00D2560C">
              <w:rPr>
                <w:rFonts w:ascii="Times New Roman" w:hAnsi="Times New Roman"/>
                <w:b/>
                <w:sz w:val="22"/>
                <w:szCs w:val="22"/>
                <w:lang w:val="sr-Cyrl-RS"/>
              </w:rPr>
              <w:t xml:space="preserve"> („Сл. Гласник РС“, бр. 30/2010-81, 93/2012-27, 101/2016-9</w:t>
            </w:r>
            <w:r w:rsidR="00A0124C">
              <w:rPr>
                <w:rFonts w:ascii="Times New Roman" w:hAnsi="Times New Roman"/>
                <w:b/>
                <w:sz w:val="22"/>
                <w:szCs w:val="22"/>
                <w:lang w:val="sr-Cyrl-RS"/>
              </w:rPr>
              <w:t>, 95/2018</w:t>
            </w:r>
            <w:r w:rsidR="00234997" w:rsidRPr="00D2560C">
              <w:rPr>
                <w:rFonts w:ascii="Times New Roman" w:hAnsi="Times New Roman"/>
                <w:b/>
                <w:sz w:val="22"/>
                <w:szCs w:val="22"/>
                <w:lang w:val="sr-Cyrl-RS"/>
              </w:rPr>
              <w:t>)</w:t>
            </w:r>
            <w:r w:rsidRPr="00D2560C">
              <w:rPr>
                <w:rFonts w:ascii="Times New Roman" w:hAnsi="Times New Roman"/>
                <w:b/>
                <w:sz w:val="22"/>
                <w:szCs w:val="22"/>
                <w:lang w:val="sr-Cyrl-RS"/>
              </w:rPr>
              <w:t xml:space="preserve"> и Правилник о садржини и обрасцу захтева за издавање водних аката и садржини мишљења у поступку издавања водних услова и садржини извештаја у поступку издавања водне дозволе </w:t>
            </w:r>
            <w:r w:rsidR="001079A2" w:rsidRPr="00D2560C">
              <w:rPr>
                <w:rFonts w:ascii="Times New Roman" w:hAnsi="Times New Roman"/>
                <w:b/>
                <w:sz w:val="22"/>
                <w:szCs w:val="22"/>
                <w:lang w:val="sr-Cyrl-RS"/>
              </w:rPr>
              <w:t xml:space="preserve"> („Сл. Гласник РС</w:t>
            </w:r>
            <w:r w:rsidR="00183E79" w:rsidRPr="00D2560C">
              <w:rPr>
                <w:rFonts w:ascii="Times New Roman" w:hAnsi="Times New Roman"/>
                <w:b/>
                <w:sz w:val="22"/>
                <w:szCs w:val="22"/>
                <w:lang w:val="sr-Cyrl-RS"/>
              </w:rPr>
              <w:t>“, бр. 72/2017</w:t>
            </w:r>
            <w:r w:rsidR="00A0124C">
              <w:rPr>
                <w:rFonts w:ascii="Times New Roman" w:hAnsi="Times New Roman"/>
                <w:b/>
                <w:sz w:val="22"/>
                <w:szCs w:val="22"/>
                <w:lang w:val="sr-Cyrl-RS"/>
              </w:rPr>
              <w:t>, 44/2018</w:t>
            </w:r>
            <w:r w:rsidR="00183E79" w:rsidRPr="00D2560C">
              <w:rPr>
                <w:rFonts w:ascii="Times New Roman" w:hAnsi="Times New Roman"/>
                <w:b/>
                <w:sz w:val="22"/>
                <w:szCs w:val="22"/>
                <w:lang w:val="sr-Cyrl-RS"/>
              </w:rPr>
              <w:t>).</w:t>
            </w:r>
          </w:p>
          <w:p w14:paraId="3EAB4AF8" w14:textId="3D87AC8B" w:rsidR="00AE34C9" w:rsidRPr="00D2560C" w:rsidRDefault="00AE34C9" w:rsidP="001079A2">
            <w:pPr>
              <w:rPr>
                <w:rFonts w:ascii="Times New Roman" w:hAnsi="Times New Roman"/>
                <w:b/>
                <w:sz w:val="22"/>
                <w:szCs w:val="22"/>
                <w:lang w:val="sr-Cyrl-RS"/>
              </w:rPr>
            </w:pPr>
          </w:p>
        </w:tc>
      </w:tr>
      <w:tr w:rsidR="00CA1CE9" w:rsidRPr="00E552DE"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D2560C" w:rsidRDefault="00CA1CE9" w:rsidP="00BA3106">
            <w:pPr>
              <w:pStyle w:val="NormalWeb"/>
              <w:numPr>
                <w:ilvl w:val="0"/>
                <w:numId w:val="23"/>
              </w:numPr>
              <w:spacing w:before="120" w:beforeAutospacing="0" w:after="120" w:afterAutospacing="0"/>
              <w:jc w:val="center"/>
              <w:rPr>
                <w:b/>
                <w:sz w:val="22"/>
                <w:szCs w:val="22"/>
                <w:lang w:val="sr-Cyrl-RS"/>
              </w:rPr>
            </w:pPr>
            <w:r w:rsidRPr="00D2560C">
              <w:rPr>
                <w:b/>
                <w:sz w:val="22"/>
                <w:szCs w:val="22"/>
                <w:lang w:val="sr-Cyrl-RS"/>
              </w:rPr>
              <w:t>САДРЖАЈ ПРЕПОРУКЕ СА НАЦРТОМ  ПРОПИСА ЧИЈА СЕ ИЗМЕНА ПРЕДЛАЖЕ  (уколико се предлаже измена прописа)</w:t>
            </w:r>
          </w:p>
        </w:tc>
      </w:tr>
      <w:tr w:rsidR="00CA1CE9" w:rsidRPr="00E552DE" w14:paraId="077D3505" w14:textId="77777777" w:rsidTr="00DB19B9">
        <w:trPr>
          <w:trHeight w:val="454"/>
        </w:trPr>
        <w:tc>
          <w:tcPr>
            <w:tcW w:w="9060" w:type="dxa"/>
            <w:gridSpan w:val="2"/>
            <w:shd w:val="clear" w:color="auto" w:fill="auto"/>
          </w:tcPr>
          <w:p w14:paraId="5BADA4F2" w14:textId="77777777" w:rsidR="00234997" w:rsidRPr="00D2560C" w:rsidRDefault="00234997" w:rsidP="00234997">
            <w:pPr>
              <w:spacing w:before="120" w:after="120"/>
              <w:jc w:val="center"/>
              <w:rPr>
                <w:rFonts w:ascii="Times New Roman" w:eastAsia="Times New Roman" w:hAnsi="Times New Roman"/>
                <w:b/>
                <w:sz w:val="22"/>
                <w:szCs w:val="22"/>
                <w:lang w:val="sr-Cyrl-RS"/>
              </w:rPr>
            </w:pPr>
          </w:p>
          <w:p w14:paraId="79F4FC22" w14:textId="77777777" w:rsidR="0016679A" w:rsidRDefault="00734FD9" w:rsidP="0016679A">
            <w:pPr>
              <w:spacing w:before="120" w:after="120"/>
              <w:jc w:val="right"/>
              <w:rPr>
                <w:rFonts w:ascii="Times New Roman" w:eastAsia="Times New Roman" w:hAnsi="Times New Roman"/>
                <w:b/>
                <w:sz w:val="22"/>
                <w:szCs w:val="22"/>
                <w:lang w:val="sr-Latn-RS"/>
              </w:rPr>
            </w:pPr>
            <w:r w:rsidRPr="00D2560C">
              <w:rPr>
                <w:rFonts w:ascii="Times New Roman" w:eastAsia="Times New Roman" w:hAnsi="Times New Roman"/>
                <w:b/>
                <w:sz w:val="22"/>
                <w:szCs w:val="22"/>
                <w:lang w:val="sr-Cyrl-RS"/>
              </w:rPr>
              <w:t>НАЦРТ</w:t>
            </w:r>
          </w:p>
          <w:p w14:paraId="39E66E3D" w14:textId="44B8E12D" w:rsidR="00734FD9" w:rsidRPr="00D2560C" w:rsidRDefault="00734FD9" w:rsidP="00234997">
            <w:pPr>
              <w:spacing w:before="120" w:after="120"/>
              <w:jc w:val="center"/>
              <w:rPr>
                <w:rFonts w:ascii="Times New Roman" w:eastAsia="Times New Roman" w:hAnsi="Times New Roman"/>
                <w:b/>
                <w:sz w:val="22"/>
                <w:szCs w:val="22"/>
                <w:lang w:val="sr-Cyrl-RS"/>
              </w:rPr>
            </w:pPr>
            <w:r w:rsidRPr="00D2560C">
              <w:rPr>
                <w:rFonts w:ascii="Times New Roman" w:hAnsi="Times New Roman"/>
                <w:b/>
                <w:sz w:val="22"/>
                <w:szCs w:val="22"/>
                <w:lang w:val="sr-Cyrl-RS"/>
              </w:rPr>
              <w:t>ЗАКОН О ИЗМЕНИ ЗАКОНА О ВОДАМА</w:t>
            </w:r>
          </w:p>
          <w:p w14:paraId="581FE1A4" w14:textId="77777777" w:rsidR="00734FD9" w:rsidRPr="00D2560C" w:rsidRDefault="00734FD9" w:rsidP="00734FD9">
            <w:pPr>
              <w:spacing w:before="120" w:after="120"/>
              <w:jc w:val="center"/>
              <w:rPr>
                <w:rFonts w:ascii="Times New Roman" w:eastAsia="Times New Roman" w:hAnsi="Times New Roman"/>
                <w:sz w:val="22"/>
                <w:szCs w:val="22"/>
                <w:lang w:val="sr-Cyrl-RS"/>
              </w:rPr>
            </w:pPr>
            <w:r w:rsidRPr="00D2560C">
              <w:rPr>
                <w:rFonts w:ascii="Times New Roman" w:eastAsia="Times New Roman" w:hAnsi="Times New Roman"/>
                <w:sz w:val="22"/>
                <w:szCs w:val="22"/>
                <w:lang w:val="sr-Cyrl-RS"/>
              </w:rPr>
              <w:t>Члан 1.</w:t>
            </w:r>
          </w:p>
          <w:p w14:paraId="117A110D" w14:textId="572BA3C9" w:rsidR="00734FD9" w:rsidRPr="00D2560C" w:rsidRDefault="00234997" w:rsidP="00734FD9">
            <w:pPr>
              <w:spacing w:before="120" w:after="120"/>
              <w:ind w:left="-29"/>
              <w:rPr>
                <w:rFonts w:ascii="Times New Roman" w:hAnsi="Times New Roman"/>
                <w:sz w:val="22"/>
                <w:szCs w:val="22"/>
                <w:lang w:val="sr-Cyrl-RS"/>
              </w:rPr>
            </w:pPr>
            <w:r w:rsidRPr="00D2560C">
              <w:rPr>
                <w:rFonts w:ascii="Times New Roman" w:hAnsi="Times New Roman"/>
                <w:sz w:val="22"/>
                <w:szCs w:val="22"/>
                <w:lang w:val="sr-Cyrl-RS"/>
              </w:rPr>
              <w:t>У</w:t>
            </w:r>
            <w:r w:rsidR="00734FD9" w:rsidRPr="00D2560C">
              <w:rPr>
                <w:rFonts w:ascii="Times New Roman" w:hAnsi="Times New Roman"/>
                <w:sz w:val="22"/>
                <w:szCs w:val="22"/>
                <w:lang w:val="sr-Cyrl-RS"/>
              </w:rPr>
              <w:t xml:space="preserve"> Закон</w:t>
            </w:r>
            <w:r w:rsidRPr="00D2560C">
              <w:rPr>
                <w:rFonts w:ascii="Times New Roman" w:hAnsi="Times New Roman"/>
                <w:sz w:val="22"/>
                <w:szCs w:val="22"/>
                <w:lang w:val="sr-Cyrl-RS"/>
              </w:rPr>
              <w:t>у</w:t>
            </w:r>
            <w:r w:rsidR="00734FD9" w:rsidRPr="00D2560C">
              <w:rPr>
                <w:rFonts w:ascii="Times New Roman" w:hAnsi="Times New Roman"/>
                <w:sz w:val="22"/>
                <w:szCs w:val="22"/>
                <w:lang w:val="sr-Cyrl-RS"/>
              </w:rPr>
              <w:t xml:space="preserve"> о водама  ("Сл. гласник РС", бр. 30/2010, 93/2012</w:t>
            </w:r>
            <w:r w:rsidR="00A0124C">
              <w:rPr>
                <w:rFonts w:ascii="Times New Roman" w:hAnsi="Times New Roman"/>
                <w:sz w:val="22"/>
                <w:szCs w:val="22"/>
                <w:lang w:val="sr-Cyrl-RS"/>
              </w:rPr>
              <w:t xml:space="preserve">, </w:t>
            </w:r>
            <w:r w:rsidR="00734FD9" w:rsidRPr="00D2560C">
              <w:rPr>
                <w:rFonts w:ascii="Times New Roman" w:hAnsi="Times New Roman"/>
                <w:sz w:val="22"/>
                <w:szCs w:val="22"/>
                <w:lang w:val="sr-Cyrl-RS"/>
              </w:rPr>
              <w:t>101/2016</w:t>
            </w:r>
            <w:r w:rsidR="00A0124C">
              <w:rPr>
                <w:rFonts w:ascii="Times New Roman" w:hAnsi="Times New Roman"/>
                <w:sz w:val="22"/>
                <w:szCs w:val="22"/>
                <w:lang w:val="sr-Cyrl-RS"/>
              </w:rPr>
              <w:t>, 95/2018</w:t>
            </w:r>
            <w:r w:rsidR="00734FD9" w:rsidRPr="00D2560C">
              <w:rPr>
                <w:rFonts w:ascii="Times New Roman" w:hAnsi="Times New Roman"/>
                <w:sz w:val="22"/>
                <w:szCs w:val="22"/>
                <w:lang w:val="sr-Cyrl-RS"/>
              </w:rPr>
              <w:t xml:space="preserve">) </w:t>
            </w:r>
            <w:r w:rsidRPr="00D2560C">
              <w:rPr>
                <w:rFonts w:ascii="Times New Roman" w:hAnsi="Times New Roman"/>
                <w:sz w:val="22"/>
                <w:szCs w:val="22"/>
                <w:lang w:val="sr-Cyrl-RS"/>
              </w:rPr>
              <w:t xml:space="preserve">у </w:t>
            </w:r>
            <w:r w:rsidR="00734FD9" w:rsidRPr="00D2560C">
              <w:rPr>
                <w:rFonts w:ascii="Times New Roman" w:hAnsi="Times New Roman"/>
                <w:sz w:val="22"/>
                <w:szCs w:val="22"/>
                <w:lang w:val="sr-Cyrl-RS"/>
              </w:rPr>
              <w:t>члан</w:t>
            </w:r>
            <w:r w:rsidRPr="00D2560C">
              <w:rPr>
                <w:rFonts w:ascii="Times New Roman" w:hAnsi="Times New Roman"/>
                <w:sz w:val="22"/>
                <w:szCs w:val="22"/>
                <w:lang w:val="sr-Cyrl-RS"/>
              </w:rPr>
              <w:t>у</w:t>
            </w:r>
            <w:r w:rsidR="00734FD9" w:rsidRPr="00D2560C">
              <w:rPr>
                <w:rFonts w:ascii="Times New Roman" w:hAnsi="Times New Roman"/>
                <w:sz w:val="22"/>
                <w:szCs w:val="22"/>
                <w:lang w:val="sr-Cyrl-RS"/>
              </w:rPr>
              <w:t xml:space="preserve"> 122. </w:t>
            </w:r>
            <w:r w:rsidRPr="00D2560C">
              <w:rPr>
                <w:rFonts w:ascii="Times New Roman" w:hAnsi="Times New Roman"/>
                <w:sz w:val="22"/>
                <w:szCs w:val="22"/>
                <w:lang w:val="sr-Cyrl-RS"/>
              </w:rPr>
              <w:t xml:space="preserve">у </w:t>
            </w:r>
            <w:r w:rsidR="00734FD9" w:rsidRPr="00D2560C">
              <w:rPr>
                <w:rFonts w:ascii="Times New Roman" w:hAnsi="Times New Roman"/>
                <w:sz w:val="22"/>
                <w:szCs w:val="22"/>
                <w:lang w:val="sr-Cyrl-RS"/>
              </w:rPr>
              <w:t>став</w:t>
            </w:r>
            <w:r w:rsidRPr="00D2560C">
              <w:rPr>
                <w:rFonts w:ascii="Times New Roman" w:hAnsi="Times New Roman"/>
                <w:sz w:val="22"/>
                <w:szCs w:val="22"/>
                <w:lang w:val="sr-Cyrl-RS"/>
              </w:rPr>
              <w:t>у</w:t>
            </w:r>
            <w:r w:rsidR="00734FD9" w:rsidRPr="00D2560C">
              <w:rPr>
                <w:rFonts w:ascii="Times New Roman" w:hAnsi="Times New Roman"/>
                <w:sz w:val="22"/>
                <w:szCs w:val="22"/>
                <w:lang w:val="sr-Cyrl-RS"/>
              </w:rPr>
              <w:t xml:space="preserve"> 4. </w:t>
            </w:r>
            <w:r w:rsidRPr="00D2560C">
              <w:rPr>
                <w:rFonts w:ascii="Times New Roman" w:hAnsi="Times New Roman"/>
                <w:sz w:val="22"/>
                <w:szCs w:val="22"/>
                <w:lang w:val="sr-Cyrl-RS"/>
              </w:rPr>
              <w:t>речи „подносилац захтева је дужан да прибави“ замењују се речима „Министарство односно надлежни орган аутономне покрајине су дужни“.</w:t>
            </w:r>
          </w:p>
          <w:p w14:paraId="79643DEB" w14:textId="77777777" w:rsidR="00734FD9" w:rsidRPr="00D2560C" w:rsidRDefault="00734FD9" w:rsidP="00734FD9">
            <w:pPr>
              <w:spacing w:before="120" w:after="120"/>
              <w:ind w:left="-29"/>
              <w:jc w:val="center"/>
              <w:rPr>
                <w:rFonts w:ascii="Times New Roman" w:eastAsia="Times New Roman" w:hAnsi="Times New Roman"/>
                <w:sz w:val="22"/>
                <w:szCs w:val="22"/>
                <w:lang w:val="sr-Cyrl-RS"/>
              </w:rPr>
            </w:pPr>
            <w:r w:rsidRPr="00D2560C">
              <w:rPr>
                <w:rFonts w:ascii="Times New Roman" w:eastAsia="Times New Roman" w:hAnsi="Times New Roman"/>
                <w:sz w:val="22"/>
                <w:szCs w:val="22"/>
                <w:lang w:val="sr-Cyrl-RS"/>
              </w:rPr>
              <w:t>Члан 2.</w:t>
            </w:r>
          </w:p>
          <w:p w14:paraId="15A8654C" w14:textId="75FABD04" w:rsidR="00734FD9" w:rsidRPr="00D2560C" w:rsidRDefault="00734FD9" w:rsidP="00734FD9">
            <w:pPr>
              <w:rPr>
                <w:rFonts w:ascii="Times New Roman" w:eastAsia="Times New Roman" w:hAnsi="Times New Roman"/>
                <w:sz w:val="22"/>
                <w:szCs w:val="22"/>
                <w:lang w:val="sr-Cyrl-RS"/>
              </w:rPr>
            </w:pPr>
            <w:r w:rsidRPr="00D2560C">
              <w:rPr>
                <w:rFonts w:ascii="Times New Roman" w:eastAsia="Times New Roman" w:hAnsi="Times New Roman"/>
                <w:sz w:val="22"/>
                <w:szCs w:val="22"/>
                <w:lang w:val="sr-Cyrl-RS"/>
              </w:rPr>
              <w:t>Ов</w:t>
            </w:r>
            <w:r w:rsidR="00303021" w:rsidRPr="00D2560C">
              <w:rPr>
                <w:rFonts w:ascii="Times New Roman" w:eastAsia="Times New Roman" w:hAnsi="Times New Roman"/>
                <w:sz w:val="22"/>
                <w:szCs w:val="22"/>
                <w:lang w:val="sr-Cyrl-RS"/>
              </w:rPr>
              <w:t>а</w:t>
            </w:r>
            <w:r w:rsidRPr="00D2560C">
              <w:rPr>
                <w:rFonts w:ascii="Times New Roman" w:eastAsia="Times New Roman" w:hAnsi="Times New Roman"/>
                <w:sz w:val="22"/>
                <w:szCs w:val="22"/>
                <w:lang w:val="sr-Cyrl-RS"/>
              </w:rPr>
              <w:t>ј закон ступа на снагу осмог дана  од дана објављивања у „Службеном гласнику Републике Србије“.</w:t>
            </w:r>
          </w:p>
          <w:p w14:paraId="7842D113" w14:textId="77777777" w:rsidR="00734FD9" w:rsidRPr="00D2560C" w:rsidRDefault="00734FD9" w:rsidP="00734FD9">
            <w:pPr>
              <w:rPr>
                <w:rFonts w:ascii="Times New Roman" w:hAnsi="Times New Roman"/>
                <w:sz w:val="22"/>
                <w:szCs w:val="22"/>
                <w:lang w:val="sr-Cyrl-RS"/>
              </w:rPr>
            </w:pPr>
          </w:p>
          <w:p w14:paraId="365BB625" w14:textId="77777777" w:rsidR="00734FD9" w:rsidRPr="00D2560C" w:rsidRDefault="00734FD9" w:rsidP="00734FD9">
            <w:pPr>
              <w:rPr>
                <w:rFonts w:ascii="Times New Roman" w:hAnsi="Times New Roman"/>
                <w:sz w:val="22"/>
                <w:szCs w:val="22"/>
                <w:lang w:val="sr-Cyrl-RS"/>
              </w:rPr>
            </w:pPr>
          </w:p>
          <w:p w14:paraId="36FEF12E" w14:textId="77777777" w:rsidR="0016679A" w:rsidRDefault="00234997" w:rsidP="0016679A">
            <w:pPr>
              <w:spacing w:before="120" w:after="120"/>
              <w:jc w:val="right"/>
              <w:rPr>
                <w:rFonts w:ascii="Times New Roman" w:hAnsi="Times New Roman"/>
                <w:b/>
                <w:sz w:val="22"/>
                <w:szCs w:val="22"/>
                <w:lang w:val="sr-Cyrl-RS"/>
              </w:rPr>
            </w:pPr>
            <w:r w:rsidRPr="00D2560C">
              <w:rPr>
                <w:rFonts w:ascii="Times New Roman" w:hAnsi="Times New Roman"/>
                <w:b/>
                <w:sz w:val="22"/>
                <w:szCs w:val="22"/>
                <w:lang w:val="sr-Cyrl-RS"/>
              </w:rPr>
              <w:t xml:space="preserve">НАЦРТ </w:t>
            </w:r>
          </w:p>
          <w:p w14:paraId="60A9A928" w14:textId="1488F2AC" w:rsidR="00734FD9" w:rsidRPr="00D2560C" w:rsidRDefault="00734FD9" w:rsidP="00734FD9">
            <w:pPr>
              <w:spacing w:before="120" w:after="120"/>
              <w:jc w:val="center"/>
              <w:rPr>
                <w:rFonts w:ascii="Times New Roman" w:hAnsi="Times New Roman"/>
                <w:b/>
                <w:sz w:val="22"/>
                <w:szCs w:val="22"/>
                <w:lang w:val="sr-Cyrl-RS"/>
              </w:rPr>
            </w:pPr>
            <w:r w:rsidRPr="00D2560C">
              <w:rPr>
                <w:rFonts w:ascii="Times New Roman" w:hAnsi="Times New Roman"/>
                <w:b/>
                <w:sz w:val="22"/>
                <w:szCs w:val="22"/>
                <w:lang w:val="sr-Cyrl-RS"/>
              </w:rPr>
              <w:t>ПРАВИЛНИК О ИЗМЕНАМА ПРАВИЛНИКА О</w:t>
            </w:r>
            <w:r w:rsidR="00D07E31" w:rsidRPr="00D2560C">
              <w:rPr>
                <w:rFonts w:ascii="Times New Roman" w:hAnsi="Times New Roman"/>
                <w:b/>
                <w:sz w:val="22"/>
                <w:szCs w:val="22"/>
                <w:lang w:val="sr-Cyrl-RS"/>
              </w:rPr>
              <w:t xml:space="preserve"> САДРЖИНИ И ОБРАСЦУ ЗАХТЕВА ЗА ИЗДАВАЊЕ ВОДНИХ АКАТА И САДРЖИНИ МИШЉЕЊА У ПОСТУПКУ ИЗДАВАЊА ВОДНИХ УСЛОВА И САДРЖИНИ ИЗВЕШТАЈА У ПОСТУПКУ ИЗДАВАЊА ВОДНЕ ДОЗВОЛЕ</w:t>
            </w:r>
          </w:p>
          <w:p w14:paraId="0080577D" w14:textId="77777777" w:rsidR="00583EF1" w:rsidRPr="00D2560C" w:rsidRDefault="00583EF1" w:rsidP="00583EF1">
            <w:pPr>
              <w:spacing w:before="120" w:after="120"/>
              <w:jc w:val="center"/>
              <w:rPr>
                <w:rFonts w:ascii="Times New Roman" w:eastAsia="Times New Roman" w:hAnsi="Times New Roman"/>
                <w:sz w:val="22"/>
                <w:szCs w:val="22"/>
                <w:lang w:val="sr-Cyrl-RS"/>
              </w:rPr>
            </w:pPr>
            <w:r w:rsidRPr="00D2560C">
              <w:rPr>
                <w:rFonts w:ascii="Times New Roman" w:eastAsia="Times New Roman" w:hAnsi="Times New Roman"/>
                <w:sz w:val="22"/>
                <w:szCs w:val="22"/>
                <w:lang w:val="sr-Cyrl-RS"/>
              </w:rPr>
              <w:t>Члан 1.</w:t>
            </w:r>
          </w:p>
          <w:p w14:paraId="56A8F91A" w14:textId="77777777" w:rsidR="00583EF1" w:rsidRPr="00D2560C" w:rsidRDefault="00583EF1" w:rsidP="00583EF1">
            <w:pPr>
              <w:spacing w:before="120" w:after="120"/>
              <w:ind w:left="-29"/>
              <w:rPr>
                <w:rFonts w:ascii="Times New Roman" w:hAnsi="Times New Roman"/>
                <w:sz w:val="22"/>
                <w:szCs w:val="22"/>
                <w:lang w:val="sr-Cyrl-RS"/>
              </w:rPr>
            </w:pPr>
            <w:r w:rsidRPr="00D2560C">
              <w:rPr>
                <w:rFonts w:ascii="Times New Roman" w:hAnsi="Times New Roman"/>
                <w:sz w:val="22"/>
                <w:szCs w:val="22"/>
                <w:lang w:val="sr-Cyrl-RS"/>
              </w:rPr>
              <w:t>У Правилнику о садржини и обрасцу захтева за издавање водних аката и садржини мишљења у поступку издавања водних услова и садржини извештаја у поступку издавања водне дозволе ("Сл. Гласник РС", бр. 72/2017 и 44/2018 - др. закон)</w:t>
            </w:r>
            <w:r w:rsidRPr="00D2560C">
              <w:rPr>
                <w:rFonts w:ascii="Times New Roman" w:hAnsi="Times New Roman"/>
                <w:sz w:val="22"/>
                <w:szCs w:val="22"/>
                <w:lang w:val="sr-Latn-RS"/>
              </w:rPr>
              <w:t xml:space="preserve"> </w:t>
            </w:r>
            <w:r w:rsidRPr="00D2560C">
              <w:rPr>
                <w:rFonts w:ascii="Times New Roman" w:hAnsi="Times New Roman"/>
                <w:sz w:val="22"/>
                <w:szCs w:val="22"/>
                <w:lang w:val="sr-Cyrl-RS"/>
              </w:rPr>
              <w:t>у члану 12. у ставу 1. тачка 1) брише се.</w:t>
            </w:r>
          </w:p>
          <w:p w14:paraId="2B69381C" w14:textId="77777777" w:rsidR="00583EF1" w:rsidRPr="00D2560C" w:rsidRDefault="00583EF1" w:rsidP="00583EF1">
            <w:pPr>
              <w:spacing w:before="120" w:after="120"/>
              <w:ind w:left="-29"/>
              <w:rPr>
                <w:rFonts w:ascii="Times New Roman" w:hAnsi="Times New Roman"/>
                <w:sz w:val="22"/>
                <w:szCs w:val="22"/>
                <w:lang w:val="sr-Cyrl-RS"/>
              </w:rPr>
            </w:pPr>
            <w:r w:rsidRPr="00D2560C">
              <w:rPr>
                <w:rFonts w:ascii="Times New Roman" w:hAnsi="Times New Roman"/>
                <w:sz w:val="22"/>
                <w:szCs w:val="22"/>
                <w:lang w:val="sr-Cyrl-RS"/>
              </w:rPr>
              <w:t>Досадашње тач. 2) и 3) постају тач. 1) и 2).</w:t>
            </w:r>
          </w:p>
          <w:p w14:paraId="7E9A4B0E" w14:textId="77777777" w:rsidR="00583EF1" w:rsidRPr="00D2560C" w:rsidRDefault="00583EF1" w:rsidP="00583EF1">
            <w:pPr>
              <w:spacing w:before="120" w:after="120"/>
              <w:ind w:left="-29"/>
              <w:rPr>
                <w:rFonts w:ascii="Times New Roman" w:hAnsi="Times New Roman"/>
                <w:sz w:val="22"/>
                <w:szCs w:val="22"/>
                <w:lang w:val="sr-Cyrl-RS"/>
              </w:rPr>
            </w:pPr>
            <w:r w:rsidRPr="00D2560C">
              <w:rPr>
                <w:rFonts w:ascii="Times New Roman" w:hAnsi="Times New Roman"/>
                <w:sz w:val="22"/>
                <w:szCs w:val="22"/>
                <w:lang w:val="ru-RU"/>
              </w:rPr>
              <w:t xml:space="preserve">У досадашњој тачки 4) која постаје тачка 3) број </w:t>
            </w:r>
            <w:r w:rsidRPr="00D2560C">
              <w:rPr>
                <w:rFonts w:ascii="Times New Roman" w:hAnsi="Times New Roman"/>
                <w:sz w:val="22"/>
                <w:szCs w:val="22"/>
                <w:lang w:val="sr-Latn-RS"/>
              </w:rPr>
              <w:t>„4)“</w:t>
            </w:r>
            <w:r w:rsidRPr="00D2560C">
              <w:rPr>
                <w:rFonts w:ascii="Times New Roman" w:hAnsi="Times New Roman"/>
                <w:sz w:val="22"/>
                <w:szCs w:val="22"/>
                <w:lang w:val="ru-RU"/>
              </w:rPr>
              <w:t xml:space="preserve"> замењуј</w:t>
            </w:r>
            <w:r w:rsidRPr="00D2560C">
              <w:rPr>
                <w:rFonts w:ascii="Times New Roman" w:hAnsi="Times New Roman"/>
                <w:sz w:val="22"/>
                <w:szCs w:val="22"/>
                <w:lang w:val="sr-Cyrl-RS"/>
              </w:rPr>
              <w:t xml:space="preserve">е </w:t>
            </w:r>
            <w:r w:rsidRPr="00D2560C">
              <w:rPr>
                <w:rFonts w:ascii="Times New Roman" w:hAnsi="Times New Roman"/>
                <w:sz w:val="22"/>
                <w:szCs w:val="22"/>
                <w:lang w:val="ru-RU"/>
              </w:rPr>
              <w:t xml:space="preserve">се бројем </w:t>
            </w:r>
            <w:r w:rsidRPr="00D2560C">
              <w:rPr>
                <w:rFonts w:ascii="Times New Roman" w:hAnsi="Times New Roman"/>
                <w:sz w:val="22"/>
                <w:szCs w:val="22"/>
                <w:lang w:val="sr-Latn-RS"/>
              </w:rPr>
              <w:t>„3)“</w:t>
            </w:r>
            <w:r w:rsidRPr="00D2560C">
              <w:rPr>
                <w:rFonts w:ascii="Times New Roman" w:hAnsi="Times New Roman"/>
                <w:sz w:val="22"/>
                <w:szCs w:val="22"/>
                <w:lang w:val="sr-Cyrl-RS"/>
              </w:rPr>
              <w:t>.</w:t>
            </w:r>
          </w:p>
          <w:p w14:paraId="6F85D600" w14:textId="77777777" w:rsidR="00583EF1" w:rsidRPr="00D2560C" w:rsidRDefault="00583EF1" w:rsidP="00583EF1">
            <w:pPr>
              <w:spacing w:before="120" w:after="120"/>
              <w:jc w:val="center"/>
              <w:rPr>
                <w:rFonts w:ascii="Times New Roman" w:eastAsia="Times New Roman" w:hAnsi="Times New Roman"/>
                <w:sz w:val="22"/>
                <w:szCs w:val="22"/>
                <w:lang w:val="sr-Cyrl-RS"/>
              </w:rPr>
            </w:pPr>
            <w:r w:rsidRPr="00D2560C">
              <w:rPr>
                <w:rFonts w:ascii="Times New Roman" w:eastAsia="Times New Roman" w:hAnsi="Times New Roman"/>
                <w:sz w:val="22"/>
                <w:szCs w:val="22"/>
                <w:lang w:val="sr-Cyrl-RS"/>
              </w:rPr>
              <w:t>Члан 2.</w:t>
            </w:r>
          </w:p>
          <w:p w14:paraId="7C6FAB2B" w14:textId="77777777" w:rsidR="00583EF1" w:rsidRPr="00D2560C" w:rsidRDefault="00583EF1" w:rsidP="00583EF1">
            <w:pPr>
              <w:spacing w:before="120" w:after="120"/>
              <w:ind w:left="-29"/>
              <w:rPr>
                <w:rFonts w:ascii="Times New Roman" w:hAnsi="Times New Roman"/>
                <w:sz w:val="22"/>
                <w:szCs w:val="22"/>
                <w:lang w:val="sr-Cyrl-RS"/>
              </w:rPr>
            </w:pPr>
            <w:r w:rsidRPr="00D2560C">
              <w:rPr>
                <w:rFonts w:ascii="Times New Roman" w:eastAsia="Times New Roman" w:hAnsi="Times New Roman"/>
                <w:sz w:val="22"/>
                <w:szCs w:val="22"/>
                <w:lang w:val="sr-Cyrl-RS"/>
              </w:rPr>
              <w:t xml:space="preserve">У </w:t>
            </w:r>
            <w:r w:rsidRPr="00D2560C">
              <w:rPr>
                <w:rFonts w:ascii="Times New Roman" w:hAnsi="Times New Roman"/>
                <w:sz w:val="22"/>
                <w:szCs w:val="22"/>
                <w:lang w:val="sr-Cyrl-RS"/>
              </w:rPr>
              <w:t>члану 13. у ставу 1. тачка 2) брише се.</w:t>
            </w:r>
          </w:p>
          <w:p w14:paraId="6306837C" w14:textId="77777777" w:rsidR="00583EF1" w:rsidRPr="00D2560C" w:rsidRDefault="00583EF1" w:rsidP="00583EF1">
            <w:pPr>
              <w:spacing w:before="120" w:after="120"/>
              <w:ind w:left="-29"/>
              <w:rPr>
                <w:rFonts w:ascii="Times New Roman" w:hAnsi="Times New Roman"/>
                <w:sz w:val="22"/>
                <w:szCs w:val="22"/>
                <w:lang w:val="sr-Cyrl-RS"/>
              </w:rPr>
            </w:pPr>
            <w:r w:rsidRPr="00D2560C">
              <w:rPr>
                <w:rFonts w:ascii="Times New Roman" w:hAnsi="Times New Roman"/>
                <w:sz w:val="22"/>
                <w:szCs w:val="22"/>
                <w:lang w:val="sr-Cyrl-RS"/>
              </w:rPr>
              <w:t>Досадашња тачка  3) постаје тачка 2).</w:t>
            </w:r>
          </w:p>
          <w:p w14:paraId="0BEF176C" w14:textId="77777777" w:rsidR="00583EF1" w:rsidRPr="00D2560C" w:rsidRDefault="00583EF1" w:rsidP="00583EF1">
            <w:pPr>
              <w:spacing w:before="120" w:after="120"/>
              <w:ind w:left="-29"/>
              <w:rPr>
                <w:rFonts w:ascii="Times New Roman" w:hAnsi="Times New Roman"/>
                <w:sz w:val="22"/>
                <w:szCs w:val="22"/>
                <w:lang w:val="sr-Cyrl-RS"/>
              </w:rPr>
            </w:pPr>
            <w:r w:rsidRPr="00D2560C">
              <w:rPr>
                <w:rFonts w:ascii="Times New Roman" w:hAnsi="Times New Roman"/>
                <w:sz w:val="22"/>
                <w:szCs w:val="22"/>
                <w:lang w:val="sr-Cyrl-RS"/>
              </w:rPr>
              <w:t xml:space="preserve">У досадашњој тачки 4) која постаје тачка 3) број </w:t>
            </w:r>
            <w:r w:rsidRPr="00D2560C">
              <w:rPr>
                <w:rFonts w:ascii="Times New Roman" w:hAnsi="Times New Roman"/>
                <w:sz w:val="22"/>
                <w:szCs w:val="22"/>
                <w:lang w:val="sr-Latn-RS"/>
              </w:rPr>
              <w:t>„4)“</w:t>
            </w:r>
            <w:r w:rsidRPr="00D2560C">
              <w:rPr>
                <w:rFonts w:ascii="Times New Roman" w:hAnsi="Times New Roman"/>
                <w:sz w:val="22"/>
                <w:szCs w:val="22"/>
                <w:lang w:val="sr-Cyrl-RS"/>
              </w:rPr>
              <w:t xml:space="preserve"> замењује се бројем </w:t>
            </w:r>
            <w:r w:rsidRPr="00D2560C">
              <w:rPr>
                <w:rFonts w:ascii="Times New Roman" w:hAnsi="Times New Roman"/>
                <w:sz w:val="22"/>
                <w:szCs w:val="22"/>
                <w:lang w:val="sr-Latn-RS"/>
              </w:rPr>
              <w:t>„3)“</w:t>
            </w:r>
            <w:r w:rsidRPr="00D2560C">
              <w:rPr>
                <w:rFonts w:ascii="Times New Roman" w:hAnsi="Times New Roman"/>
                <w:sz w:val="22"/>
                <w:szCs w:val="22"/>
                <w:lang w:val="sr-Cyrl-RS"/>
              </w:rPr>
              <w:t>.</w:t>
            </w:r>
          </w:p>
          <w:p w14:paraId="36A046A5" w14:textId="77777777" w:rsidR="00583EF1" w:rsidRPr="00D2560C" w:rsidRDefault="00583EF1" w:rsidP="00583EF1">
            <w:pPr>
              <w:spacing w:before="120" w:after="120"/>
              <w:ind w:left="-29"/>
              <w:jc w:val="center"/>
              <w:rPr>
                <w:rFonts w:ascii="Times New Roman" w:eastAsia="Times New Roman" w:hAnsi="Times New Roman"/>
                <w:sz w:val="22"/>
                <w:szCs w:val="22"/>
                <w:lang w:val="sr-Cyrl-RS"/>
              </w:rPr>
            </w:pPr>
            <w:r w:rsidRPr="00D2560C">
              <w:rPr>
                <w:rFonts w:ascii="Times New Roman" w:eastAsia="Times New Roman" w:hAnsi="Times New Roman"/>
                <w:sz w:val="22"/>
                <w:szCs w:val="22"/>
                <w:lang w:val="sr-Cyrl-RS"/>
              </w:rPr>
              <w:t>Члан 3.</w:t>
            </w:r>
          </w:p>
          <w:p w14:paraId="3DC30095" w14:textId="77777777" w:rsidR="00583EF1" w:rsidRPr="00D2560C" w:rsidRDefault="00583EF1" w:rsidP="00583EF1">
            <w:pPr>
              <w:rPr>
                <w:rFonts w:ascii="Times New Roman" w:eastAsia="Times New Roman" w:hAnsi="Times New Roman"/>
                <w:sz w:val="22"/>
                <w:szCs w:val="22"/>
                <w:lang w:val="sr-Cyrl-RS"/>
              </w:rPr>
            </w:pPr>
            <w:r w:rsidRPr="00D2560C">
              <w:rPr>
                <w:rFonts w:ascii="Times New Roman" w:eastAsia="Times New Roman" w:hAnsi="Times New Roman"/>
                <w:sz w:val="22"/>
                <w:szCs w:val="22"/>
                <w:lang w:val="sr-Cyrl-RS"/>
              </w:rPr>
              <w:lastRenderedPageBreak/>
              <w:t>Овај правилник ступа на снагу осмог дана  од дана објављивања у „Службеном гласнику Републике Србије“.</w:t>
            </w:r>
          </w:p>
          <w:p w14:paraId="39763933" w14:textId="2F32468E" w:rsidR="00583EF1" w:rsidRPr="00D2560C" w:rsidRDefault="00583EF1" w:rsidP="00D07E31">
            <w:pPr>
              <w:rPr>
                <w:rFonts w:ascii="Times New Roman" w:eastAsia="Times New Roman" w:hAnsi="Times New Roman"/>
                <w:sz w:val="22"/>
                <w:szCs w:val="22"/>
                <w:lang w:val="sr-Cyrl-RS"/>
              </w:rPr>
            </w:pPr>
          </w:p>
        </w:tc>
      </w:tr>
      <w:tr w:rsidR="00CA1CE9" w:rsidRPr="00E552DE"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D2560C" w:rsidRDefault="00CA1CE9" w:rsidP="00BA3106">
            <w:pPr>
              <w:pStyle w:val="NormalWeb"/>
              <w:numPr>
                <w:ilvl w:val="0"/>
                <w:numId w:val="23"/>
              </w:numPr>
              <w:spacing w:before="120" w:beforeAutospacing="0" w:after="120" w:afterAutospacing="0"/>
              <w:jc w:val="center"/>
              <w:rPr>
                <w:b/>
                <w:sz w:val="22"/>
                <w:szCs w:val="22"/>
                <w:lang w:val="sr-Cyrl-RS"/>
              </w:rPr>
            </w:pPr>
            <w:r w:rsidRPr="00D2560C">
              <w:rPr>
                <w:b/>
                <w:sz w:val="22"/>
                <w:szCs w:val="22"/>
                <w:lang w:val="sr-Cyrl-RS"/>
              </w:rPr>
              <w:lastRenderedPageBreak/>
              <w:t>ПРЕГЛЕД ОДРЕДБИ ПРОПИСА ЧИЈА СЕ ИЗМЕНА ПРЕДЛАЖЕ</w:t>
            </w:r>
          </w:p>
        </w:tc>
      </w:tr>
      <w:tr w:rsidR="00CA1CE9" w:rsidRPr="00E552DE" w14:paraId="3C4DDA6A" w14:textId="77777777" w:rsidTr="00DB19B9">
        <w:trPr>
          <w:trHeight w:val="454"/>
        </w:trPr>
        <w:tc>
          <w:tcPr>
            <w:tcW w:w="9060" w:type="dxa"/>
            <w:gridSpan w:val="2"/>
            <w:shd w:val="clear" w:color="auto" w:fill="auto"/>
          </w:tcPr>
          <w:p w14:paraId="0E92803F" w14:textId="77777777" w:rsidR="00D07E31" w:rsidRPr="00D2560C" w:rsidRDefault="00D07E31" w:rsidP="00D07E31">
            <w:pPr>
              <w:rPr>
                <w:rFonts w:ascii="Times New Roman" w:hAnsi="Times New Roman"/>
                <w:sz w:val="22"/>
                <w:szCs w:val="22"/>
                <w:lang w:val="sr-Cyrl-RS"/>
              </w:rPr>
            </w:pPr>
          </w:p>
          <w:p w14:paraId="254EA14B" w14:textId="77777777" w:rsidR="00D07E31" w:rsidRPr="00D2560C" w:rsidRDefault="00D07E31" w:rsidP="00D07E31">
            <w:pPr>
              <w:spacing w:after="120"/>
              <w:jc w:val="center"/>
              <w:rPr>
                <w:rFonts w:ascii="Times New Roman" w:hAnsi="Times New Roman"/>
                <w:b/>
                <w:sz w:val="22"/>
                <w:szCs w:val="22"/>
                <w:lang w:val="ru-RU"/>
              </w:rPr>
            </w:pPr>
            <w:r w:rsidRPr="00D2560C">
              <w:rPr>
                <w:rFonts w:ascii="Times New Roman" w:hAnsi="Times New Roman"/>
                <w:b/>
                <w:sz w:val="22"/>
                <w:szCs w:val="22"/>
                <w:lang w:val="ru-RU"/>
              </w:rPr>
              <w:t xml:space="preserve">ПРЕГЛЕД ОДРЕДБИ </w:t>
            </w:r>
          </w:p>
          <w:p w14:paraId="548E7AC2" w14:textId="2CDFE902" w:rsidR="00D07E31" w:rsidRPr="00D2560C" w:rsidRDefault="00B554A3" w:rsidP="00B554A3">
            <w:pPr>
              <w:spacing w:before="120" w:after="120"/>
              <w:jc w:val="center"/>
              <w:rPr>
                <w:rFonts w:ascii="Times New Roman" w:hAnsi="Times New Roman"/>
                <w:b/>
                <w:sz w:val="22"/>
                <w:szCs w:val="22"/>
                <w:lang w:val="sr-Cyrl-RS"/>
              </w:rPr>
            </w:pPr>
            <w:r w:rsidRPr="00D2560C">
              <w:rPr>
                <w:rFonts w:ascii="Times New Roman" w:hAnsi="Times New Roman"/>
                <w:b/>
                <w:sz w:val="22"/>
                <w:szCs w:val="22"/>
                <w:lang w:val="sr-Cyrl-RS"/>
              </w:rPr>
              <w:t>ЗАКОНА О ВОДАМА</w:t>
            </w:r>
            <w:r w:rsidRPr="00D2560C">
              <w:rPr>
                <w:rFonts w:ascii="Times New Roman" w:hAnsi="Times New Roman"/>
                <w:b/>
                <w:sz w:val="22"/>
                <w:szCs w:val="22"/>
                <w:lang w:val="sr-Latn-RS"/>
              </w:rPr>
              <w:t xml:space="preserve"> </w:t>
            </w:r>
            <w:r w:rsidR="00D07E31" w:rsidRPr="00D2560C">
              <w:rPr>
                <w:rFonts w:ascii="Times New Roman" w:hAnsi="Times New Roman"/>
                <w:b/>
                <w:sz w:val="22"/>
                <w:szCs w:val="22"/>
                <w:lang w:val="sr-Cyrl-RS"/>
              </w:rPr>
              <w:t>КОЈЕ СЕ МЕЊАЈУ</w:t>
            </w:r>
          </w:p>
          <w:p w14:paraId="3D9C196A" w14:textId="2C0D5181" w:rsidR="00906504" w:rsidRPr="00D2560C" w:rsidRDefault="00D07E31" w:rsidP="00D07E31">
            <w:pPr>
              <w:spacing w:after="120"/>
              <w:ind w:left="454" w:right="452"/>
              <w:jc w:val="center"/>
              <w:rPr>
                <w:rFonts w:ascii="Times New Roman" w:hAnsi="Times New Roman"/>
                <w:sz w:val="22"/>
                <w:szCs w:val="22"/>
                <w:lang w:val="sr-Cyrl-RS"/>
              </w:rPr>
            </w:pPr>
            <w:r w:rsidRPr="00D2560C">
              <w:rPr>
                <w:rFonts w:ascii="Times New Roman" w:eastAsia="Times New Roman" w:hAnsi="Times New Roman"/>
                <w:sz w:val="22"/>
                <w:szCs w:val="22"/>
                <w:lang w:val="sr-Cyrl-RS"/>
              </w:rPr>
              <w:t xml:space="preserve">Члан </w:t>
            </w:r>
            <w:r w:rsidRPr="00D2560C">
              <w:rPr>
                <w:rFonts w:ascii="Times New Roman" w:hAnsi="Times New Roman"/>
                <w:sz w:val="22"/>
                <w:szCs w:val="22"/>
                <w:lang w:val="sr-Cyrl-RS"/>
              </w:rPr>
              <w:t>122.</w:t>
            </w:r>
          </w:p>
          <w:p w14:paraId="2887C882" w14:textId="77777777" w:rsidR="00906504" w:rsidRPr="00D2560C" w:rsidRDefault="00906504" w:rsidP="00906504">
            <w:pPr>
              <w:spacing w:before="120" w:after="120"/>
              <w:ind w:left="596" w:right="735"/>
              <w:rPr>
                <w:rFonts w:ascii="Times New Roman" w:hAnsi="Times New Roman"/>
                <w:sz w:val="22"/>
                <w:szCs w:val="22"/>
                <w:lang w:val="sr-Cyrl-RS"/>
              </w:rPr>
            </w:pPr>
            <w:r w:rsidRPr="00D2560C">
              <w:rPr>
                <w:rFonts w:ascii="Times New Roman" w:hAnsi="Times New Roman"/>
                <w:sz w:val="22"/>
                <w:szCs w:val="22"/>
                <w:lang w:val="sr-Cyrl-RS"/>
              </w:rPr>
              <w:t>Водном дозволом се утврђују начин, услови и обим коришћења вода, начин, услови и обим испуштања отпадних вода, складиштења и испуштања хазардних и других супстанци које могу загадити воду, као и услови за друге радове којима се утиче на водни режим.</w:t>
            </w:r>
          </w:p>
          <w:p w14:paraId="7C23E443" w14:textId="77777777" w:rsidR="00906504" w:rsidRPr="00D2560C" w:rsidRDefault="00906504" w:rsidP="00906504">
            <w:pPr>
              <w:spacing w:before="120" w:after="120"/>
              <w:ind w:left="596" w:right="735"/>
              <w:rPr>
                <w:rFonts w:ascii="Times New Roman" w:hAnsi="Times New Roman"/>
                <w:sz w:val="22"/>
                <w:szCs w:val="22"/>
                <w:lang w:val="sr-Cyrl-RS"/>
              </w:rPr>
            </w:pPr>
            <w:r w:rsidRPr="00D2560C">
              <w:rPr>
                <w:rFonts w:ascii="Times New Roman" w:hAnsi="Times New Roman"/>
                <w:sz w:val="22"/>
                <w:szCs w:val="22"/>
                <w:lang w:val="sr-Cyrl-RS"/>
              </w:rPr>
              <w:t>Водна дозвола за коришћење подземних вода не може се издати без решења министарства надлежног за послове геолошких истраживања о утврђеним и разврстаним резервама подземних вода.</w:t>
            </w:r>
          </w:p>
          <w:p w14:paraId="07F8D1A9" w14:textId="77777777" w:rsidR="00906504" w:rsidRPr="00D2560C" w:rsidRDefault="00906504" w:rsidP="00906504">
            <w:pPr>
              <w:spacing w:before="120" w:after="120"/>
              <w:ind w:left="596" w:right="735"/>
              <w:rPr>
                <w:rFonts w:ascii="Times New Roman" w:hAnsi="Times New Roman"/>
                <w:sz w:val="22"/>
                <w:szCs w:val="22"/>
                <w:lang w:val="sr-Cyrl-RS"/>
              </w:rPr>
            </w:pPr>
            <w:r w:rsidRPr="00D2560C">
              <w:rPr>
                <w:rFonts w:ascii="Times New Roman" w:hAnsi="Times New Roman"/>
                <w:sz w:val="22"/>
                <w:szCs w:val="22"/>
                <w:lang w:val="sr-Cyrl-RS"/>
              </w:rPr>
              <w:t>Водну дозволу издаје орган, односно јавно водопривредно предузеће, надлежно за издавање водних услова.</w:t>
            </w:r>
          </w:p>
          <w:p w14:paraId="6F8FE27C" w14:textId="77777777" w:rsidR="00906504" w:rsidRPr="00D2560C" w:rsidRDefault="00906504" w:rsidP="00906504">
            <w:pPr>
              <w:spacing w:before="120" w:after="120"/>
              <w:ind w:left="596" w:right="735"/>
              <w:rPr>
                <w:rFonts w:ascii="Times New Roman" w:hAnsi="Times New Roman"/>
                <w:sz w:val="22"/>
                <w:szCs w:val="22"/>
                <w:lang w:val="sr-Cyrl-RS"/>
              </w:rPr>
            </w:pPr>
            <w:r w:rsidRPr="00D2560C">
              <w:rPr>
                <w:rFonts w:ascii="Times New Roman" w:hAnsi="Times New Roman"/>
                <w:sz w:val="22"/>
                <w:szCs w:val="22"/>
                <w:lang w:val="sr-Cyrl-RS"/>
              </w:rPr>
              <w:t xml:space="preserve">Пре издавања водне дозволе за објекте и радове за које водну дозволу издаје Министарство и надлежни орган аутономне покрајине </w:t>
            </w:r>
            <w:r w:rsidRPr="00D2560C">
              <w:rPr>
                <w:rFonts w:ascii="Times New Roman" w:hAnsi="Times New Roman"/>
                <w:strike/>
                <w:sz w:val="22"/>
                <w:szCs w:val="22"/>
                <w:lang w:val="sr-Cyrl-RS"/>
              </w:rPr>
              <w:t>подносилац захтева је дужан да прибави</w:t>
            </w:r>
            <w:r w:rsidRPr="00D2560C">
              <w:rPr>
                <w:rFonts w:ascii="Times New Roman" w:hAnsi="Times New Roman"/>
                <w:sz w:val="22"/>
                <w:szCs w:val="22"/>
                <w:lang w:val="sr-Cyrl-RS"/>
              </w:rPr>
              <w:t xml:space="preserve"> МИНИСТАРСТВО ОДНОСНО НАДЛЕЖНИ ОРГАН АУТОНОМНЕ ПОКРАЈИНЕ, СУ ДУЖНИ ДА ПРИБАВЕ извештај јавног водопривредног предузећа о испуњености услова из водних услова, водне сагласности или водне дозволе.</w:t>
            </w:r>
          </w:p>
          <w:p w14:paraId="7DF0A1AF" w14:textId="77777777" w:rsidR="00906504" w:rsidRPr="00D2560C" w:rsidRDefault="00906504" w:rsidP="00906504">
            <w:pPr>
              <w:spacing w:before="120" w:after="120"/>
              <w:ind w:left="596" w:right="735"/>
              <w:rPr>
                <w:rFonts w:ascii="Times New Roman" w:hAnsi="Times New Roman"/>
                <w:sz w:val="22"/>
                <w:szCs w:val="22"/>
                <w:lang w:val="sr-Cyrl-RS"/>
              </w:rPr>
            </w:pPr>
            <w:r w:rsidRPr="00D2560C">
              <w:rPr>
                <w:rFonts w:ascii="Times New Roman" w:hAnsi="Times New Roman"/>
                <w:sz w:val="22"/>
                <w:szCs w:val="22"/>
                <w:lang w:val="sr-Cyrl-RS"/>
              </w:rPr>
              <w:t>Водна дозвола издаје се на одређено време, а најдуже за период од 15 година.</w:t>
            </w:r>
          </w:p>
          <w:p w14:paraId="1377B37C" w14:textId="77777777" w:rsidR="00906504" w:rsidRPr="00D2560C" w:rsidRDefault="00906504" w:rsidP="00906504">
            <w:pPr>
              <w:spacing w:before="120" w:after="120"/>
              <w:ind w:left="596" w:right="735"/>
              <w:rPr>
                <w:rFonts w:ascii="Times New Roman" w:hAnsi="Times New Roman"/>
                <w:sz w:val="22"/>
                <w:szCs w:val="22"/>
                <w:lang w:val="sr-Cyrl-RS"/>
              </w:rPr>
            </w:pPr>
            <w:r w:rsidRPr="00D2560C">
              <w:rPr>
                <w:rFonts w:ascii="Times New Roman" w:hAnsi="Times New Roman"/>
                <w:sz w:val="22"/>
                <w:szCs w:val="22"/>
                <w:lang w:val="sr-Cyrl-RS"/>
              </w:rPr>
              <w:t>Министар ближе прописује случајеве у којима је потребно прибавити водну дозволу као и садржину извештаја из става 4. овог члана.</w:t>
            </w:r>
          </w:p>
          <w:p w14:paraId="722D47BA" w14:textId="77777777" w:rsidR="00906504" w:rsidRPr="00D2560C" w:rsidRDefault="00906504" w:rsidP="00906504">
            <w:pPr>
              <w:spacing w:before="120" w:after="120"/>
              <w:ind w:left="-29"/>
              <w:rPr>
                <w:rFonts w:ascii="Times New Roman" w:hAnsi="Times New Roman"/>
                <w:sz w:val="22"/>
                <w:szCs w:val="22"/>
                <w:lang w:val="sr-Cyrl-RS"/>
              </w:rPr>
            </w:pPr>
          </w:p>
          <w:p w14:paraId="13405B86" w14:textId="77777777" w:rsidR="00D07E31" w:rsidRPr="00D2560C" w:rsidRDefault="00D07E31" w:rsidP="00D07E31">
            <w:pPr>
              <w:spacing w:after="120"/>
              <w:jc w:val="center"/>
              <w:rPr>
                <w:rFonts w:ascii="Times New Roman" w:hAnsi="Times New Roman"/>
                <w:b/>
                <w:sz w:val="22"/>
                <w:szCs w:val="22"/>
                <w:lang w:val="ru-RU"/>
              </w:rPr>
            </w:pPr>
            <w:r w:rsidRPr="00D2560C">
              <w:rPr>
                <w:rFonts w:ascii="Times New Roman" w:hAnsi="Times New Roman"/>
                <w:b/>
                <w:sz w:val="22"/>
                <w:szCs w:val="22"/>
                <w:lang w:val="ru-RU"/>
              </w:rPr>
              <w:t xml:space="preserve">ПРЕГЛЕД ОДРЕДБИ </w:t>
            </w:r>
          </w:p>
          <w:p w14:paraId="2703E8B1" w14:textId="77777777" w:rsidR="00D07E31" w:rsidRPr="00D2560C" w:rsidRDefault="00D07E31" w:rsidP="00D07E31">
            <w:pPr>
              <w:spacing w:before="120" w:after="120"/>
              <w:jc w:val="center"/>
              <w:rPr>
                <w:rFonts w:ascii="Times New Roman" w:hAnsi="Times New Roman"/>
                <w:b/>
                <w:sz w:val="22"/>
                <w:szCs w:val="22"/>
                <w:lang w:val="sr-Cyrl-RS"/>
              </w:rPr>
            </w:pPr>
            <w:r w:rsidRPr="00D2560C">
              <w:rPr>
                <w:rFonts w:ascii="Times New Roman" w:hAnsi="Times New Roman"/>
                <w:b/>
                <w:sz w:val="22"/>
                <w:szCs w:val="22"/>
                <w:lang w:val="sr-Cyrl-RS"/>
              </w:rPr>
              <w:t>ПРАВИЛНИКА О САДРЖИНИ И ОБРАСЦУ ЗАХТЕВА ЗА ИЗДАВАЊЕ ВОДНИХ АКАТА И САДРЖИНИ МИШЉЕЊА У ПОСТУПКУ ИЗДАВАЊА ВОДНИХ УСЛОВА И САДРЖИНИ ИЗВЕШТАЈА У ПОСТУПКУ ИЗДАВАЊА ВОДНЕ ДОЗВОЛЕ КОЈЕ СЕ МЕЊАЈУ</w:t>
            </w:r>
          </w:p>
          <w:p w14:paraId="015E21B9" w14:textId="77777777" w:rsidR="00D07E31" w:rsidRPr="00D2560C" w:rsidRDefault="00D07E31" w:rsidP="00906504">
            <w:pPr>
              <w:spacing w:before="120" w:after="120"/>
              <w:ind w:left="-29"/>
              <w:rPr>
                <w:rFonts w:ascii="Times New Roman" w:hAnsi="Times New Roman"/>
                <w:sz w:val="22"/>
                <w:szCs w:val="22"/>
                <w:lang w:val="sr-Cyrl-RS"/>
              </w:rPr>
            </w:pPr>
          </w:p>
          <w:p w14:paraId="4E25A6CD" w14:textId="6DBD5567" w:rsidR="00906504" w:rsidRPr="00D2560C" w:rsidRDefault="00D07E31" w:rsidP="00D07E31">
            <w:pPr>
              <w:spacing w:before="120" w:after="120"/>
              <w:ind w:right="735"/>
              <w:jc w:val="center"/>
              <w:rPr>
                <w:rFonts w:ascii="Times New Roman" w:hAnsi="Times New Roman"/>
                <w:sz w:val="22"/>
                <w:szCs w:val="22"/>
                <w:lang w:val="sr-Cyrl-RS"/>
              </w:rPr>
            </w:pPr>
            <w:r w:rsidRPr="00D2560C">
              <w:rPr>
                <w:rFonts w:ascii="Times New Roman" w:hAnsi="Times New Roman"/>
                <w:sz w:val="22"/>
                <w:szCs w:val="22"/>
                <w:lang w:val="sr-Cyrl-RS"/>
              </w:rPr>
              <w:t>Члан 12.</w:t>
            </w:r>
          </w:p>
          <w:p w14:paraId="157CE69C" w14:textId="77777777" w:rsidR="00906504" w:rsidRPr="00D2560C" w:rsidRDefault="00906504" w:rsidP="00D07E31">
            <w:pPr>
              <w:spacing w:before="120" w:after="120"/>
              <w:ind w:left="596" w:right="735"/>
              <w:rPr>
                <w:rFonts w:ascii="Times New Roman" w:hAnsi="Times New Roman"/>
                <w:sz w:val="22"/>
                <w:szCs w:val="22"/>
                <w:lang w:val="sr-Cyrl-RS"/>
              </w:rPr>
            </w:pPr>
            <w:r w:rsidRPr="00D2560C">
              <w:rPr>
                <w:rFonts w:ascii="Times New Roman" w:hAnsi="Times New Roman"/>
                <w:sz w:val="22"/>
                <w:szCs w:val="22"/>
                <w:lang w:val="sr-Cyrl-RS"/>
              </w:rPr>
              <w:t>Захтев за издавање водне дозволе за објекте и радове за које су издати водни услови, водна сагласност или водна дозвола, поред података из члана 11. овог правилника, садржи и:</w:t>
            </w:r>
          </w:p>
          <w:p w14:paraId="73A7A3DE" w14:textId="77777777" w:rsidR="00906504" w:rsidRPr="00D2560C" w:rsidRDefault="00906504" w:rsidP="00D07E31">
            <w:pPr>
              <w:spacing w:before="120" w:after="120"/>
              <w:ind w:left="596" w:right="735"/>
              <w:rPr>
                <w:rFonts w:ascii="Times New Roman" w:hAnsi="Times New Roman"/>
                <w:strike/>
                <w:sz w:val="22"/>
                <w:szCs w:val="22"/>
                <w:lang w:val="sr-Cyrl-RS"/>
              </w:rPr>
            </w:pPr>
            <w:r w:rsidRPr="00D2560C">
              <w:rPr>
                <w:rFonts w:ascii="Times New Roman" w:hAnsi="Times New Roman"/>
                <w:strike/>
                <w:sz w:val="22"/>
                <w:szCs w:val="22"/>
                <w:lang w:val="sr-Cyrl-RS"/>
              </w:rPr>
              <w:t>1) извештај јавног водопривредног предузећа о испуњености услова из водних услова, водне сагласности или водне дозволе;</w:t>
            </w:r>
          </w:p>
          <w:p w14:paraId="01467A82" w14:textId="77777777" w:rsidR="00906504" w:rsidRPr="00D2560C" w:rsidRDefault="00906504" w:rsidP="00D07E31">
            <w:pPr>
              <w:spacing w:before="120" w:after="120"/>
              <w:ind w:left="596" w:right="735"/>
              <w:rPr>
                <w:rFonts w:ascii="Times New Roman" w:hAnsi="Times New Roman"/>
                <w:sz w:val="22"/>
                <w:szCs w:val="22"/>
                <w:lang w:val="sr-Cyrl-RS"/>
              </w:rPr>
            </w:pPr>
            <w:r w:rsidRPr="00D2560C">
              <w:rPr>
                <w:rFonts w:ascii="Times New Roman" w:hAnsi="Times New Roman"/>
                <w:strike/>
                <w:sz w:val="22"/>
                <w:szCs w:val="22"/>
                <w:lang w:val="sr-Cyrl-RS"/>
              </w:rPr>
              <w:t>2)</w:t>
            </w:r>
            <w:r w:rsidRPr="00D2560C">
              <w:rPr>
                <w:rFonts w:ascii="Times New Roman" w:hAnsi="Times New Roman"/>
                <w:sz w:val="22"/>
                <w:szCs w:val="22"/>
                <w:lang w:val="sr-Cyrl-RS"/>
              </w:rPr>
              <w:t xml:space="preserve"> 1) извештај комисије о извршеном техничком прегледу објекта уколико није издата водна дозвола;</w:t>
            </w:r>
          </w:p>
          <w:p w14:paraId="07D66E46" w14:textId="77777777" w:rsidR="00906504" w:rsidRPr="00D2560C" w:rsidRDefault="00906504" w:rsidP="00D07E31">
            <w:pPr>
              <w:spacing w:before="120" w:after="120"/>
              <w:ind w:left="596" w:right="735"/>
              <w:rPr>
                <w:rFonts w:ascii="Times New Roman" w:hAnsi="Times New Roman"/>
                <w:sz w:val="22"/>
                <w:szCs w:val="22"/>
                <w:lang w:val="sr-Cyrl-RS"/>
              </w:rPr>
            </w:pPr>
            <w:r w:rsidRPr="00D2560C">
              <w:rPr>
                <w:rFonts w:ascii="Times New Roman" w:hAnsi="Times New Roman"/>
                <w:strike/>
                <w:sz w:val="22"/>
                <w:szCs w:val="22"/>
                <w:lang w:val="sr-Cyrl-RS"/>
              </w:rPr>
              <w:t>3)</w:t>
            </w:r>
            <w:r w:rsidRPr="00D2560C">
              <w:rPr>
                <w:rFonts w:ascii="Times New Roman" w:hAnsi="Times New Roman"/>
                <w:sz w:val="22"/>
                <w:szCs w:val="22"/>
                <w:lang w:val="sr-Cyrl-RS"/>
              </w:rPr>
              <w:t xml:space="preserve"> 2)пројекат за грађевинску дозволу или пројекат за извођење радова или идејни пројекат или рударски пројекат или пројекат изведеног објекта;</w:t>
            </w:r>
          </w:p>
          <w:p w14:paraId="48512AE1" w14:textId="77777777" w:rsidR="00906504" w:rsidRPr="00D2560C" w:rsidRDefault="00906504" w:rsidP="00D07E31">
            <w:pPr>
              <w:ind w:left="596" w:right="735"/>
              <w:rPr>
                <w:rFonts w:ascii="Times New Roman" w:hAnsi="Times New Roman"/>
                <w:sz w:val="22"/>
                <w:szCs w:val="22"/>
                <w:lang w:val="sr-Cyrl-RS"/>
              </w:rPr>
            </w:pPr>
            <w:r w:rsidRPr="00D2560C">
              <w:rPr>
                <w:rFonts w:ascii="Times New Roman" w:hAnsi="Times New Roman"/>
                <w:strike/>
                <w:sz w:val="22"/>
                <w:szCs w:val="22"/>
                <w:lang w:val="sr-Cyrl-RS"/>
              </w:rPr>
              <w:t>4)</w:t>
            </w:r>
            <w:r w:rsidRPr="00D2560C">
              <w:rPr>
                <w:rFonts w:ascii="Times New Roman" w:hAnsi="Times New Roman"/>
                <w:sz w:val="22"/>
                <w:szCs w:val="22"/>
                <w:lang w:val="sr-Cyrl-RS"/>
              </w:rPr>
              <w:t xml:space="preserve"> 3) извод из пројекта из тачке </w:t>
            </w:r>
            <w:r w:rsidRPr="00D2560C">
              <w:rPr>
                <w:rFonts w:ascii="Times New Roman" w:hAnsi="Times New Roman"/>
                <w:strike/>
                <w:sz w:val="22"/>
                <w:szCs w:val="22"/>
                <w:lang w:val="sr-Cyrl-RS"/>
              </w:rPr>
              <w:t>3)</w:t>
            </w:r>
            <w:r w:rsidRPr="00D2560C">
              <w:rPr>
                <w:rFonts w:ascii="Times New Roman" w:hAnsi="Times New Roman"/>
                <w:sz w:val="22"/>
                <w:szCs w:val="22"/>
                <w:lang w:val="sr-Cyrl-RS"/>
              </w:rPr>
              <w:t xml:space="preserve"> 2) овог члана.</w:t>
            </w:r>
          </w:p>
          <w:p w14:paraId="6CE6C899" w14:textId="77777777" w:rsidR="00906504" w:rsidRPr="00D2560C" w:rsidRDefault="00906504" w:rsidP="00906504">
            <w:pPr>
              <w:ind w:left="596" w:right="735"/>
              <w:rPr>
                <w:rFonts w:ascii="Times New Roman" w:eastAsia="Times New Roman" w:hAnsi="Times New Roman"/>
                <w:sz w:val="22"/>
                <w:szCs w:val="22"/>
                <w:lang w:val="sr-Cyrl-RS"/>
              </w:rPr>
            </w:pPr>
          </w:p>
          <w:p w14:paraId="6CAA896B" w14:textId="49CACAED" w:rsidR="00906504" w:rsidRPr="00D2560C" w:rsidRDefault="00D07E31" w:rsidP="00D07E31">
            <w:pPr>
              <w:spacing w:before="120" w:after="120"/>
              <w:ind w:left="-29"/>
              <w:jc w:val="center"/>
              <w:rPr>
                <w:rFonts w:ascii="Times New Roman" w:hAnsi="Times New Roman"/>
                <w:sz w:val="22"/>
                <w:szCs w:val="22"/>
                <w:lang w:val="sr-Cyrl-RS"/>
              </w:rPr>
            </w:pPr>
            <w:r w:rsidRPr="00D2560C">
              <w:rPr>
                <w:rFonts w:ascii="Times New Roman" w:hAnsi="Times New Roman"/>
                <w:sz w:val="22"/>
                <w:szCs w:val="22"/>
                <w:lang w:val="sr-Cyrl-RS"/>
              </w:rPr>
              <w:lastRenderedPageBreak/>
              <w:t>Ч</w:t>
            </w:r>
            <w:r w:rsidR="00906504" w:rsidRPr="00D2560C">
              <w:rPr>
                <w:rFonts w:ascii="Times New Roman" w:hAnsi="Times New Roman"/>
                <w:sz w:val="22"/>
                <w:szCs w:val="22"/>
                <w:lang w:val="sr-Cyrl-RS"/>
              </w:rPr>
              <w:t>лан 13</w:t>
            </w:r>
            <w:r w:rsidRPr="00D2560C">
              <w:rPr>
                <w:rFonts w:ascii="Times New Roman" w:hAnsi="Times New Roman"/>
                <w:sz w:val="22"/>
                <w:szCs w:val="22"/>
                <w:lang w:val="sr-Cyrl-RS"/>
              </w:rPr>
              <w:t>.</w:t>
            </w:r>
          </w:p>
          <w:p w14:paraId="6566C72E" w14:textId="77777777" w:rsidR="00906504" w:rsidRPr="00D2560C" w:rsidRDefault="00906504" w:rsidP="00906504">
            <w:pPr>
              <w:ind w:left="596" w:right="735"/>
              <w:rPr>
                <w:rFonts w:ascii="Times New Roman" w:eastAsia="Times New Roman" w:hAnsi="Times New Roman"/>
                <w:sz w:val="22"/>
                <w:szCs w:val="22"/>
                <w:lang w:val="sr-Cyrl-RS"/>
              </w:rPr>
            </w:pPr>
            <w:r w:rsidRPr="00D2560C">
              <w:rPr>
                <w:rFonts w:ascii="Times New Roman" w:eastAsia="Times New Roman" w:hAnsi="Times New Roman"/>
                <w:sz w:val="22"/>
                <w:szCs w:val="22"/>
                <w:lang w:val="sr-Cyrl-RS"/>
              </w:rPr>
              <w:t>Захтев за издавање водне дозволе за објекте за које је издата употребна дозвола или решење о озакоњењу, а није издата водна сагласност, поред података из члана 11. овог правилника, садржи и:</w:t>
            </w:r>
          </w:p>
          <w:p w14:paraId="32F40C8C" w14:textId="77777777" w:rsidR="00906504" w:rsidRPr="00D2560C" w:rsidRDefault="00906504" w:rsidP="00906504">
            <w:pPr>
              <w:ind w:left="596" w:right="735"/>
              <w:rPr>
                <w:rFonts w:ascii="Times New Roman" w:eastAsia="Times New Roman" w:hAnsi="Times New Roman"/>
                <w:sz w:val="22"/>
                <w:szCs w:val="22"/>
                <w:lang w:val="sr-Cyrl-RS"/>
              </w:rPr>
            </w:pPr>
            <w:r w:rsidRPr="00D2560C">
              <w:rPr>
                <w:rFonts w:ascii="Times New Roman" w:eastAsia="Times New Roman" w:hAnsi="Times New Roman"/>
                <w:sz w:val="22"/>
                <w:szCs w:val="22"/>
                <w:lang w:val="sr-Cyrl-RS"/>
              </w:rPr>
              <w:t>1) решење о употребној дозволи или решење о озакоњењу;</w:t>
            </w:r>
          </w:p>
          <w:p w14:paraId="579232B8" w14:textId="77777777" w:rsidR="00906504" w:rsidRPr="00D2560C" w:rsidRDefault="00906504" w:rsidP="00906504">
            <w:pPr>
              <w:ind w:left="596" w:right="735"/>
              <w:rPr>
                <w:rFonts w:ascii="Times New Roman" w:eastAsia="Times New Roman" w:hAnsi="Times New Roman"/>
                <w:strike/>
                <w:sz w:val="22"/>
                <w:szCs w:val="22"/>
                <w:lang w:val="sr-Cyrl-RS"/>
              </w:rPr>
            </w:pPr>
            <w:r w:rsidRPr="00D2560C">
              <w:rPr>
                <w:rFonts w:ascii="Times New Roman" w:eastAsia="Times New Roman" w:hAnsi="Times New Roman"/>
                <w:strike/>
                <w:sz w:val="22"/>
                <w:szCs w:val="22"/>
                <w:lang w:val="sr-Cyrl-RS"/>
              </w:rPr>
              <w:t>2) извештај јавног водопривредног предузећа о спремности објекта за издавање водне дозволе;</w:t>
            </w:r>
          </w:p>
          <w:p w14:paraId="1EB0B136" w14:textId="2A404F4B" w:rsidR="00906504" w:rsidRPr="00D2560C" w:rsidRDefault="00D07E31" w:rsidP="00906504">
            <w:pPr>
              <w:ind w:left="596" w:right="735"/>
              <w:rPr>
                <w:rFonts w:ascii="Times New Roman" w:eastAsia="Times New Roman" w:hAnsi="Times New Roman"/>
                <w:sz w:val="22"/>
                <w:szCs w:val="22"/>
                <w:lang w:val="sr-Cyrl-RS"/>
              </w:rPr>
            </w:pPr>
            <w:r w:rsidRPr="00D2560C">
              <w:rPr>
                <w:rFonts w:ascii="Times New Roman" w:eastAsia="Times New Roman" w:hAnsi="Times New Roman"/>
                <w:strike/>
                <w:sz w:val="22"/>
                <w:szCs w:val="22"/>
                <w:lang w:val="sr-Cyrl-RS"/>
              </w:rPr>
              <w:t>3)</w:t>
            </w:r>
            <w:r w:rsidRPr="00D2560C">
              <w:rPr>
                <w:rFonts w:ascii="Times New Roman" w:eastAsia="Times New Roman" w:hAnsi="Times New Roman"/>
                <w:sz w:val="22"/>
                <w:szCs w:val="22"/>
                <w:lang w:val="sr-Cyrl-RS"/>
              </w:rPr>
              <w:t xml:space="preserve"> </w:t>
            </w:r>
            <w:r w:rsidR="00906504" w:rsidRPr="00D2560C">
              <w:rPr>
                <w:rFonts w:ascii="Times New Roman" w:eastAsia="Times New Roman" w:hAnsi="Times New Roman"/>
                <w:sz w:val="22"/>
                <w:szCs w:val="22"/>
                <w:lang w:val="sr-Cyrl-RS"/>
              </w:rPr>
              <w:t>2) пројекат за грађевинску дозволу или пројекат за извођење радова или идејни пројекат или рударски пројекат или пројекат изведеног објекта;</w:t>
            </w:r>
          </w:p>
          <w:p w14:paraId="7B8B1B76" w14:textId="1A4B6ADD" w:rsidR="00906504" w:rsidRPr="00D2560C" w:rsidRDefault="00D07E31" w:rsidP="00906504">
            <w:pPr>
              <w:ind w:left="596" w:right="735"/>
              <w:rPr>
                <w:rFonts w:ascii="Times New Roman" w:eastAsia="Times New Roman" w:hAnsi="Times New Roman"/>
                <w:sz w:val="22"/>
                <w:szCs w:val="22"/>
                <w:lang w:val="sr-Cyrl-RS"/>
              </w:rPr>
            </w:pPr>
            <w:r w:rsidRPr="00D2560C">
              <w:rPr>
                <w:rFonts w:ascii="Times New Roman" w:eastAsia="Times New Roman" w:hAnsi="Times New Roman"/>
                <w:strike/>
                <w:sz w:val="22"/>
                <w:szCs w:val="22"/>
                <w:lang w:val="sr-Cyrl-RS"/>
              </w:rPr>
              <w:t>4)</w:t>
            </w:r>
            <w:r w:rsidRPr="00D2560C">
              <w:rPr>
                <w:rFonts w:ascii="Times New Roman" w:eastAsia="Times New Roman" w:hAnsi="Times New Roman"/>
                <w:sz w:val="22"/>
                <w:szCs w:val="22"/>
                <w:lang w:val="sr-Cyrl-RS"/>
              </w:rPr>
              <w:t xml:space="preserve"> </w:t>
            </w:r>
            <w:r w:rsidR="00906504" w:rsidRPr="00D2560C">
              <w:rPr>
                <w:rFonts w:ascii="Times New Roman" w:eastAsia="Times New Roman" w:hAnsi="Times New Roman"/>
                <w:sz w:val="22"/>
                <w:szCs w:val="22"/>
                <w:lang w:val="sr-Cyrl-RS"/>
              </w:rPr>
              <w:t xml:space="preserve">3) извод из пројекта из тачке </w:t>
            </w:r>
            <w:r w:rsidR="00906504" w:rsidRPr="00D2560C">
              <w:rPr>
                <w:rFonts w:ascii="Times New Roman" w:eastAsia="Times New Roman" w:hAnsi="Times New Roman"/>
                <w:strike/>
                <w:sz w:val="22"/>
                <w:szCs w:val="22"/>
                <w:lang w:val="sr-Cyrl-RS"/>
              </w:rPr>
              <w:t>3)</w:t>
            </w:r>
            <w:r w:rsidRPr="00D2560C">
              <w:rPr>
                <w:rFonts w:ascii="Times New Roman" w:eastAsia="Times New Roman" w:hAnsi="Times New Roman"/>
                <w:sz w:val="22"/>
                <w:szCs w:val="22"/>
                <w:lang w:val="sr-Cyrl-RS"/>
              </w:rPr>
              <w:t xml:space="preserve"> 2)</w:t>
            </w:r>
            <w:r w:rsidR="00906504" w:rsidRPr="00D2560C">
              <w:rPr>
                <w:rFonts w:ascii="Times New Roman" w:eastAsia="Times New Roman" w:hAnsi="Times New Roman"/>
                <w:sz w:val="22"/>
                <w:szCs w:val="22"/>
                <w:lang w:val="sr-Cyrl-RS"/>
              </w:rPr>
              <w:t xml:space="preserve"> овог члана.</w:t>
            </w:r>
          </w:p>
          <w:p w14:paraId="1506ADFF" w14:textId="77777777" w:rsidR="00E01F5D" w:rsidRPr="00D2560C" w:rsidRDefault="00E01F5D" w:rsidP="00DB19B9">
            <w:pPr>
              <w:jc w:val="left"/>
              <w:rPr>
                <w:rFonts w:ascii="Times New Roman" w:eastAsia="Times New Roman" w:hAnsi="Times New Roman"/>
                <w:b/>
                <w:sz w:val="22"/>
                <w:szCs w:val="22"/>
                <w:lang w:val="sr-Cyrl-RS"/>
              </w:rPr>
            </w:pPr>
          </w:p>
        </w:tc>
      </w:tr>
      <w:tr w:rsidR="00CA1CE9" w:rsidRPr="00D2560C"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D2560C" w:rsidRDefault="00CA1CE9" w:rsidP="00BA3106">
            <w:pPr>
              <w:pStyle w:val="NormalWeb"/>
              <w:numPr>
                <w:ilvl w:val="0"/>
                <w:numId w:val="23"/>
              </w:numPr>
              <w:spacing w:before="120" w:beforeAutospacing="0" w:after="120" w:afterAutospacing="0"/>
              <w:jc w:val="center"/>
              <w:rPr>
                <w:b/>
                <w:sz w:val="22"/>
                <w:szCs w:val="22"/>
                <w:lang w:val="sr-Cyrl-RS"/>
              </w:rPr>
            </w:pPr>
            <w:r w:rsidRPr="00D2560C">
              <w:rPr>
                <w:b/>
                <w:sz w:val="22"/>
                <w:szCs w:val="22"/>
                <w:lang w:val="sr-Cyrl-RS"/>
              </w:rPr>
              <w:lastRenderedPageBreak/>
              <w:t>АНАЛИЗА ЕФЕКАТА ПРЕПОРУКЕ (АЕП)</w:t>
            </w:r>
          </w:p>
        </w:tc>
      </w:tr>
      <w:tr w:rsidR="00CA1CE9" w:rsidRPr="0016679A" w14:paraId="72BD2239" w14:textId="77777777" w:rsidTr="00DB19B9">
        <w:trPr>
          <w:trHeight w:val="454"/>
        </w:trPr>
        <w:tc>
          <w:tcPr>
            <w:tcW w:w="9060" w:type="dxa"/>
            <w:gridSpan w:val="2"/>
            <w:shd w:val="clear" w:color="auto" w:fill="auto"/>
          </w:tcPr>
          <w:p w14:paraId="023246A2" w14:textId="77777777" w:rsidR="0016679A" w:rsidRPr="007A2734" w:rsidRDefault="0016679A" w:rsidP="0016679A">
            <w:pPr>
              <w:rPr>
                <w:rFonts w:ascii="Times New Roman" w:eastAsia="Times New Roman" w:hAnsi="Times New Roman"/>
                <w:sz w:val="22"/>
                <w:szCs w:val="22"/>
                <w:lang w:val="sr-Cyrl-RS"/>
              </w:rPr>
            </w:pPr>
            <w:r w:rsidRPr="0016679A">
              <w:rPr>
                <w:rFonts w:ascii="Times New Roman" w:eastAsia="Times New Roman" w:hAnsi="Times New Roman"/>
                <w:sz w:val="22"/>
                <w:szCs w:val="22"/>
                <w:lang w:val="sr-Cyrl-RS"/>
              </w:rPr>
              <w:t xml:space="preserve">Директни трошкови спровођења овог поступка за привредне субјекте на годишњем нивоу </w:t>
            </w:r>
            <w:r w:rsidRPr="007A2734">
              <w:rPr>
                <w:rFonts w:ascii="Times New Roman" w:eastAsia="Times New Roman" w:hAnsi="Times New Roman"/>
                <w:sz w:val="22"/>
                <w:szCs w:val="22"/>
                <w:lang w:val="sr-Cyrl-RS"/>
              </w:rPr>
              <w:t xml:space="preserve">износе 2.957.887,49 РСД. Усвајање и примена препорука ће донети привредним субјектима годишње директне уштеде од 2.871.735,43 РСД или 23.611,99 ЕУР. Ове уштеде износе 100% укупних директних трошкова привредних субјеката у поступку. </w:t>
            </w:r>
          </w:p>
          <w:p w14:paraId="5DCC5346" w14:textId="77777777" w:rsidR="0016679A" w:rsidRPr="007A2734" w:rsidRDefault="0016679A" w:rsidP="0016679A">
            <w:pPr>
              <w:rPr>
                <w:rFonts w:ascii="Times New Roman" w:eastAsia="Times New Roman" w:hAnsi="Times New Roman"/>
                <w:sz w:val="22"/>
                <w:szCs w:val="22"/>
                <w:lang w:val="sr-Cyrl-RS"/>
              </w:rPr>
            </w:pPr>
          </w:p>
          <w:p w14:paraId="0EAEB7BD" w14:textId="77777777" w:rsidR="007A2734" w:rsidRPr="007A2734" w:rsidRDefault="007A2734" w:rsidP="007A2734">
            <w:pPr>
              <w:rPr>
                <w:sz w:val="22"/>
                <w:szCs w:val="22"/>
                <w:lang w:val="sr-Cyrl-RS"/>
              </w:rPr>
            </w:pPr>
            <w:r w:rsidRPr="007A2734">
              <w:rPr>
                <w:rFonts w:ascii="Times New Roman" w:hAnsi="Times New Roman"/>
                <w:color w:val="222222"/>
                <w:sz w:val="22"/>
                <w:szCs w:val="22"/>
                <w:lang w:val="sr-Cyrl-RS"/>
              </w:rPr>
              <w:t>Усвајањем препоруке постижу се значајне уштеде у времену потребном за спровођење административног поступка.</w:t>
            </w:r>
          </w:p>
          <w:p w14:paraId="6129E4D1" w14:textId="77777777" w:rsidR="0016679A" w:rsidRPr="007A2734" w:rsidRDefault="0016679A" w:rsidP="0016679A">
            <w:pPr>
              <w:rPr>
                <w:rFonts w:ascii="Times New Roman" w:eastAsia="Times New Roman" w:hAnsi="Times New Roman"/>
                <w:sz w:val="22"/>
                <w:szCs w:val="22"/>
                <w:lang w:val="sr-Cyrl-RS"/>
              </w:rPr>
            </w:pPr>
          </w:p>
          <w:p w14:paraId="331CCBA4" w14:textId="1B2D616A" w:rsidR="0016679A" w:rsidRPr="0016679A" w:rsidRDefault="0016679A" w:rsidP="0016679A">
            <w:pPr>
              <w:rPr>
                <w:rFonts w:ascii="Times New Roman" w:eastAsia="Times New Roman" w:hAnsi="Times New Roman"/>
                <w:sz w:val="22"/>
                <w:szCs w:val="22"/>
                <w:lang w:val="sr-Latn-RS"/>
              </w:rPr>
            </w:pPr>
            <w:r w:rsidRPr="007A2734">
              <w:rPr>
                <w:rFonts w:ascii="Times New Roman" w:eastAsia="Times New Roman" w:hAnsi="Times New Roman"/>
                <w:sz w:val="22"/>
                <w:szCs w:val="22"/>
                <w:lang w:val="sr-Latn-RS"/>
              </w:rPr>
              <w:t>Препоруке ће допринети истоветности поступања, поједностављењу поступка за привредне субјекте, скраћењу рокова у поступку, смањењу издатака, смањењу документације и уштеди времена. Препорукама се такође утиче и на побољшање пословног</w:t>
            </w:r>
            <w:r w:rsidRPr="0016679A">
              <w:rPr>
                <w:rFonts w:ascii="Times New Roman" w:eastAsia="Times New Roman" w:hAnsi="Times New Roman"/>
                <w:sz w:val="22"/>
                <w:szCs w:val="22"/>
                <w:lang w:val="sr-Latn-RS"/>
              </w:rPr>
              <w:t xml:space="preserve"> амбијента.</w:t>
            </w:r>
          </w:p>
        </w:tc>
      </w:tr>
    </w:tbl>
    <w:p w14:paraId="5CE5710A" w14:textId="1C5B3A41" w:rsidR="003E3C16" w:rsidRPr="00D2560C" w:rsidRDefault="003E3C16" w:rsidP="003E3C16">
      <w:pPr>
        <w:rPr>
          <w:rFonts w:ascii="Times New Roman" w:eastAsia="Times New Roman" w:hAnsi="Times New Roman"/>
          <w:lang w:val="sr-Cyrl-RS"/>
        </w:rPr>
      </w:pPr>
    </w:p>
    <w:sectPr w:rsidR="003E3C16" w:rsidRPr="00D2560C"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416F5A" w14:textId="77777777" w:rsidR="00774F98" w:rsidRDefault="00774F98" w:rsidP="002A202F">
      <w:r>
        <w:separator/>
      </w:r>
    </w:p>
  </w:endnote>
  <w:endnote w:type="continuationSeparator" w:id="0">
    <w:p w14:paraId="38B13BB0" w14:textId="77777777" w:rsidR="00774F98" w:rsidRDefault="00774F98"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710A4491" w:rsidR="002A202F" w:rsidRDefault="002A202F">
        <w:pPr>
          <w:pStyle w:val="Footer"/>
          <w:jc w:val="right"/>
        </w:pPr>
        <w:r>
          <w:fldChar w:fldCharType="begin"/>
        </w:r>
        <w:r>
          <w:instrText xml:space="preserve"> PAGE   \* MERGEFORMAT </w:instrText>
        </w:r>
        <w:r>
          <w:fldChar w:fldCharType="separate"/>
        </w:r>
        <w:r w:rsidR="00BD02B7">
          <w:rPr>
            <w:noProof/>
          </w:rPr>
          <w:t>4</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E86229" w14:textId="77777777" w:rsidR="00774F98" w:rsidRDefault="00774F98" w:rsidP="002A202F">
      <w:r>
        <w:separator/>
      </w:r>
    </w:p>
  </w:footnote>
  <w:footnote w:type="continuationSeparator" w:id="0">
    <w:p w14:paraId="765ECF50" w14:textId="77777777" w:rsidR="00774F98" w:rsidRDefault="00774F98"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5"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7"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93D0668"/>
    <w:multiLevelType w:val="hybridMultilevel"/>
    <w:tmpl w:val="622CC9C8"/>
    <w:lvl w:ilvl="0" w:tplc="AAAE455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B72AD9"/>
    <w:multiLevelType w:val="multilevel"/>
    <w:tmpl w:val="0E32F5D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2"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3"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3D6780"/>
    <w:multiLevelType w:val="hybridMultilevel"/>
    <w:tmpl w:val="DA44FB64"/>
    <w:lvl w:ilvl="0" w:tplc="0409000F">
      <w:start w:val="1"/>
      <w:numFmt w:val="decimal"/>
      <w:lvlText w:val="%1."/>
      <w:lvlJc w:val="left"/>
      <w:pPr>
        <w:ind w:left="691" w:hanging="360"/>
      </w:pPr>
    </w:lvl>
    <w:lvl w:ilvl="1" w:tplc="04090019" w:tentative="1">
      <w:start w:val="1"/>
      <w:numFmt w:val="lowerLetter"/>
      <w:lvlText w:val="%2."/>
      <w:lvlJc w:val="left"/>
      <w:pPr>
        <w:ind w:left="1411" w:hanging="360"/>
      </w:pPr>
    </w:lvl>
    <w:lvl w:ilvl="2" w:tplc="0409001B" w:tentative="1">
      <w:start w:val="1"/>
      <w:numFmt w:val="lowerRoman"/>
      <w:lvlText w:val="%3."/>
      <w:lvlJc w:val="right"/>
      <w:pPr>
        <w:ind w:left="2131" w:hanging="180"/>
      </w:pPr>
    </w:lvl>
    <w:lvl w:ilvl="3" w:tplc="0409000F" w:tentative="1">
      <w:start w:val="1"/>
      <w:numFmt w:val="decimal"/>
      <w:lvlText w:val="%4."/>
      <w:lvlJc w:val="left"/>
      <w:pPr>
        <w:ind w:left="2851" w:hanging="360"/>
      </w:pPr>
    </w:lvl>
    <w:lvl w:ilvl="4" w:tplc="04090019" w:tentative="1">
      <w:start w:val="1"/>
      <w:numFmt w:val="lowerLetter"/>
      <w:lvlText w:val="%5."/>
      <w:lvlJc w:val="left"/>
      <w:pPr>
        <w:ind w:left="3571" w:hanging="360"/>
      </w:pPr>
    </w:lvl>
    <w:lvl w:ilvl="5" w:tplc="0409001B" w:tentative="1">
      <w:start w:val="1"/>
      <w:numFmt w:val="lowerRoman"/>
      <w:lvlText w:val="%6."/>
      <w:lvlJc w:val="right"/>
      <w:pPr>
        <w:ind w:left="4291" w:hanging="180"/>
      </w:pPr>
    </w:lvl>
    <w:lvl w:ilvl="6" w:tplc="0409000F" w:tentative="1">
      <w:start w:val="1"/>
      <w:numFmt w:val="decimal"/>
      <w:lvlText w:val="%7."/>
      <w:lvlJc w:val="left"/>
      <w:pPr>
        <w:ind w:left="5011" w:hanging="360"/>
      </w:pPr>
    </w:lvl>
    <w:lvl w:ilvl="7" w:tplc="04090019" w:tentative="1">
      <w:start w:val="1"/>
      <w:numFmt w:val="lowerLetter"/>
      <w:lvlText w:val="%8."/>
      <w:lvlJc w:val="left"/>
      <w:pPr>
        <w:ind w:left="5731" w:hanging="360"/>
      </w:pPr>
    </w:lvl>
    <w:lvl w:ilvl="8" w:tplc="0409001B" w:tentative="1">
      <w:start w:val="1"/>
      <w:numFmt w:val="lowerRoman"/>
      <w:lvlText w:val="%9."/>
      <w:lvlJc w:val="right"/>
      <w:pPr>
        <w:ind w:left="6451" w:hanging="180"/>
      </w:pPr>
    </w:lvl>
  </w:abstractNum>
  <w:abstractNum w:abstractNumId="15" w15:restartNumberingAfterBreak="0">
    <w:nsid w:val="51E92391"/>
    <w:multiLevelType w:val="hybridMultilevel"/>
    <w:tmpl w:val="5566B6F8"/>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16"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DB540E"/>
    <w:multiLevelType w:val="multilevel"/>
    <w:tmpl w:val="6D8896CA"/>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1"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8AE724D"/>
    <w:multiLevelType w:val="multilevel"/>
    <w:tmpl w:val="95F8B1A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EA9762E"/>
    <w:multiLevelType w:val="hybridMultilevel"/>
    <w:tmpl w:val="BF7C78FA"/>
    <w:lvl w:ilvl="0" w:tplc="A28C6AB2">
      <w:start w:val="1"/>
      <w:numFmt w:val="decimal"/>
      <w:lvlText w:val="%1)"/>
      <w:lvlJc w:val="left"/>
      <w:pPr>
        <w:ind w:left="956" w:hanging="360"/>
      </w:pPr>
      <w:rPr>
        <w:rFonts w:hint="default"/>
      </w:rPr>
    </w:lvl>
    <w:lvl w:ilvl="1" w:tplc="04090019" w:tentative="1">
      <w:start w:val="1"/>
      <w:numFmt w:val="lowerLetter"/>
      <w:lvlText w:val="%2."/>
      <w:lvlJc w:val="left"/>
      <w:pPr>
        <w:ind w:left="1676" w:hanging="360"/>
      </w:pPr>
    </w:lvl>
    <w:lvl w:ilvl="2" w:tplc="0409001B" w:tentative="1">
      <w:start w:val="1"/>
      <w:numFmt w:val="lowerRoman"/>
      <w:lvlText w:val="%3."/>
      <w:lvlJc w:val="right"/>
      <w:pPr>
        <w:ind w:left="2396" w:hanging="180"/>
      </w:pPr>
    </w:lvl>
    <w:lvl w:ilvl="3" w:tplc="0409000F" w:tentative="1">
      <w:start w:val="1"/>
      <w:numFmt w:val="decimal"/>
      <w:lvlText w:val="%4."/>
      <w:lvlJc w:val="left"/>
      <w:pPr>
        <w:ind w:left="3116" w:hanging="360"/>
      </w:pPr>
    </w:lvl>
    <w:lvl w:ilvl="4" w:tplc="04090019" w:tentative="1">
      <w:start w:val="1"/>
      <w:numFmt w:val="lowerLetter"/>
      <w:lvlText w:val="%5."/>
      <w:lvlJc w:val="left"/>
      <w:pPr>
        <w:ind w:left="3836" w:hanging="360"/>
      </w:pPr>
    </w:lvl>
    <w:lvl w:ilvl="5" w:tplc="0409001B" w:tentative="1">
      <w:start w:val="1"/>
      <w:numFmt w:val="lowerRoman"/>
      <w:lvlText w:val="%6."/>
      <w:lvlJc w:val="right"/>
      <w:pPr>
        <w:ind w:left="4556" w:hanging="180"/>
      </w:pPr>
    </w:lvl>
    <w:lvl w:ilvl="6" w:tplc="0409000F" w:tentative="1">
      <w:start w:val="1"/>
      <w:numFmt w:val="decimal"/>
      <w:lvlText w:val="%7."/>
      <w:lvlJc w:val="left"/>
      <w:pPr>
        <w:ind w:left="5276" w:hanging="360"/>
      </w:pPr>
    </w:lvl>
    <w:lvl w:ilvl="7" w:tplc="04090019" w:tentative="1">
      <w:start w:val="1"/>
      <w:numFmt w:val="lowerLetter"/>
      <w:lvlText w:val="%8."/>
      <w:lvlJc w:val="left"/>
      <w:pPr>
        <w:ind w:left="5996" w:hanging="360"/>
      </w:pPr>
    </w:lvl>
    <w:lvl w:ilvl="8" w:tplc="0409001B" w:tentative="1">
      <w:start w:val="1"/>
      <w:numFmt w:val="lowerRoman"/>
      <w:lvlText w:val="%9."/>
      <w:lvlJc w:val="right"/>
      <w:pPr>
        <w:ind w:left="6716" w:hanging="180"/>
      </w:pPr>
    </w:lvl>
  </w:abstractNum>
  <w:abstractNum w:abstractNumId="30"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6"/>
  </w:num>
  <w:num w:numId="4">
    <w:abstractNumId w:val="4"/>
  </w:num>
  <w:num w:numId="5">
    <w:abstractNumId w:val="2"/>
  </w:num>
  <w:num w:numId="6">
    <w:abstractNumId w:val="13"/>
  </w:num>
  <w:num w:numId="7">
    <w:abstractNumId w:val="28"/>
  </w:num>
  <w:num w:numId="8">
    <w:abstractNumId w:val="11"/>
  </w:num>
  <w:num w:numId="9">
    <w:abstractNumId w:val="25"/>
  </w:num>
  <w:num w:numId="10">
    <w:abstractNumId w:val="23"/>
  </w:num>
  <w:num w:numId="11">
    <w:abstractNumId w:val="22"/>
  </w:num>
  <w:num w:numId="12">
    <w:abstractNumId w:val="21"/>
  </w:num>
  <w:num w:numId="13">
    <w:abstractNumId w:val="18"/>
  </w:num>
  <w:num w:numId="14">
    <w:abstractNumId w:val="24"/>
  </w:num>
  <w:num w:numId="15">
    <w:abstractNumId w:val="20"/>
  </w:num>
  <w:num w:numId="16">
    <w:abstractNumId w:val="12"/>
  </w:num>
  <w:num w:numId="17">
    <w:abstractNumId w:val="10"/>
  </w:num>
  <w:num w:numId="18">
    <w:abstractNumId w:val="26"/>
  </w:num>
  <w:num w:numId="19">
    <w:abstractNumId w:val="5"/>
  </w:num>
  <w:num w:numId="20">
    <w:abstractNumId w:val="30"/>
  </w:num>
  <w:num w:numId="21">
    <w:abstractNumId w:val="6"/>
  </w:num>
  <w:num w:numId="22">
    <w:abstractNumId w:val="3"/>
  </w:num>
  <w:num w:numId="23">
    <w:abstractNumId w:val="19"/>
  </w:num>
  <w:num w:numId="24">
    <w:abstractNumId w:val="0"/>
  </w:num>
  <w:num w:numId="25">
    <w:abstractNumId w:val="8"/>
  </w:num>
  <w:num w:numId="26">
    <w:abstractNumId w:val="17"/>
  </w:num>
  <w:num w:numId="27">
    <w:abstractNumId w:val="1"/>
  </w:num>
  <w:num w:numId="28">
    <w:abstractNumId w:val="27"/>
  </w:num>
  <w:num w:numId="29">
    <w:abstractNumId w:val="9"/>
  </w:num>
  <w:num w:numId="30">
    <w:abstractNumId w:val="29"/>
  </w:num>
  <w:num w:numId="31">
    <w:abstractNumId w:val="15"/>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445B"/>
    <w:rsid w:val="00023EF9"/>
    <w:rsid w:val="00026C2F"/>
    <w:rsid w:val="00027945"/>
    <w:rsid w:val="00036812"/>
    <w:rsid w:val="0004005F"/>
    <w:rsid w:val="00044F35"/>
    <w:rsid w:val="00044F63"/>
    <w:rsid w:val="00045A0E"/>
    <w:rsid w:val="00050616"/>
    <w:rsid w:val="00061070"/>
    <w:rsid w:val="00083993"/>
    <w:rsid w:val="0009225F"/>
    <w:rsid w:val="00092B84"/>
    <w:rsid w:val="0009542A"/>
    <w:rsid w:val="000A53F3"/>
    <w:rsid w:val="000A5CDC"/>
    <w:rsid w:val="000B54D7"/>
    <w:rsid w:val="000D5029"/>
    <w:rsid w:val="000E2036"/>
    <w:rsid w:val="000E71A8"/>
    <w:rsid w:val="000F5E72"/>
    <w:rsid w:val="00106007"/>
    <w:rsid w:val="001079A2"/>
    <w:rsid w:val="001156BA"/>
    <w:rsid w:val="00144F07"/>
    <w:rsid w:val="0014646A"/>
    <w:rsid w:val="0015182D"/>
    <w:rsid w:val="00161847"/>
    <w:rsid w:val="0016679A"/>
    <w:rsid w:val="00170355"/>
    <w:rsid w:val="00170CA7"/>
    <w:rsid w:val="001711C5"/>
    <w:rsid w:val="00180DD6"/>
    <w:rsid w:val="00183E79"/>
    <w:rsid w:val="00194FAA"/>
    <w:rsid w:val="001A023F"/>
    <w:rsid w:val="001A3FAC"/>
    <w:rsid w:val="001A6472"/>
    <w:rsid w:val="001B43CD"/>
    <w:rsid w:val="001C5538"/>
    <w:rsid w:val="001D0EDE"/>
    <w:rsid w:val="001D20E2"/>
    <w:rsid w:val="001E38DE"/>
    <w:rsid w:val="001F7B31"/>
    <w:rsid w:val="002016F2"/>
    <w:rsid w:val="00204A14"/>
    <w:rsid w:val="0020539B"/>
    <w:rsid w:val="0020601F"/>
    <w:rsid w:val="00212DA5"/>
    <w:rsid w:val="0021347C"/>
    <w:rsid w:val="00216418"/>
    <w:rsid w:val="002323AC"/>
    <w:rsid w:val="00234997"/>
    <w:rsid w:val="00261404"/>
    <w:rsid w:val="002673B0"/>
    <w:rsid w:val="00275E2A"/>
    <w:rsid w:val="00296938"/>
    <w:rsid w:val="002A202F"/>
    <w:rsid w:val="002A7A69"/>
    <w:rsid w:val="002B036D"/>
    <w:rsid w:val="002B19B4"/>
    <w:rsid w:val="002B6D4A"/>
    <w:rsid w:val="002C699D"/>
    <w:rsid w:val="002D18E2"/>
    <w:rsid w:val="002F1BEC"/>
    <w:rsid w:val="002F2884"/>
    <w:rsid w:val="002F4757"/>
    <w:rsid w:val="00303021"/>
    <w:rsid w:val="00322199"/>
    <w:rsid w:val="003223C7"/>
    <w:rsid w:val="00323B88"/>
    <w:rsid w:val="00326555"/>
    <w:rsid w:val="003410E0"/>
    <w:rsid w:val="00350EAD"/>
    <w:rsid w:val="003651DB"/>
    <w:rsid w:val="003715A0"/>
    <w:rsid w:val="0037171F"/>
    <w:rsid w:val="00376FD1"/>
    <w:rsid w:val="003854F4"/>
    <w:rsid w:val="0039002C"/>
    <w:rsid w:val="00390817"/>
    <w:rsid w:val="003B39A9"/>
    <w:rsid w:val="003B44DB"/>
    <w:rsid w:val="003B4BC9"/>
    <w:rsid w:val="003B6298"/>
    <w:rsid w:val="003E2EB1"/>
    <w:rsid w:val="003E3C16"/>
    <w:rsid w:val="003F43B4"/>
    <w:rsid w:val="00400514"/>
    <w:rsid w:val="00407D96"/>
    <w:rsid w:val="00432495"/>
    <w:rsid w:val="00444DA7"/>
    <w:rsid w:val="00457882"/>
    <w:rsid w:val="00463CC7"/>
    <w:rsid w:val="0047704F"/>
    <w:rsid w:val="004809C4"/>
    <w:rsid w:val="0048433C"/>
    <w:rsid w:val="004847B1"/>
    <w:rsid w:val="00487361"/>
    <w:rsid w:val="0049545B"/>
    <w:rsid w:val="004B7E76"/>
    <w:rsid w:val="004D3BD0"/>
    <w:rsid w:val="004D45B1"/>
    <w:rsid w:val="004D68A7"/>
    <w:rsid w:val="004E29D1"/>
    <w:rsid w:val="004F344D"/>
    <w:rsid w:val="004F35F1"/>
    <w:rsid w:val="00500566"/>
    <w:rsid w:val="005073A3"/>
    <w:rsid w:val="00517780"/>
    <w:rsid w:val="00523608"/>
    <w:rsid w:val="00525C0A"/>
    <w:rsid w:val="00532317"/>
    <w:rsid w:val="00535608"/>
    <w:rsid w:val="00554815"/>
    <w:rsid w:val="00556688"/>
    <w:rsid w:val="0056162B"/>
    <w:rsid w:val="0056707B"/>
    <w:rsid w:val="00581A9D"/>
    <w:rsid w:val="005828EC"/>
    <w:rsid w:val="00583EF1"/>
    <w:rsid w:val="005A2503"/>
    <w:rsid w:val="005B4F04"/>
    <w:rsid w:val="005B7CB9"/>
    <w:rsid w:val="005D0023"/>
    <w:rsid w:val="005D6A7E"/>
    <w:rsid w:val="005E21C4"/>
    <w:rsid w:val="005F28C8"/>
    <w:rsid w:val="005F4D59"/>
    <w:rsid w:val="0060001C"/>
    <w:rsid w:val="00600D31"/>
    <w:rsid w:val="0060786A"/>
    <w:rsid w:val="006137C2"/>
    <w:rsid w:val="006237FE"/>
    <w:rsid w:val="00627AF7"/>
    <w:rsid w:val="00632540"/>
    <w:rsid w:val="00633F73"/>
    <w:rsid w:val="00644480"/>
    <w:rsid w:val="00645199"/>
    <w:rsid w:val="00645850"/>
    <w:rsid w:val="00653BEC"/>
    <w:rsid w:val="00661ECF"/>
    <w:rsid w:val="006816F0"/>
    <w:rsid w:val="00692071"/>
    <w:rsid w:val="00694B28"/>
    <w:rsid w:val="0069532E"/>
    <w:rsid w:val="006A5408"/>
    <w:rsid w:val="006C5349"/>
    <w:rsid w:val="006C5F2A"/>
    <w:rsid w:val="006C662C"/>
    <w:rsid w:val="006D67C8"/>
    <w:rsid w:val="006F3069"/>
    <w:rsid w:val="006F4A5C"/>
    <w:rsid w:val="00715F5C"/>
    <w:rsid w:val="007278C1"/>
    <w:rsid w:val="00733493"/>
    <w:rsid w:val="00734452"/>
    <w:rsid w:val="00734FD9"/>
    <w:rsid w:val="00737F1D"/>
    <w:rsid w:val="00752D2F"/>
    <w:rsid w:val="007630AD"/>
    <w:rsid w:val="00774F98"/>
    <w:rsid w:val="00782816"/>
    <w:rsid w:val="00785A46"/>
    <w:rsid w:val="007861E3"/>
    <w:rsid w:val="007940D6"/>
    <w:rsid w:val="007A2734"/>
    <w:rsid w:val="007A73BC"/>
    <w:rsid w:val="007B1740"/>
    <w:rsid w:val="007B70CB"/>
    <w:rsid w:val="007C61B5"/>
    <w:rsid w:val="007D3889"/>
    <w:rsid w:val="007D39E4"/>
    <w:rsid w:val="007D43A7"/>
    <w:rsid w:val="007E1695"/>
    <w:rsid w:val="007F204C"/>
    <w:rsid w:val="00800D07"/>
    <w:rsid w:val="00804060"/>
    <w:rsid w:val="00814516"/>
    <w:rsid w:val="008166C9"/>
    <w:rsid w:val="00823625"/>
    <w:rsid w:val="00824E43"/>
    <w:rsid w:val="00833D8C"/>
    <w:rsid w:val="00834C9A"/>
    <w:rsid w:val="008364FE"/>
    <w:rsid w:val="0084708C"/>
    <w:rsid w:val="00847403"/>
    <w:rsid w:val="00850AD5"/>
    <w:rsid w:val="00852739"/>
    <w:rsid w:val="008629CC"/>
    <w:rsid w:val="00865C6A"/>
    <w:rsid w:val="00865EBB"/>
    <w:rsid w:val="00872695"/>
    <w:rsid w:val="00877B16"/>
    <w:rsid w:val="00886C36"/>
    <w:rsid w:val="008A6AC8"/>
    <w:rsid w:val="008C5591"/>
    <w:rsid w:val="008D04A6"/>
    <w:rsid w:val="008D4C1A"/>
    <w:rsid w:val="008E4F85"/>
    <w:rsid w:val="008F0867"/>
    <w:rsid w:val="008F172F"/>
    <w:rsid w:val="008F2044"/>
    <w:rsid w:val="008F2BE1"/>
    <w:rsid w:val="008F4DD1"/>
    <w:rsid w:val="0090201B"/>
    <w:rsid w:val="009056DB"/>
    <w:rsid w:val="00906504"/>
    <w:rsid w:val="00915E36"/>
    <w:rsid w:val="00947592"/>
    <w:rsid w:val="00950280"/>
    <w:rsid w:val="00980638"/>
    <w:rsid w:val="00982E96"/>
    <w:rsid w:val="009876D2"/>
    <w:rsid w:val="00991A18"/>
    <w:rsid w:val="00994A16"/>
    <w:rsid w:val="009A2D22"/>
    <w:rsid w:val="009A30D3"/>
    <w:rsid w:val="009B1B31"/>
    <w:rsid w:val="009B558D"/>
    <w:rsid w:val="009C1871"/>
    <w:rsid w:val="009D03A7"/>
    <w:rsid w:val="009D23D4"/>
    <w:rsid w:val="009D2F9A"/>
    <w:rsid w:val="009E0479"/>
    <w:rsid w:val="009F1A5B"/>
    <w:rsid w:val="009F28A2"/>
    <w:rsid w:val="00A0102E"/>
    <w:rsid w:val="00A0124C"/>
    <w:rsid w:val="00A015A4"/>
    <w:rsid w:val="00A01C13"/>
    <w:rsid w:val="00A12960"/>
    <w:rsid w:val="00A1570D"/>
    <w:rsid w:val="00A22386"/>
    <w:rsid w:val="00A340CB"/>
    <w:rsid w:val="00A363B3"/>
    <w:rsid w:val="00A4513A"/>
    <w:rsid w:val="00A56B75"/>
    <w:rsid w:val="00A71C04"/>
    <w:rsid w:val="00AA0017"/>
    <w:rsid w:val="00AA4BC5"/>
    <w:rsid w:val="00AB09B3"/>
    <w:rsid w:val="00AB3CA9"/>
    <w:rsid w:val="00AC02D1"/>
    <w:rsid w:val="00AE34C9"/>
    <w:rsid w:val="00AF1260"/>
    <w:rsid w:val="00B06019"/>
    <w:rsid w:val="00B07409"/>
    <w:rsid w:val="00B1006E"/>
    <w:rsid w:val="00B178FB"/>
    <w:rsid w:val="00B45D7F"/>
    <w:rsid w:val="00B5252A"/>
    <w:rsid w:val="00B554A3"/>
    <w:rsid w:val="00B62B4A"/>
    <w:rsid w:val="00B63DB1"/>
    <w:rsid w:val="00B66E70"/>
    <w:rsid w:val="00B67138"/>
    <w:rsid w:val="00B6715C"/>
    <w:rsid w:val="00B81CFE"/>
    <w:rsid w:val="00B903AE"/>
    <w:rsid w:val="00B9157F"/>
    <w:rsid w:val="00B95225"/>
    <w:rsid w:val="00BA3106"/>
    <w:rsid w:val="00BA55D3"/>
    <w:rsid w:val="00BA6759"/>
    <w:rsid w:val="00BA7204"/>
    <w:rsid w:val="00BB2C8C"/>
    <w:rsid w:val="00BC6826"/>
    <w:rsid w:val="00BD02B7"/>
    <w:rsid w:val="00C0295C"/>
    <w:rsid w:val="00C03C06"/>
    <w:rsid w:val="00C121EC"/>
    <w:rsid w:val="00C12C65"/>
    <w:rsid w:val="00C130A0"/>
    <w:rsid w:val="00C21A13"/>
    <w:rsid w:val="00C266F3"/>
    <w:rsid w:val="00C445E2"/>
    <w:rsid w:val="00C51AE0"/>
    <w:rsid w:val="00C64BF5"/>
    <w:rsid w:val="00C70F1B"/>
    <w:rsid w:val="00C7129D"/>
    <w:rsid w:val="00C748D1"/>
    <w:rsid w:val="00C86DD4"/>
    <w:rsid w:val="00C91014"/>
    <w:rsid w:val="00CA1CE9"/>
    <w:rsid w:val="00CB15CB"/>
    <w:rsid w:val="00CB1A4E"/>
    <w:rsid w:val="00CC29F6"/>
    <w:rsid w:val="00CD2287"/>
    <w:rsid w:val="00CD5BBB"/>
    <w:rsid w:val="00CE0685"/>
    <w:rsid w:val="00CF105F"/>
    <w:rsid w:val="00D07E31"/>
    <w:rsid w:val="00D11093"/>
    <w:rsid w:val="00D179A5"/>
    <w:rsid w:val="00D2560C"/>
    <w:rsid w:val="00D33469"/>
    <w:rsid w:val="00D37EA5"/>
    <w:rsid w:val="00D5086F"/>
    <w:rsid w:val="00D6466C"/>
    <w:rsid w:val="00D667D7"/>
    <w:rsid w:val="00D73628"/>
    <w:rsid w:val="00D73918"/>
    <w:rsid w:val="00D86D46"/>
    <w:rsid w:val="00D967D7"/>
    <w:rsid w:val="00DA125D"/>
    <w:rsid w:val="00DB19B9"/>
    <w:rsid w:val="00DB411F"/>
    <w:rsid w:val="00DC4BC2"/>
    <w:rsid w:val="00DE057D"/>
    <w:rsid w:val="00E0020F"/>
    <w:rsid w:val="00E01F5D"/>
    <w:rsid w:val="00E118C7"/>
    <w:rsid w:val="00E1427B"/>
    <w:rsid w:val="00E14E0D"/>
    <w:rsid w:val="00E2143C"/>
    <w:rsid w:val="00E22B8B"/>
    <w:rsid w:val="00E24BD5"/>
    <w:rsid w:val="00E317D1"/>
    <w:rsid w:val="00E40DF0"/>
    <w:rsid w:val="00E4267B"/>
    <w:rsid w:val="00E44EB7"/>
    <w:rsid w:val="00E47DAC"/>
    <w:rsid w:val="00E552DE"/>
    <w:rsid w:val="00E63C8A"/>
    <w:rsid w:val="00E70BF6"/>
    <w:rsid w:val="00E80A6F"/>
    <w:rsid w:val="00E81917"/>
    <w:rsid w:val="00E93A8A"/>
    <w:rsid w:val="00E97FAA"/>
    <w:rsid w:val="00EF4CDB"/>
    <w:rsid w:val="00F048C1"/>
    <w:rsid w:val="00F11C98"/>
    <w:rsid w:val="00F12E47"/>
    <w:rsid w:val="00F223B2"/>
    <w:rsid w:val="00F53241"/>
    <w:rsid w:val="00F67790"/>
    <w:rsid w:val="00F742C7"/>
    <w:rsid w:val="00F87B62"/>
    <w:rsid w:val="00F954EB"/>
    <w:rsid w:val="00FB1A1B"/>
    <w:rsid w:val="00FB645B"/>
    <w:rsid w:val="00FC09D6"/>
    <w:rsid w:val="00FC34EC"/>
    <w:rsid w:val="00FC3F69"/>
    <w:rsid w:val="00FC5312"/>
    <w:rsid w:val="00FD3964"/>
    <w:rsid w:val="00FF348D"/>
    <w:rsid w:val="00FF4DB4"/>
    <w:rsid w:val="00FF5E45"/>
    <w:rsid w:val="00FF5ED7"/>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0A5AFD79-23A5-4FA7-8782-C7B096AAD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uiPriority w:val="99"/>
    <w:rsid w:val="002A7A69"/>
    <w:pPr>
      <w:spacing w:before="100" w:beforeAutospacing="1" w:after="100" w:afterAutospacing="1"/>
      <w:jc w:val="left"/>
    </w:pPr>
    <w:rPr>
      <w:rFonts w:ascii="Times New Roman" w:eastAsia="Times New Roman" w:hAnsi="Times New Roman"/>
      <w:sz w:val="24"/>
      <w:szCs w:val="24"/>
      <w:lang w:val="en-GB" w:eastAsia="en-GB"/>
    </w:rPr>
  </w:style>
  <w:style w:type="paragraph" w:styleId="Revision">
    <w:name w:val="Revision"/>
    <w:hidden/>
    <w:uiPriority w:val="99"/>
    <w:semiHidden/>
    <w:rsid w:val="00D86D46"/>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285158051">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112167221">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2147039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8CF90A-A29F-4CFB-B5D4-EC17C460C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1139</Words>
  <Characters>6493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Aleksandra Đurđevic</cp:lastModifiedBy>
  <cp:revision>4</cp:revision>
  <cp:lastPrinted>2018-09-05T12:48:00Z</cp:lastPrinted>
  <dcterms:created xsi:type="dcterms:W3CDTF">2019-04-06T11:36:00Z</dcterms:created>
  <dcterms:modified xsi:type="dcterms:W3CDTF">2019-07-12T15:18:00Z</dcterms:modified>
</cp:coreProperties>
</file>