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B9D8C" w14:textId="668B8514" w:rsidR="00092FB3" w:rsidRDefault="00092FB3" w:rsidP="00092FB3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bookmarkStart w:id="0" w:name="_GoBack"/>
      <w:bookmarkEnd w:id="0"/>
      <w:r>
        <w:rPr>
          <w:b/>
          <w:szCs w:val="22"/>
          <w:lang w:val="sr-Cyrl-RS"/>
        </w:rPr>
        <w:t>ПОЈЕДНОСТАВЉЕЊЕ ПОСТУПКА</w:t>
      </w:r>
      <w:r w:rsidR="00780CA7">
        <w:rPr>
          <w:b/>
          <w:szCs w:val="22"/>
          <w:lang w:val="sr-Cyrl-RS"/>
        </w:rPr>
        <w:t xml:space="preserve"> ИЗДАВАЊА ВОДНИХ УСЛОВА (ВАН ОБЈЕДИЊЕНЕ ПРОЦЕДУРЕ)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777BDD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6C22026" w:rsidR="000E2036" w:rsidRPr="00841AB3" w:rsidRDefault="00545CAA" w:rsidP="001107B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45CAA">
              <w:rPr>
                <w:sz w:val="22"/>
                <w:szCs w:val="22"/>
                <w:lang w:val="sr-Cyrl-RS"/>
              </w:rPr>
              <w:t>Водни услови (ван обједињене процедуре)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5A8A0FC" w:rsidR="000E2036" w:rsidRPr="00545CAA" w:rsidRDefault="00B75D4D" w:rsidP="00545CA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>1</w:t>
            </w:r>
            <w:r w:rsidR="00545CAA">
              <w:rPr>
                <w:sz w:val="22"/>
                <w:szCs w:val="22"/>
                <w:lang w:val="sr-Cyrl-RS"/>
              </w:rPr>
              <w:t>6.13.0001</w:t>
            </w:r>
          </w:p>
        </w:tc>
      </w:tr>
      <w:tr w:rsidR="00850AD5" w:rsidRPr="00777BDD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66361812" w14:textId="77777777" w:rsidR="00092B84" w:rsidRDefault="00545CAA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пољопривреде, шумарства и водопривреде</w:t>
            </w:r>
          </w:p>
          <w:p w14:paraId="5795E7E6" w14:textId="58CDD6FC" w:rsidR="00D81DEE" w:rsidRPr="00841AB3" w:rsidRDefault="00D81DE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45CAA">
              <w:rPr>
                <w:sz w:val="22"/>
                <w:szCs w:val="22"/>
                <w:lang w:val="sr-Cyrl-RS"/>
              </w:rPr>
              <w:t>ЈВП „Србијаводе“</w:t>
            </w:r>
          </w:p>
        </w:tc>
      </w:tr>
      <w:tr w:rsidR="00850AD5" w:rsidRPr="00780CA7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1CD82F5" w14:textId="25956E17" w:rsidR="00841AB3" w:rsidRPr="00545CAA" w:rsidRDefault="00545CAA" w:rsidP="000455E6">
            <w:pPr>
              <w:pStyle w:val="ListParagraph"/>
              <w:numPr>
                <w:ilvl w:val="0"/>
                <w:numId w:val="40"/>
              </w:numPr>
              <w:spacing w:before="120"/>
              <w:ind w:left="193" w:hanging="193"/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45CA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водама </w:t>
            </w:r>
            <w:r w:rsidR="00665041" w:rsidRPr="00665041">
              <w:rPr>
                <w:rFonts w:ascii="Times New Roman" w:hAnsi="Times New Roman"/>
                <w:sz w:val="22"/>
                <w:szCs w:val="22"/>
                <w:lang w:val="sr-Cyrl-RS"/>
              </w:rPr>
              <w:t>("Сл. гласник РС", бр. 30/2010, 93/2012, 101/2016, 95/2018 и 95/2018 - др. закон)</w:t>
            </w:r>
          </w:p>
          <w:p w14:paraId="77C86487" w14:textId="2A737A14" w:rsidR="00665041" w:rsidRPr="00F56F52" w:rsidRDefault="00F03DA2" w:rsidP="000455E6">
            <w:pPr>
              <w:pStyle w:val="ListParagraph"/>
              <w:numPr>
                <w:ilvl w:val="0"/>
                <w:numId w:val="40"/>
              </w:numPr>
              <w:spacing w:before="120"/>
              <w:ind w:left="193" w:hanging="193"/>
              <w:contextualSpacing w:val="0"/>
              <w:rPr>
                <w:rFonts w:ascii="Times New Roman" w:hAnsi="Times New Roman"/>
                <w:lang w:val="sr-Cyrl-RS"/>
              </w:rPr>
            </w:pPr>
            <w:r w:rsidRPr="00282207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планирању и изградњи</w:t>
            </w:r>
            <w:r w:rsidR="00665041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665041" w:rsidRPr="00665041">
              <w:rPr>
                <w:rFonts w:ascii="Times New Roman" w:hAnsi="Times New Roman"/>
                <w:sz w:val="22"/>
                <w:szCs w:val="22"/>
                <w:lang w:val="sr-Latn-RS"/>
              </w:rPr>
              <w:t>("Сл. гласник РС", бр. 72/2009, 81/2009 - испр., 64/2010 - одлука УС, 24/2011, 121/2012, 42/2013 - одлука УС, 50/2013 - одлука УС, 98/2013 - одлука УС, 132/2014, 145/2014 и 83/2018)</w:t>
            </w:r>
          </w:p>
          <w:p w14:paraId="6D692880" w14:textId="0305492E" w:rsidR="00F56F52" w:rsidRPr="00F56F52" w:rsidRDefault="00F56F52" w:rsidP="000455E6">
            <w:pPr>
              <w:pStyle w:val="ListParagraph"/>
              <w:numPr>
                <w:ilvl w:val="0"/>
                <w:numId w:val="40"/>
              </w:numPr>
              <w:spacing w:before="120"/>
              <w:ind w:left="193" w:hanging="193"/>
              <w:contextualSpacing w:val="0"/>
              <w:rPr>
                <w:rFonts w:ascii="Times New Roman" w:hAnsi="Times New Roman"/>
                <w:lang w:val="sr-Cyrl-RS"/>
              </w:rPr>
            </w:pPr>
            <w:r w:rsidRPr="00545CA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</w:t>
            </w:r>
            <w:r w:rsidRPr="00665041">
              <w:rPr>
                <w:rFonts w:ascii="Times New Roman" w:hAnsi="Times New Roman"/>
                <w:sz w:val="22"/>
                <w:szCs w:val="22"/>
                <w:lang w:val="sr-Cyrl-RS"/>
              </w:rPr>
              <w:t>("Сл. гласник РС", бр. 72/2017 и 44/2018 - др. закон)</w:t>
            </w:r>
          </w:p>
          <w:p w14:paraId="4D268DCB" w14:textId="77777777" w:rsidR="00F03DA2" w:rsidRPr="000455E6" w:rsidRDefault="00F03DA2" w:rsidP="000455E6">
            <w:pPr>
              <w:pStyle w:val="ListParagraph"/>
              <w:numPr>
                <w:ilvl w:val="0"/>
                <w:numId w:val="40"/>
              </w:numPr>
              <w:spacing w:before="120"/>
              <w:ind w:left="193" w:hanging="193"/>
              <w:contextualSpacing w:val="0"/>
              <w:rPr>
                <w:rFonts w:ascii="Times New Roman" w:hAnsi="Times New Roman"/>
                <w:lang w:val="sr-Cyrl-RS"/>
              </w:rPr>
            </w:pPr>
            <w:r w:rsidRPr="00282207">
              <w:rPr>
                <w:rFonts w:ascii="Times New Roman" w:hAnsi="Times New Roman"/>
                <w:sz w:val="22"/>
                <w:szCs w:val="22"/>
                <w:lang w:val="sr-Cyrl-RS"/>
              </w:rPr>
              <w:t>Одлука о начину одређивања стварних трошкова ЈВП „Србијаводе“ у поступку вршења јавних овлашћења</w:t>
            </w:r>
            <w:r w:rsidR="00665041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665041" w:rsidRPr="00665041">
              <w:rPr>
                <w:rFonts w:ascii="Times New Roman" w:hAnsi="Times New Roman"/>
                <w:sz w:val="22"/>
                <w:szCs w:val="22"/>
                <w:lang w:val="sr-Latn-RS"/>
              </w:rPr>
              <w:t>("Сл. гласник РС", бр. 29/2005)</w:t>
            </w:r>
          </w:p>
          <w:p w14:paraId="2CCB5DCC" w14:textId="763AE9C1" w:rsidR="000455E6" w:rsidRPr="00545CAA" w:rsidRDefault="000455E6" w:rsidP="000455E6">
            <w:pPr>
              <w:pStyle w:val="ListParagraph"/>
              <w:ind w:left="193"/>
              <w:contextualSpacing w:val="0"/>
              <w:rPr>
                <w:rFonts w:ascii="Times New Roman" w:hAnsi="Times New Roman"/>
                <w:lang w:val="sr-Cyrl-RS"/>
              </w:rPr>
            </w:pPr>
          </w:p>
        </w:tc>
      </w:tr>
      <w:tr w:rsidR="00B27A00" w:rsidRPr="00780CA7" w14:paraId="78730318" w14:textId="77777777" w:rsidTr="00066503">
        <w:tc>
          <w:tcPr>
            <w:tcW w:w="2689" w:type="dxa"/>
            <w:shd w:val="clear" w:color="auto" w:fill="DBE5F1" w:themeFill="accent1" w:themeFillTint="33"/>
            <w:vAlign w:val="center"/>
          </w:tcPr>
          <w:p w14:paraId="59908A1C" w14:textId="77777777" w:rsidR="00B27A00" w:rsidRPr="00DB19B9" w:rsidRDefault="00B27A00" w:rsidP="0006650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65E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865E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</w:t>
            </w:r>
            <w:r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е</w:t>
            </w:r>
            <w:r w:rsidRPr="00865E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препорук</w:t>
            </w:r>
            <w:r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е</w:t>
            </w:r>
          </w:p>
        </w:tc>
        <w:tc>
          <w:tcPr>
            <w:tcW w:w="6371" w:type="dxa"/>
            <w:vAlign w:val="center"/>
          </w:tcPr>
          <w:p w14:paraId="190F3BBA" w14:textId="25C179AA" w:rsidR="00B27A00" w:rsidRPr="008B33D6" w:rsidRDefault="008B33D6" w:rsidP="00665041">
            <w:pPr>
              <w:pStyle w:val="ListParagraph"/>
              <w:numPr>
                <w:ilvl w:val="0"/>
                <w:numId w:val="35"/>
              </w:numPr>
              <w:spacing w:before="120" w:after="120"/>
              <w:ind w:left="191" w:hanging="191"/>
              <w:rPr>
                <w:rFonts w:ascii="Times New Roman" w:hAnsi="Times New Roman"/>
                <w:lang w:val="sr-Latn-RS"/>
              </w:rPr>
            </w:pPr>
            <w:r w:rsidRPr="00545CA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 </w:t>
            </w:r>
            <w:r w:rsidR="00665041" w:rsidRPr="00665041">
              <w:rPr>
                <w:rFonts w:ascii="Times New Roman" w:hAnsi="Times New Roman"/>
                <w:sz w:val="22"/>
                <w:szCs w:val="22"/>
                <w:lang w:val="sr-Cyrl-RS"/>
              </w:rPr>
              <w:t>("Сл. гласник РС", бр. 72/2017 и 44/2018 - др. закон)</w:t>
            </w:r>
          </w:p>
        </w:tc>
      </w:tr>
      <w:tr w:rsidR="00850AD5" w:rsidRPr="00777BDD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6556716" w14:textId="7F4AAC5E" w:rsidR="008F66BA" w:rsidRDefault="00783EC0" w:rsidP="00C63323">
            <w:pPr>
              <w:pStyle w:val="NormalWeb"/>
              <w:tabs>
                <w:tab w:val="left" w:pos="966"/>
              </w:tabs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Измене </w:t>
            </w:r>
            <w:r w:rsidR="008F66BA">
              <w:rPr>
                <w:sz w:val="22"/>
                <w:szCs w:val="22"/>
                <w:lang w:val="sr-Cyrl-RS"/>
              </w:rPr>
              <w:t xml:space="preserve">Правилника </w:t>
            </w:r>
            <w:r w:rsidR="003B63D5">
              <w:rPr>
                <w:sz w:val="22"/>
                <w:szCs w:val="22"/>
                <w:lang w:val="sr-Cyrl-RS"/>
              </w:rPr>
              <w:t>-</w:t>
            </w:r>
            <w:r w:rsidR="008F66BA">
              <w:rPr>
                <w:sz w:val="22"/>
                <w:szCs w:val="22"/>
                <w:lang w:val="sr-Cyrl-RS"/>
              </w:rPr>
              <w:t xml:space="preserve"> </w:t>
            </w:r>
            <w:r w:rsidR="003B63D5">
              <w:rPr>
                <w:sz w:val="22"/>
                <w:szCs w:val="22"/>
                <w:lang w:val="sr-Cyrl-RS"/>
              </w:rPr>
              <w:t>четврти квартал 2020. године</w:t>
            </w:r>
            <w:r w:rsidR="008F66BA">
              <w:rPr>
                <w:sz w:val="22"/>
                <w:szCs w:val="22"/>
                <w:lang w:val="sr-Cyrl-RS"/>
              </w:rPr>
              <w:t xml:space="preserve"> </w:t>
            </w:r>
          </w:p>
          <w:p w14:paraId="19A48B50" w14:textId="496F8E90" w:rsidR="00804060" w:rsidRPr="00DB19B9" w:rsidRDefault="008F66BA" w:rsidP="00C63323">
            <w:pPr>
              <w:pStyle w:val="NormalWeb"/>
              <w:tabs>
                <w:tab w:val="left" w:pos="966"/>
              </w:tabs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Остале препоруке - ч</w:t>
            </w:r>
            <w:r w:rsidR="00665041">
              <w:rPr>
                <w:sz w:val="22"/>
                <w:szCs w:val="22"/>
                <w:lang w:val="sr-Cyrl-RS"/>
              </w:rPr>
              <w:t>етврти</w:t>
            </w:r>
            <w:r w:rsidR="00D83508" w:rsidRPr="00704BBD">
              <w:rPr>
                <w:sz w:val="22"/>
                <w:szCs w:val="22"/>
                <w:lang w:val="sr-Cyrl-RS"/>
              </w:rPr>
              <w:t xml:space="preserve"> квартал 2019. године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0A1A9901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780CA7" w14:paraId="4635A4BE" w14:textId="77777777" w:rsidTr="00CA1CE9">
        <w:tc>
          <w:tcPr>
            <w:tcW w:w="9060" w:type="dxa"/>
            <w:gridSpan w:val="2"/>
          </w:tcPr>
          <w:p w14:paraId="35A2FD46" w14:textId="77777777" w:rsidR="00777BDD" w:rsidRPr="009F302C" w:rsidRDefault="00777BDD" w:rsidP="00777BD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Pr="009F302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оступак ствара значајно административно оптерећење и трошкове привредним друштвима и другим правним лицима, на шта указује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то да се подаци</w:t>
            </w:r>
            <w:r w:rsidRPr="009F302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које издају други јавни органи,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 прибављају </w:t>
            </w:r>
            <w:r w:rsidRPr="009F302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 службеној дужности,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чиме је </w:t>
            </w:r>
            <w:r w:rsidRPr="009F302C">
              <w:rPr>
                <w:rFonts w:ascii="Times New Roman" w:hAnsi="Times New Roman"/>
                <w:sz w:val="22"/>
                <w:szCs w:val="22"/>
                <w:lang w:val="sr-Cyrl-RS"/>
              </w:rPr>
              <w:t>нарушено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2112BEB9" w14:textId="77777777" w:rsidR="00251E84" w:rsidRDefault="001D4569" w:rsidP="00D83508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се подноси на обрасцу који ј</w:t>
            </w:r>
            <w:r w:rsidR="00951B5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 објављен прописом, уз навођење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неопходне документације али без ознаке надлежн</w:t>
            </w:r>
            <w:r w:rsidR="00F108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ог органа који спроводи поступак</w:t>
            </w:r>
            <w:r w:rsidR="00D83508" w:rsidRPr="00F34D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што може довести до немогућности ефикасног спровођења поступка, услед недостатка информа</w:t>
            </w:r>
            <w:r w:rsidR="00D8350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ција потребних надлежном орган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и учесталих неуредних захтева, обзиром да </w:t>
            </w:r>
            <w:r w:rsidR="00F108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се поступак спроводи на више ни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</w:t>
            </w:r>
            <w:r w:rsidR="00F108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а.</w:t>
            </w:r>
          </w:p>
          <w:p w14:paraId="4BCB02C2" w14:textId="0D3523EC" w:rsidR="000455E6" w:rsidRPr="00020436" w:rsidRDefault="007537BF" w:rsidP="00D83508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 постоји јавно доступан регистар/евиденција о издатим актима.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780CA7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lastRenderedPageBreak/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F57EA" w:rsidRPr="00DB19B9" w14:paraId="24D05D96" w14:textId="77777777" w:rsidTr="00DB19B9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2DEF13DC" w14:textId="4ACF3084" w:rsidR="000F57EA" w:rsidRPr="001161E5" w:rsidRDefault="000F57EA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1161E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</w:t>
                  </w:r>
                  <w:r w:rsidR="00F1086F" w:rsidRPr="001161E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ужбеној дужности и документације</w:t>
                  </w:r>
                  <w:r w:rsidRPr="001161E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која се прибавља од странке</w:t>
                  </w:r>
                </w:p>
              </w:tc>
              <w:tc>
                <w:tcPr>
                  <w:tcW w:w="1784" w:type="dxa"/>
                </w:tcPr>
                <w:p w14:paraId="47D9B816" w14:textId="4703E073" w:rsidR="000F57EA" w:rsidRPr="00DB19B9" w:rsidRDefault="000F57EA" w:rsidP="00F108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67803AE" w14:textId="7AB583A2" w:rsidR="000F57EA" w:rsidRPr="00DB19B9" w:rsidRDefault="0061033A" w:rsidP="002359C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4531DBF7" w14:textId="78447EAF" w:rsidR="000F57EA" w:rsidRPr="00DB19B9" w:rsidRDefault="000F57EA" w:rsidP="00F108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161E5" w:rsidRPr="00DB19B9" w14:paraId="1D9A8DA4" w14:textId="77777777" w:rsidTr="00812267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01ECA67D" w14:textId="1409D780" w:rsidR="001161E5" w:rsidRPr="007130F9" w:rsidRDefault="001161E5" w:rsidP="000F57E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3"/>
                </w:tcPr>
                <w:p w14:paraId="49B41BC7" w14:textId="77777777" w:rsidR="001161E5" w:rsidRPr="00DB19B9" w:rsidRDefault="001161E5" w:rsidP="00F1086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61DAA" w:rsidRPr="00DB19B9" w14:paraId="35B80F36" w14:textId="77777777" w:rsidTr="0084238F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609DD53B" w14:textId="77777777" w:rsidR="00361DAA" w:rsidRPr="00DB19B9" w:rsidRDefault="00361DAA" w:rsidP="0084238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форма документа</w:t>
                  </w:r>
                </w:p>
              </w:tc>
              <w:tc>
                <w:tcPr>
                  <w:tcW w:w="1784" w:type="dxa"/>
                </w:tcPr>
                <w:p w14:paraId="220A0F5A" w14:textId="77777777" w:rsidR="00361DAA" w:rsidRPr="00DB19B9" w:rsidRDefault="00361DAA" w:rsidP="0084238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6FBBE24" w14:textId="77777777" w:rsidR="00361DAA" w:rsidRPr="00DB19B9" w:rsidRDefault="00361DAA" w:rsidP="0084238F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32BA721A" w14:textId="77777777" w:rsidR="00361DAA" w:rsidRPr="00DB19B9" w:rsidRDefault="00361DAA" w:rsidP="0084238F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F57EA" w:rsidRPr="00DB19B9" w14:paraId="23C8C1E7" w14:textId="77777777" w:rsidTr="00442C2D">
              <w:trPr>
                <w:trHeight w:val="244"/>
              </w:trPr>
              <w:tc>
                <w:tcPr>
                  <w:tcW w:w="3632" w:type="dxa"/>
                </w:tcPr>
                <w:p w14:paraId="68A30893" w14:textId="0DF08215" w:rsidR="000F57EA" w:rsidRPr="00DB19B9" w:rsidRDefault="000F57EA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518CDB60" w14:textId="1A98766C" w:rsidR="000F57EA" w:rsidRPr="00DB19B9" w:rsidRDefault="000F57EA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F57EA" w:rsidRPr="00DB19B9" w14:paraId="54E8B4AE" w14:textId="77777777" w:rsidTr="00442C2D">
              <w:trPr>
                <w:trHeight w:val="244"/>
              </w:trPr>
              <w:tc>
                <w:tcPr>
                  <w:tcW w:w="3632" w:type="dxa"/>
                </w:tcPr>
                <w:p w14:paraId="67C36E18" w14:textId="2F6AD265" w:rsidR="000F57EA" w:rsidRPr="00DB19B9" w:rsidRDefault="00665041" w:rsidP="0002043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</w:t>
                  </w:r>
                  <w:r w:rsidR="000F57EA"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</w:t>
                  </w:r>
                  <w:r w:rsidR="00020436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  <w:r w:rsidR="000F57EA"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захтева</w:t>
                  </w:r>
                </w:p>
              </w:tc>
              <w:tc>
                <w:tcPr>
                  <w:tcW w:w="1784" w:type="dxa"/>
                </w:tcPr>
                <w:p w14:paraId="4F636AE1" w14:textId="26809360" w:rsidR="000F57EA" w:rsidRPr="00DB19B9" w:rsidRDefault="001D4569" w:rsidP="001D456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781" w:type="dxa"/>
                </w:tcPr>
                <w:p w14:paraId="3408239D" w14:textId="67B504A8" w:rsidR="000F57EA" w:rsidRPr="00DB19B9" w:rsidRDefault="000F57EA" w:rsidP="002359C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374B0AC3" w14:textId="2DA28465" w:rsidR="000F57EA" w:rsidRPr="00DB19B9" w:rsidRDefault="001D4569" w:rsidP="001D456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483D22" w:rsidRPr="00DB19B9" w14:paraId="4CE60389" w14:textId="77777777" w:rsidTr="00442C2D">
              <w:trPr>
                <w:trHeight w:val="244"/>
              </w:trPr>
              <w:tc>
                <w:tcPr>
                  <w:tcW w:w="3632" w:type="dxa"/>
                </w:tcPr>
                <w:p w14:paraId="70523BCC" w14:textId="31AB5A5B" w:rsidR="00483D22" w:rsidRPr="00D92CE9" w:rsidRDefault="00483D22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92CE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784" w:type="dxa"/>
                </w:tcPr>
                <w:p w14:paraId="1DCCFE2B" w14:textId="77777777" w:rsidR="00483D22" w:rsidRDefault="00483D22" w:rsidP="001D456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781" w:type="dxa"/>
                </w:tcPr>
                <w:p w14:paraId="5C3F713D" w14:textId="15B61127" w:rsidR="00483D22" w:rsidRPr="00DB19B9" w:rsidRDefault="00483D22" w:rsidP="002359C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08E82527" w14:textId="77777777" w:rsidR="00483D22" w:rsidRDefault="00483D22" w:rsidP="001D456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83D22" w:rsidRPr="00DB19B9" w14:paraId="2ACFD1BC" w14:textId="77777777" w:rsidTr="00B4700D">
              <w:trPr>
                <w:trHeight w:val="244"/>
              </w:trPr>
              <w:tc>
                <w:tcPr>
                  <w:tcW w:w="3632" w:type="dxa"/>
                </w:tcPr>
                <w:p w14:paraId="17087F64" w14:textId="6D12D95D" w:rsidR="00483D22" w:rsidRPr="00483D22" w:rsidRDefault="00483D22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Транспарентност административног поступка</w:t>
                  </w:r>
                </w:p>
              </w:tc>
              <w:tc>
                <w:tcPr>
                  <w:tcW w:w="5202" w:type="dxa"/>
                  <w:gridSpan w:val="3"/>
                </w:tcPr>
                <w:p w14:paraId="3E71B23E" w14:textId="77777777" w:rsidR="00483D22" w:rsidRPr="00DB19B9" w:rsidRDefault="00483D22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83D22" w:rsidRPr="00DB19B9" w14:paraId="1EBA4DB0" w14:textId="77777777" w:rsidTr="00442C2D">
              <w:trPr>
                <w:trHeight w:val="244"/>
              </w:trPr>
              <w:tc>
                <w:tcPr>
                  <w:tcW w:w="3632" w:type="dxa"/>
                </w:tcPr>
                <w:p w14:paraId="38EC2C35" w14:textId="46F41FDF" w:rsidR="00483D22" w:rsidRPr="00483D22" w:rsidRDefault="00483D22" w:rsidP="000F57E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83D2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јавно доступног регистра/евиденције</w:t>
                  </w:r>
                </w:p>
              </w:tc>
              <w:tc>
                <w:tcPr>
                  <w:tcW w:w="1784" w:type="dxa"/>
                </w:tcPr>
                <w:p w14:paraId="5768B579" w14:textId="77777777" w:rsidR="00483D22" w:rsidRPr="00DB19B9" w:rsidRDefault="00483D22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706D7C5" w14:textId="13825B9A" w:rsidR="00483D22" w:rsidRDefault="00C818CD" w:rsidP="0006314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0C90813A" w14:textId="77777777" w:rsidR="00483D22" w:rsidRPr="00DB19B9" w:rsidRDefault="00483D22" w:rsidP="000F57E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4FF289DB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780CA7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FB1508A" w14:textId="630AB571" w:rsidR="000F57EA" w:rsidRPr="000455E6" w:rsidRDefault="009C45BE" w:rsidP="000455E6">
            <w:pPr>
              <w:pStyle w:val="odluka-zakon"/>
              <w:numPr>
                <w:ilvl w:val="1"/>
                <w:numId w:val="23"/>
              </w:numPr>
              <w:shd w:val="clear" w:color="auto" w:fill="FFFFFF"/>
              <w:spacing w:before="120" w:beforeAutospacing="0"/>
              <w:ind w:left="788" w:hanging="431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0455E6">
              <w:rPr>
                <w:b/>
                <w:sz w:val="22"/>
                <w:szCs w:val="22"/>
                <w:u w:val="single"/>
                <w:lang w:val="sr-Cyrl-RS"/>
              </w:rPr>
              <w:t>Пр</w:t>
            </w:r>
            <w:r w:rsidR="000F57EA" w:rsidRPr="000455E6">
              <w:rPr>
                <w:b/>
                <w:sz w:val="22"/>
                <w:szCs w:val="22"/>
                <w:u w:val="single"/>
                <w:lang w:val="sr-Cyrl-RS"/>
              </w:rPr>
              <w:t>ибављање података по сл</w:t>
            </w:r>
            <w:r w:rsidRPr="000455E6">
              <w:rPr>
                <w:b/>
                <w:sz w:val="22"/>
                <w:szCs w:val="22"/>
                <w:u w:val="single"/>
                <w:lang w:val="sr-Cyrl-RS"/>
              </w:rPr>
              <w:t>ужбеној дужности и документације</w:t>
            </w:r>
            <w:r w:rsidR="000F57EA" w:rsidRPr="000455E6">
              <w:rPr>
                <w:b/>
                <w:sz w:val="22"/>
                <w:szCs w:val="22"/>
                <w:u w:val="single"/>
                <w:lang w:val="sr-Cyrl-RS"/>
              </w:rPr>
              <w:t xml:space="preserve"> која се прибавља од странке</w:t>
            </w:r>
          </w:p>
          <w:p w14:paraId="506BBA97" w14:textId="1179068F" w:rsidR="000F57EA" w:rsidRPr="000455E6" w:rsidRDefault="000F57EA" w:rsidP="000F57EA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0455E6">
              <w:rPr>
                <w:sz w:val="22"/>
                <w:szCs w:val="22"/>
                <w:lang w:val="sr-Cyrl-RS"/>
              </w:rPr>
              <w:t>Предлаже с</w:t>
            </w:r>
            <w:r w:rsidR="00543E5E" w:rsidRPr="000455E6">
              <w:rPr>
                <w:sz w:val="22"/>
                <w:szCs w:val="22"/>
                <w:lang w:val="sr-Cyrl-RS"/>
              </w:rPr>
              <w:t>е елиминација подношења следећих</w:t>
            </w:r>
            <w:r w:rsidRPr="000455E6">
              <w:rPr>
                <w:sz w:val="22"/>
                <w:szCs w:val="22"/>
                <w:lang w:val="sr-Cyrl-RS"/>
              </w:rPr>
              <w:t xml:space="preserve"> докумен</w:t>
            </w:r>
            <w:r w:rsidR="00543E5E" w:rsidRPr="000455E6">
              <w:rPr>
                <w:sz w:val="22"/>
                <w:szCs w:val="22"/>
                <w:lang w:val="sr-Cyrl-RS"/>
              </w:rPr>
              <w:t>а</w:t>
            </w:r>
            <w:r w:rsidRPr="000455E6">
              <w:rPr>
                <w:sz w:val="22"/>
                <w:szCs w:val="22"/>
                <w:lang w:val="sr-Cyrl-RS"/>
              </w:rPr>
              <w:t>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5E8E22B4" w14:textId="7BC5940B" w:rsidR="000F57EA" w:rsidRPr="000455E6" w:rsidRDefault="009C45BE" w:rsidP="000455E6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55E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 4 - Копија плана парцеле</w:t>
            </w:r>
          </w:p>
          <w:p w14:paraId="7C986DE8" w14:textId="5D0C8400" w:rsidR="00A40D1C" w:rsidRPr="000455E6" w:rsidRDefault="00A40D1C" w:rsidP="00A85A3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Наведени документ подносилац доставља надлежном органу у копији. </w:t>
            </w:r>
            <w:r w:rsidR="008D44D4"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>Документ се може прибавити</w:t>
            </w:r>
            <w:r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 службеној дужности</w:t>
            </w:r>
            <w:r w:rsidR="008D44D4"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од Републичког геодетског завода</w:t>
            </w:r>
            <w:r w:rsidR="00755883"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>, који је издавалац документа</w:t>
            </w:r>
            <w:r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7A55D31F" w14:textId="6485F523" w:rsidR="00604784" w:rsidRPr="000455E6" w:rsidRDefault="00604784" w:rsidP="00604784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0455E6">
              <w:rPr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путем информационог система еЗУП на порталу е-Управа. Како би се ово омогућило, у обрасцу захтева је потребно затражити неопходне информације о лицима које су власници непокретности да би се могло утврдити чињенично стање (име и презиме власника, бр.</w:t>
            </w:r>
            <w:r w:rsidR="00F1086F" w:rsidRPr="000455E6">
              <w:rPr>
                <w:sz w:val="22"/>
                <w:szCs w:val="22"/>
                <w:lang w:val="sr-Cyrl-RS"/>
              </w:rPr>
              <w:t xml:space="preserve"> катастарске парцеле</w:t>
            </w:r>
            <w:r w:rsidRPr="000455E6">
              <w:rPr>
                <w:sz w:val="22"/>
                <w:szCs w:val="22"/>
                <w:lang w:val="sr-Cyrl-RS"/>
              </w:rPr>
              <w:t>, број листа непокретности).</w:t>
            </w:r>
            <w:r w:rsidRPr="000455E6">
              <w:rPr>
                <w:rStyle w:val="FootnoteReference"/>
                <w:sz w:val="22"/>
                <w:szCs w:val="22"/>
                <w:lang w:val="sr-Cyrl-RS"/>
              </w:rPr>
              <w:footnoteReference w:id="1"/>
            </w:r>
          </w:p>
          <w:p w14:paraId="04321304" w14:textId="2617AEB5" w:rsidR="00A85A38" w:rsidRPr="000455E6" w:rsidRDefault="00E43AFF" w:rsidP="000455E6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455E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</w:t>
            </w:r>
            <w:r w:rsidR="000D6A21" w:rsidRPr="000455E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окумент 5 – Извод из листа непокретности</w:t>
            </w:r>
          </w:p>
          <w:p w14:paraId="3CF32F61" w14:textId="7869452E" w:rsidR="00B36963" w:rsidRPr="000455E6" w:rsidRDefault="00B36963" w:rsidP="00A85A3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>Наведени документ подносилац доставља надлежном органу у копији. Документ се може прибавити по службеној дужности од Републичког геодетског завода, који је издавалац документа.</w:t>
            </w:r>
          </w:p>
          <w:p w14:paraId="590E8F23" w14:textId="04CDC776" w:rsidR="004600E2" w:rsidRPr="000455E6" w:rsidRDefault="000D6A21" w:rsidP="00A85A3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Прибављање података по службеној дужности је потребно спровести путем информационог система еЗУП на порталу е-Управа, увидом у Катастар непокретности. Како би се ово омогућило, у обрасцу захтева је потребно затражити неопходне информације о лицима које су </w:t>
            </w:r>
            <w:r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власници непокретности да би се могло утврдити чињенично стање (име и презиме вла</w:t>
            </w:r>
            <w:r w:rsidR="00F1086F"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>сника, бр. катастарске парцеле</w:t>
            </w:r>
            <w:r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>, број листа непокретности)</w:t>
            </w:r>
          </w:p>
          <w:p w14:paraId="079EE159" w14:textId="7537DA10" w:rsidR="0061033A" w:rsidRPr="000455E6" w:rsidRDefault="0061033A" w:rsidP="000F57EA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0455E6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</w:p>
          <w:p w14:paraId="4EA339C1" w14:textId="2E7A34C4" w:rsidR="00361DAA" w:rsidRPr="000455E6" w:rsidRDefault="00361DAA" w:rsidP="00361DAA">
            <w:pPr>
              <w:pStyle w:val="m-5464519572054304247gmail-odluka-zakon"/>
              <w:numPr>
                <w:ilvl w:val="1"/>
                <w:numId w:val="23"/>
              </w:numPr>
              <w:shd w:val="clear" w:color="auto" w:fill="FFFFFF"/>
              <w:jc w:val="both"/>
              <w:rPr>
                <w:b/>
                <w:color w:val="222222"/>
                <w:sz w:val="22"/>
                <w:szCs w:val="22"/>
                <w:u w:val="single"/>
                <w:lang w:val="sr-Cyrl-RS"/>
              </w:rPr>
            </w:pPr>
            <w:r w:rsidRPr="000455E6">
              <w:rPr>
                <w:b/>
                <w:sz w:val="22"/>
                <w:szCs w:val="22"/>
                <w:u w:val="single"/>
                <w:lang w:val="sr-Cyrl-RS"/>
              </w:rPr>
              <w:t xml:space="preserve">Промена форма документа </w:t>
            </w:r>
            <w:r w:rsidRPr="000455E6">
              <w:rPr>
                <w:b/>
                <w:color w:val="222222"/>
                <w:sz w:val="22"/>
                <w:szCs w:val="22"/>
                <w:u w:val="single"/>
                <w:lang w:val="sr-Cyrl-RS"/>
              </w:rPr>
              <w:t>- Доказ о уплати накнаде</w:t>
            </w:r>
          </w:p>
          <w:p w14:paraId="66EB7448" w14:textId="149A6CFF" w:rsidR="00361DAA" w:rsidRPr="000455E6" w:rsidRDefault="00361DAA" w:rsidP="00361DAA">
            <w:pPr>
              <w:pStyle w:val="NormalWeb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0455E6">
              <w:rPr>
                <w:color w:val="000000" w:themeColor="text1"/>
                <w:sz w:val="22"/>
                <w:szCs w:val="22"/>
                <w:lang w:val="sr-Cyrl-RS"/>
              </w:rPr>
              <w:t>Предлаже се промена форме докумената – доказа о уплати накнаде, у копију извода са пословног рачуна странке без печата банке, у складу са мишљењем Министарства финансија бр. 434-01-7/07-04 од 25.05.2009. године у коме се наводи да је извод са пословног рачуна странке без печата банке, валидан доказ о уплати</w:t>
            </w:r>
            <w:r w:rsidR="00C4708C">
              <w:rPr>
                <w:color w:val="000000" w:themeColor="text1"/>
                <w:sz w:val="22"/>
                <w:szCs w:val="22"/>
                <w:lang w:val="sr-Cyrl-RS"/>
              </w:rPr>
              <w:t xml:space="preserve"> накнаде</w:t>
            </w:r>
            <w:r w:rsidRPr="000455E6">
              <w:rPr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19A79F9E" w14:textId="280F6A2F" w:rsidR="00361DAA" w:rsidRPr="000455E6" w:rsidRDefault="00361DAA" w:rsidP="00361DAA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455E6">
              <w:rPr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311FB69" w14:textId="30164A81" w:rsidR="00D17771" w:rsidRPr="000455E6" w:rsidRDefault="00B644EE" w:rsidP="00C6220E">
            <w:pPr>
              <w:pStyle w:val="odluka-zakon"/>
              <w:numPr>
                <w:ilvl w:val="1"/>
                <w:numId w:val="23"/>
              </w:numPr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0455E6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Унапређење</w:t>
            </w:r>
            <w:r w:rsidR="00D17771" w:rsidRPr="000455E6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 обрасца захтева</w:t>
            </w:r>
          </w:p>
          <w:p w14:paraId="3AB63E11" w14:textId="2515A2B6" w:rsidR="00140D69" w:rsidRPr="000455E6" w:rsidRDefault="00140D69" w:rsidP="00140D6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55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на обрасцу, који је </w:t>
            </w:r>
            <w:r w:rsidR="00B36963" w:rsidRPr="000455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објављен</w:t>
            </w:r>
            <w:r w:rsidRPr="000455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прописом. </w:t>
            </w:r>
            <w:r w:rsidR="0061033A" w:rsidRPr="000455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Како би се обезбедила транспарентности и пуно информисање подносиоца захтева о свим елементима административног поступка</w:t>
            </w:r>
            <w:r w:rsidRPr="000455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</w:t>
            </w:r>
            <w:r w:rsidR="00B36963" w:rsidRPr="000455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унапређење обрасца, </w:t>
            </w:r>
            <w:r w:rsidR="00F1086F" w:rsidRPr="000455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који ће садржати следеће</w:t>
            </w:r>
            <w:r w:rsidRPr="000455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</w:t>
            </w:r>
          </w:p>
          <w:p w14:paraId="1767F4DB" w14:textId="77777777" w:rsidR="00554136" w:rsidRPr="00D8674B" w:rsidRDefault="00554136" w:rsidP="00554136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A2944D6" w14:textId="77777777" w:rsidR="00554136" w:rsidRPr="00D8674B" w:rsidRDefault="00554136" w:rsidP="00554136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D8674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6C427FF6" w14:textId="77777777" w:rsidR="00554136" w:rsidRPr="00D8674B" w:rsidRDefault="00554136" w:rsidP="00554136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E33DF60" w14:textId="77777777" w:rsidR="00554136" w:rsidRPr="00D8674B" w:rsidRDefault="00554136" w:rsidP="00554136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D8674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370D4C01" w14:textId="17A28BCD" w:rsidR="00554136" w:rsidRPr="00D8674B" w:rsidRDefault="00554136" w:rsidP="00554136">
            <w:pPr>
              <w:numPr>
                <w:ilvl w:val="1"/>
                <w:numId w:val="27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D8674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F1773B"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</w:t>
            </w:r>
            <w:r w:rsidR="00F1773B" w:rsidRPr="00D8674B">
              <w:rPr>
                <w:rFonts w:ascii="Times New Roman" w:hAnsi="Times New Roman"/>
                <w:sz w:val="22"/>
                <w:szCs w:val="22"/>
                <w:lang w:val="sr-Cyrl-RS"/>
              </w:rPr>
              <w:t>информације о власнику парцела, бр. катастарске парцеле и катастарској општини</w:t>
            </w:r>
            <w:r w:rsidR="00F1773B"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број листа непокретности);</w:t>
            </w:r>
          </w:p>
          <w:p w14:paraId="14298BF2" w14:textId="77777777" w:rsidR="00554136" w:rsidRPr="00D8674B" w:rsidRDefault="00554136" w:rsidP="00554136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18EA84A1" w14:textId="77777777" w:rsidR="00554136" w:rsidRPr="00D8674B" w:rsidRDefault="00554136" w:rsidP="00554136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77EED36D" w14:textId="173646DC" w:rsidR="00554136" w:rsidRPr="00D8674B" w:rsidRDefault="00554136" w:rsidP="00D951E9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hanging="23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2031EC9E" w14:textId="77777777" w:rsidR="00554136" w:rsidRPr="00D8674B" w:rsidRDefault="00554136" w:rsidP="00554136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364F3228" w14:textId="77777777" w:rsidR="00554136" w:rsidRPr="00D8674B" w:rsidRDefault="00554136" w:rsidP="00554136">
            <w:pPr>
              <w:numPr>
                <w:ilvl w:val="0"/>
                <w:numId w:val="28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D8674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D8674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1743EA52" w14:textId="77777777" w:rsidR="00554136" w:rsidRPr="00D8674B" w:rsidRDefault="00554136" w:rsidP="00554136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38111B3" w14:textId="77777777" w:rsidR="00554136" w:rsidRPr="00D8674B" w:rsidRDefault="00554136" w:rsidP="0055413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2990C590" w14:textId="77777777" w:rsidR="00554136" w:rsidRPr="00D8674B" w:rsidRDefault="00554136" w:rsidP="0055413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31F7EE5E" w14:textId="77777777" w:rsidR="00554136" w:rsidRPr="00D8674B" w:rsidRDefault="00554136" w:rsidP="0055413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F8069D0" w14:textId="77777777" w:rsidR="00554136" w:rsidRPr="00D8674B" w:rsidRDefault="00554136" w:rsidP="00554136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C6805FC" w14:textId="77777777" w:rsidR="00554136" w:rsidRPr="00D8674B" w:rsidRDefault="00554136" w:rsidP="00554136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DBA81F1" w14:textId="77777777" w:rsidR="00554136" w:rsidRPr="00D8674B" w:rsidRDefault="00554136" w:rsidP="00554136">
            <w:pPr>
              <w:numPr>
                <w:ilvl w:val="1"/>
                <w:numId w:val="27"/>
              </w:numPr>
              <w:ind w:left="885"/>
              <w:rPr>
                <w:sz w:val="22"/>
                <w:szCs w:val="22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Место за потпис подносиоца захтева.</w:t>
            </w:r>
          </w:p>
          <w:p w14:paraId="0717DBE3" w14:textId="77777777" w:rsidR="00554136" w:rsidRPr="00D8674B" w:rsidRDefault="00554136" w:rsidP="0055413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95B4511" w14:textId="77777777" w:rsidR="00554136" w:rsidRPr="00D8674B" w:rsidRDefault="00554136" w:rsidP="0055413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D758074" w14:textId="77777777" w:rsidR="00554136" w:rsidRPr="00D8674B" w:rsidRDefault="00554136" w:rsidP="0055413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1FCDD5D5" w14:textId="77777777" w:rsidR="00554136" w:rsidRPr="00D8674B" w:rsidRDefault="00554136" w:rsidP="0055413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691113D" w14:textId="77777777" w:rsidR="00554136" w:rsidRPr="00D8674B" w:rsidRDefault="00554136" w:rsidP="00554136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64F2839" w14:textId="77777777" w:rsidR="00554136" w:rsidRPr="00D8674B" w:rsidRDefault="00554136" w:rsidP="00554136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55C71575" w14:textId="77777777" w:rsidR="00554136" w:rsidRPr="00D8674B" w:rsidRDefault="00554136" w:rsidP="00554136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518F01FE" w14:textId="77777777" w:rsidR="00554136" w:rsidRPr="00D8674B" w:rsidRDefault="00554136" w:rsidP="00554136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764C5AF7" w14:textId="77777777" w:rsidR="00554136" w:rsidRPr="00D8674B" w:rsidRDefault="00554136" w:rsidP="00554136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A4AB2EF" w14:textId="77777777" w:rsidR="00554136" w:rsidRPr="00D8674B" w:rsidRDefault="00554136" w:rsidP="00554136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3D1B1C0A" w14:textId="1F57963E" w:rsidR="00554136" w:rsidRPr="00D8674B" w:rsidRDefault="00554136" w:rsidP="00554136">
            <w:pPr>
              <w:numPr>
                <w:ilvl w:val="0"/>
                <w:numId w:val="28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67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480DD8F6" w14:textId="27DC4866" w:rsidR="00D70826" w:rsidRPr="000455E6" w:rsidRDefault="00F1086F" w:rsidP="00F1086F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0455E6">
              <w:rPr>
                <w:b/>
                <w:sz w:val="22"/>
                <w:szCs w:val="22"/>
                <w:lang w:val="sr-Cyrl-RS"/>
              </w:rPr>
              <w:t>За примену ове препоруке, потребна је измена Правилника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дозволе.</w:t>
            </w:r>
          </w:p>
          <w:p w14:paraId="485EB43D" w14:textId="77777777" w:rsidR="00483D22" w:rsidRPr="000455E6" w:rsidRDefault="00483D22" w:rsidP="00483D22">
            <w:pPr>
              <w:pStyle w:val="odluka-zakon"/>
              <w:numPr>
                <w:ilvl w:val="1"/>
                <w:numId w:val="23"/>
              </w:numPr>
              <w:shd w:val="clear" w:color="auto" w:fill="FFFFFF"/>
              <w:jc w:val="both"/>
              <w:rPr>
                <w:b/>
                <w:sz w:val="22"/>
                <w:szCs w:val="22"/>
                <w:u w:val="single"/>
                <w:lang w:val="sr-Latn-RS"/>
              </w:rPr>
            </w:pPr>
            <w:r w:rsidRPr="000455E6">
              <w:rPr>
                <w:b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74355CC0" w14:textId="77777777" w:rsidR="00483D22" w:rsidRPr="000455E6" w:rsidRDefault="00483D22" w:rsidP="00483D22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0455E6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  увођење е-управе.</w:t>
            </w:r>
          </w:p>
          <w:p w14:paraId="3E3434BA" w14:textId="77777777" w:rsidR="00483D22" w:rsidRPr="000455E6" w:rsidRDefault="00483D22" w:rsidP="00483D22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Законом о општем управном поступку („Сл.гласник“РС. бр. 18/2016), чл. </w:t>
            </w:r>
            <w:r w:rsidRPr="000455E6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0455E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73D78A86" w14:textId="77777777" w:rsidR="00483D22" w:rsidRPr="000455E6" w:rsidRDefault="00483D22" w:rsidP="00483D22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EEA3768" w14:textId="5E66AA04" w:rsidR="00483D22" w:rsidRPr="000455E6" w:rsidRDefault="00483D22" w:rsidP="00483D22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(мејла). </w:t>
            </w:r>
          </w:p>
          <w:p w14:paraId="6A5C6D04" w14:textId="77777777" w:rsidR="00483D22" w:rsidRPr="000455E6" w:rsidRDefault="00483D22" w:rsidP="00483D22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76CF234B" w14:textId="77777777" w:rsidR="00483D22" w:rsidRPr="000455E6" w:rsidRDefault="00483D22" w:rsidP="00483D22">
            <w:pPr>
              <w:pStyle w:val="gmail-odluka-zakon"/>
              <w:jc w:val="both"/>
              <w:rPr>
                <w:b/>
                <w:sz w:val="22"/>
                <w:szCs w:val="22"/>
                <w:lang w:val="sr-Cyrl-RS"/>
              </w:rPr>
            </w:pPr>
            <w:r w:rsidRPr="000455E6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CC3938E" w14:textId="24567773" w:rsidR="00483D22" w:rsidRPr="000455E6" w:rsidRDefault="00483D22" w:rsidP="00483D22">
            <w:pPr>
              <w:pStyle w:val="odluka-zakon"/>
              <w:numPr>
                <w:ilvl w:val="1"/>
                <w:numId w:val="23"/>
              </w:numPr>
              <w:shd w:val="clear" w:color="auto" w:fill="FFFFFF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0455E6">
              <w:rPr>
                <w:b/>
                <w:sz w:val="22"/>
                <w:szCs w:val="22"/>
                <w:u w:val="single"/>
                <w:lang w:val="sr-Cyrl-RS"/>
              </w:rPr>
              <w:t>Увођење јавно доступног регистра</w:t>
            </w:r>
            <w:r w:rsidR="007A00B4" w:rsidRPr="000455E6">
              <w:rPr>
                <w:b/>
                <w:sz w:val="22"/>
                <w:szCs w:val="22"/>
                <w:u w:val="single"/>
                <w:lang w:val="sr-Latn-RS"/>
              </w:rPr>
              <w:t>/</w:t>
            </w:r>
            <w:r w:rsidR="007A00B4" w:rsidRPr="000455E6">
              <w:rPr>
                <w:b/>
                <w:sz w:val="22"/>
                <w:szCs w:val="22"/>
                <w:u w:val="single"/>
                <w:lang w:val="sr-Cyrl-RS"/>
              </w:rPr>
              <w:t>евиденције</w:t>
            </w:r>
          </w:p>
          <w:p w14:paraId="5D11542F" w14:textId="03A587D5" w:rsidR="00483D22" w:rsidRPr="000455E6" w:rsidRDefault="00044FF5" w:rsidP="00483D22">
            <w:p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обрасцу е пописа је наведено да надлежни орган води регистар издатих аката који није јавно доступан. </w:t>
            </w:r>
            <w:r w:rsidR="00483D22"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да надлежни орган успостави и води евиденцију решења/података о </w:t>
            </w:r>
            <w:r w:rsidR="007A00B4"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>вод</w:t>
            </w:r>
            <w:r w:rsidR="00483D22"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>н</w:t>
            </w:r>
            <w:r w:rsidR="007A00B4"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="00483D22"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>м условима,</w:t>
            </w:r>
            <w:r w:rsidR="00020436" w:rsidRPr="00777BDD">
              <w:rPr>
                <w:sz w:val="22"/>
                <w:szCs w:val="22"/>
                <w:lang w:val="ru-RU"/>
              </w:rPr>
              <w:t xml:space="preserve"> </w:t>
            </w:r>
            <w:r w:rsidR="00020436"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>у отвореном, машински читљивом облику (база података)</w:t>
            </w:r>
            <w:r w:rsidR="00483D22"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>. Истовремено, ова препорука ће омогућити  примену члана 10. Закона о елекронском управи ("Службени гласник" РС, број 27/2018, којим се уводи обавеза органима да успостављају и воде регистре и евиденције у електронском облику</w:t>
            </w:r>
            <w:r w:rsidR="00483D22" w:rsidRPr="000455E6">
              <w:rPr>
                <w:rFonts w:ascii="Times New Roman" w:hAnsi="Times New Roman"/>
                <w:b/>
                <w:bCs/>
                <w:sz w:val="22"/>
                <w:szCs w:val="22"/>
                <w:lang w:val="sr-Latn-RS"/>
              </w:rPr>
              <w:t>.</w:t>
            </w:r>
            <w:r w:rsidR="00D30F7A" w:rsidRPr="000455E6">
              <w:rPr>
                <w:rFonts w:ascii="Times New Roman" w:eastAsia="Times New Roman" w:hAnsi="Times New Roman"/>
                <w:b/>
                <w:color w:val="00B050"/>
                <w:sz w:val="22"/>
                <w:szCs w:val="22"/>
                <w:lang w:val="sr-Cyrl-RS"/>
              </w:rPr>
              <w:t xml:space="preserve"> </w:t>
            </w:r>
            <w:r w:rsidR="00D30F7A" w:rsidRPr="000455E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Ради заштите приватности података могуће је само приказати одређене податке из регистра издатих аката</w:t>
            </w:r>
            <w:r w:rsidR="00D30F7A" w:rsidRPr="000455E6">
              <w:rPr>
                <w:rFonts w:ascii="Times New Roman" w:hAnsi="Times New Roman"/>
                <w:bCs/>
                <w:sz w:val="22"/>
                <w:szCs w:val="22"/>
                <w:lang w:val="sr-Latn-RS"/>
              </w:rPr>
              <w:t xml:space="preserve"> </w:t>
            </w:r>
            <w:r w:rsidR="007A00B4" w:rsidRPr="000455E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уз сагласност РДВ</w:t>
            </w:r>
            <w:r w:rsidR="00D30F7A" w:rsidRPr="000455E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 с обзиром да издата водна акта може ставити ван снаге уколико сматра да у њима постоје одређене неправилности.</w:t>
            </w:r>
          </w:p>
          <w:p w14:paraId="7CD76B9B" w14:textId="77777777" w:rsidR="00483D22" w:rsidRPr="000455E6" w:rsidRDefault="00483D22" w:rsidP="00483D22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409B248E" w14:textId="02898F6E" w:rsidR="00D26920" w:rsidRDefault="00483D22" w:rsidP="00D30F7A">
            <w:pPr>
              <w:rPr>
                <w:rFonts w:ascii="Times New Roman" w:hAnsi="Times New Roman"/>
                <w:color w:val="0000FF"/>
                <w:u w:val="single"/>
                <w:lang w:val="sr-Cyrl-RS"/>
              </w:rPr>
            </w:pPr>
            <w:r w:rsidRPr="000455E6">
              <w:rPr>
                <w:rFonts w:ascii="Times New Roman" w:hAnsi="Times New Roman"/>
                <w:sz w:val="22"/>
                <w:szCs w:val="22"/>
                <w:lang w:val="sr-Cyrl-RS"/>
              </w:rPr>
              <w:t>Успостављена електронска евиденција података треба да буде доступна на званичној веб презентацији надлежног органа и на порталу отворених података</w:t>
            </w:r>
            <w:r w:rsidRPr="000455E6">
              <w:rPr>
                <w:rFonts w:cs="Calibri"/>
                <w:sz w:val="22"/>
                <w:szCs w:val="22"/>
                <w:lang w:val="sr-Cyrl-RS"/>
              </w:rPr>
              <w:t xml:space="preserve"> </w:t>
            </w:r>
            <w:hyperlink r:id="rId8" w:history="1">
              <w:r w:rsidRPr="000455E6">
                <w:rPr>
                  <w:rFonts w:ascii="Times New Roman" w:hAnsi="Times New Roman"/>
                  <w:color w:val="0000FF"/>
                  <w:sz w:val="22"/>
                  <w:szCs w:val="22"/>
                  <w:u w:val="single"/>
                  <w:lang w:val="sr-Cyrl-RS"/>
                </w:rPr>
                <w:t>https://data.gov.rs/sr/discover/</w:t>
              </w:r>
            </w:hyperlink>
            <w:r w:rsidR="00D26920">
              <w:rPr>
                <w:rFonts w:ascii="Times New Roman" w:hAnsi="Times New Roman"/>
                <w:color w:val="0000FF"/>
                <w:u w:val="single"/>
                <w:lang w:val="sr-Cyrl-RS"/>
              </w:rPr>
              <w:t>.</w:t>
            </w:r>
          </w:p>
          <w:p w14:paraId="3EAB4AF8" w14:textId="72502B93" w:rsidR="007F2AC5" w:rsidRPr="00D26920" w:rsidRDefault="00D26920" w:rsidP="00D26920">
            <w:pPr>
              <w:pStyle w:val="gmail-odluka-zakon"/>
              <w:jc w:val="both"/>
              <w:rPr>
                <w:b/>
                <w:sz w:val="22"/>
                <w:szCs w:val="22"/>
                <w:lang w:val="sr-Cyrl-RS"/>
              </w:rPr>
            </w:pPr>
            <w:r w:rsidRPr="000455E6">
              <w:rPr>
                <w:b/>
                <w:sz w:val="22"/>
                <w:szCs w:val="22"/>
                <w:lang w:val="sr-Cyrl-RS"/>
              </w:rPr>
              <w:lastRenderedPageBreak/>
              <w:t>За примену ове препоруке, није потребна измена прописа.</w:t>
            </w:r>
          </w:p>
        </w:tc>
      </w:tr>
      <w:tr w:rsidR="00CA1CE9" w:rsidRPr="00780CA7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13472D9C" w:rsidR="00CA1CE9" w:rsidRPr="00DB19B9" w:rsidRDefault="00CA1CE9" w:rsidP="00665041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780CA7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281D7DB1" w:rsidR="00CA1CE9" w:rsidRPr="001C150C" w:rsidRDefault="001C150C" w:rsidP="001C150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15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примену препоруке 3.3. Унапређење обрасца захтева потребно је изменити 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</w:t>
            </w:r>
          </w:p>
        </w:tc>
      </w:tr>
      <w:tr w:rsidR="00CA1CE9" w:rsidRPr="00780CA7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665041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780CA7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2FD51FF5" w:rsidR="00CA1CE9" w:rsidRPr="00DB19B9" w:rsidRDefault="001C150C" w:rsidP="001C150C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1C15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примену препоруке 3.3. Унапређење обрасца захтева потребно је изменити Правилник о садржини и обрасцу захтева за издавање водних аката и садржини мишљења у поступку издавања водних услова и садржини извештаја у поступку издавања водне дозволе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665041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780CA7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5924721" w14:textId="77777777" w:rsidR="00103909" w:rsidRPr="009024DD" w:rsidRDefault="00103909" w:rsidP="00103909">
            <w:pPr>
              <w:ind w:left="-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4E2F4376" w:rsidR="00390B03" w:rsidRPr="009024DD" w:rsidRDefault="00390B03" w:rsidP="00450B4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024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</w:t>
            </w:r>
            <w:r w:rsidRPr="009024D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9024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смањењу документације</w:t>
            </w:r>
            <w:r w:rsidR="006A6473" w:rsidRPr="009024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побољшању пословног амбијента</w:t>
            </w:r>
            <w:r w:rsidRPr="009024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поједностављењу поступка за привредне субјекте.</w:t>
            </w:r>
          </w:p>
        </w:tc>
      </w:tr>
    </w:tbl>
    <w:p w14:paraId="5CE5710A" w14:textId="1C5B3A41" w:rsidR="003E3C16" w:rsidRPr="009B2960" w:rsidRDefault="003E3C16" w:rsidP="003E3C16">
      <w:pPr>
        <w:rPr>
          <w:rFonts w:ascii="Times New Roman" w:eastAsia="Times New Roman" w:hAnsi="Times New Roman"/>
          <w:sz w:val="24"/>
          <w:szCs w:val="24"/>
          <w:lang w:val="sr-Latn-RS"/>
        </w:rPr>
      </w:pPr>
    </w:p>
    <w:sectPr w:rsidR="003E3C16" w:rsidRPr="009B2960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C1DCB" w14:textId="77777777" w:rsidR="00FF534B" w:rsidRDefault="00FF534B" w:rsidP="002A202F">
      <w:r>
        <w:separator/>
      </w:r>
    </w:p>
  </w:endnote>
  <w:endnote w:type="continuationSeparator" w:id="0">
    <w:p w14:paraId="3A3D5C1B" w14:textId="77777777" w:rsidR="00FF534B" w:rsidRDefault="00FF534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F58784B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5F9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70412" w14:textId="77777777" w:rsidR="00FF534B" w:rsidRDefault="00FF534B" w:rsidP="002A202F">
      <w:r>
        <w:separator/>
      </w:r>
    </w:p>
  </w:footnote>
  <w:footnote w:type="continuationSeparator" w:id="0">
    <w:p w14:paraId="0F421FD4" w14:textId="77777777" w:rsidR="00FF534B" w:rsidRDefault="00FF534B" w:rsidP="002A202F">
      <w:r>
        <w:continuationSeparator/>
      </w:r>
    </w:p>
  </w:footnote>
  <w:footnote w:id="1">
    <w:p w14:paraId="23C6028F" w14:textId="694FEC77" w:rsidR="00604784" w:rsidRPr="00604784" w:rsidRDefault="00604784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777BDD">
        <w:rPr>
          <w:lang w:val="ru-RU"/>
        </w:rPr>
        <w:t xml:space="preserve"> </w:t>
      </w:r>
      <w:r>
        <w:rPr>
          <w:rFonts w:ascii="Times New Roman" w:hAnsi="Times New Roman"/>
          <w:i/>
          <w:sz w:val="18"/>
          <w:szCs w:val="18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>
        <w:rPr>
          <w:rFonts w:ascii="Times New Roman" w:hAnsi="Times New Roman"/>
          <w:b/>
          <w:i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i/>
          <w:sz w:val="18"/>
          <w:szCs w:val="18"/>
          <w:lang w:val="sr-Cyrl-RS"/>
        </w:rPr>
        <w:t xml:space="preserve">Уредбе о прибављању и уступању података о чињеницама о којима се води службена евиденција </w:t>
      </w:r>
      <w:r w:rsidR="00554136">
        <w:rPr>
          <w:rFonts w:ascii="Times New Roman" w:hAnsi="Times New Roman"/>
          <w:i/>
          <w:sz w:val="18"/>
          <w:szCs w:val="18"/>
          <w:lang w:val="sr-Latn-RS"/>
        </w:rPr>
        <w:t xml:space="preserve"> </w:t>
      </w:r>
      <w:r w:rsidR="00554136" w:rsidRPr="00554136">
        <w:rPr>
          <w:rFonts w:ascii="Times New Roman" w:hAnsi="Times New Roman"/>
          <w:i/>
          <w:iCs/>
          <w:sz w:val="18"/>
          <w:szCs w:val="18"/>
          <w:lang w:val="sr-Cyrl-RS"/>
        </w:rPr>
        <w:t>(</w:t>
      </w:r>
      <w:hyperlink r:id="rId1" w:tgtFrame="_blank" w:history="1">
        <w:r w:rsidR="00554136" w:rsidRPr="00554136">
          <w:rPr>
            <w:rStyle w:val="Hyperlink"/>
            <w:rFonts w:ascii="Times New Roman" w:hAnsi="Times New Roman"/>
            <w:i/>
            <w:iCs/>
            <w:sz w:val="18"/>
            <w:szCs w:val="18"/>
          </w:rPr>
          <w:t>http://mduls.gov.rs/reforma-javne-uprave/reforma-upravnog-postupka/podrska-zaposlenima-u-koriscenju-ezup-a/</w:t>
        </w:r>
      </w:hyperlink>
      <w:r w:rsidR="00554136" w:rsidRPr="00554136">
        <w:rPr>
          <w:rFonts w:ascii="Times New Roman" w:hAnsi="Times New Roman"/>
          <w:i/>
          <w:iCs/>
          <w:sz w:val="18"/>
          <w:szCs w:val="18"/>
        </w:rPr>
        <w:t> </w:t>
      </w:r>
      <w:r w:rsidR="00554136" w:rsidRPr="00554136">
        <w:rPr>
          <w:rFonts w:ascii="Times New Roman" w:hAnsi="Times New Roman"/>
          <w:i/>
          <w:iCs/>
          <w:sz w:val="18"/>
          <w:szCs w:val="18"/>
          <w:lang w:val="sr-Cyrl-RS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95B"/>
    <w:multiLevelType w:val="hybridMultilevel"/>
    <w:tmpl w:val="678E217C"/>
    <w:lvl w:ilvl="0" w:tplc="11008C5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95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F630DC"/>
    <w:multiLevelType w:val="hybridMultilevel"/>
    <w:tmpl w:val="596AA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151F3"/>
    <w:multiLevelType w:val="hybridMultilevel"/>
    <w:tmpl w:val="DF708A6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1306CC"/>
    <w:multiLevelType w:val="multilevel"/>
    <w:tmpl w:val="E5B290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u w:val="single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color w:val="000000" w:themeColor="text1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  <w:u w:val="single"/>
      </w:rPr>
    </w:lvl>
  </w:abstractNum>
  <w:abstractNum w:abstractNumId="5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1391121"/>
    <w:multiLevelType w:val="hybridMultilevel"/>
    <w:tmpl w:val="45BC8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D7345"/>
    <w:multiLevelType w:val="hybridMultilevel"/>
    <w:tmpl w:val="4FFAC1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E777F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02B63D8"/>
    <w:multiLevelType w:val="multilevel"/>
    <w:tmpl w:val="33FA65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u w:val="single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  <w:u w:val="single"/>
      </w:rPr>
    </w:lvl>
  </w:abstractNum>
  <w:abstractNum w:abstractNumId="18" w15:restartNumberingAfterBreak="0">
    <w:nsid w:val="428E771C"/>
    <w:multiLevelType w:val="hybridMultilevel"/>
    <w:tmpl w:val="B74C7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48A109D9"/>
    <w:multiLevelType w:val="hybridMultilevel"/>
    <w:tmpl w:val="00EA8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00C2104"/>
    <w:multiLevelType w:val="multilevel"/>
    <w:tmpl w:val="AD2A94CC"/>
    <w:lvl w:ilvl="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3" w:hanging="1800"/>
      </w:pPr>
      <w:rPr>
        <w:rFonts w:hint="default"/>
      </w:rPr>
    </w:lvl>
  </w:abstractNum>
  <w:abstractNum w:abstractNumId="2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B54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A4464"/>
    <w:multiLevelType w:val="multilevel"/>
    <w:tmpl w:val="C54EEF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  <w:u w:val="singl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 w:themeColor="text1"/>
        <w:u w:val="single"/>
      </w:rPr>
    </w:lvl>
  </w:abstractNum>
  <w:abstractNum w:abstractNumId="3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5"/>
  </w:num>
  <w:num w:numId="4">
    <w:abstractNumId w:val="9"/>
  </w:num>
  <w:num w:numId="5">
    <w:abstractNumId w:val="7"/>
  </w:num>
  <w:num w:numId="6">
    <w:abstractNumId w:val="24"/>
  </w:num>
  <w:num w:numId="7">
    <w:abstractNumId w:val="38"/>
  </w:num>
  <w:num w:numId="8">
    <w:abstractNumId w:val="19"/>
  </w:num>
  <w:num w:numId="9">
    <w:abstractNumId w:val="35"/>
  </w:num>
  <w:num w:numId="10">
    <w:abstractNumId w:val="32"/>
  </w:num>
  <w:num w:numId="11">
    <w:abstractNumId w:val="31"/>
  </w:num>
  <w:num w:numId="12">
    <w:abstractNumId w:val="30"/>
  </w:num>
  <w:num w:numId="13">
    <w:abstractNumId w:val="27"/>
  </w:num>
  <w:num w:numId="14">
    <w:abstractNumId w:val="33"/>
  </w:num>
  <w:num w:numId="15">
    <w:abstractNumId w:val="29"/>
  </w:num>
  <w:num w:numId="16">
    <w:abstractNumId w:val="21"/>
  </w:num>
  <w:num w:numId="17">
    <w:abstractNumId w:val="15"/>
  </w:num>
  <w:num w:numId="18">
    <w:abstractNumId w:val="36"/>
  </w:num>
  <w:num w:numId="19">
    <w:abstractNumId w:val="10"/>
  </w:num>
  <w:num w:numId="20">
    <w:abstractNumId w:val="39"/>
  </w:num>
  <w:num w:numId="21">
    <w:abstractNumId w:val="11"/>
  </w:num>
  <w:num w:numId="22">
    <w:abstractNumId w:val="8"/>
  </w:num>
  <w:num w:numId="23">
    <w:abstractNumId w:val="28"/>
  </w:num>
  <w:num w:numId="24">
    <w:abstractNumId w:val="5"/>
  </w:num>
  <w:num w:numId="25">
    <w:abstractNumId w:val="23"/>
  </w:num>
  <w:num w:numId="26">
    <w:abstractNumId w:val="34"/>
  </w:num>
  <w:num w:numId="27">
    <w:abstractNumId w:val="26"/>
  </w:num>
  <w:num w:numId="28">
    <w:abstractNumId w:val="6"/>
  </w:num>
  <w:num w:numId="29">
    <w:abstractNumId w:val="3"/>
  </w:num>
  <w:num w:numId="30">
    <w:abstractNumId w:val="0"/>
  </w:num>
  <w:num w:numId="31">
    <w:abstractNumId w:val="20"/>
  </w:num>
  <w:num w:numId="32">
    <w:abstractNumId w:val="22"/>
  </w:num>
  <w:num w:numId="33">
    <w:abstractNumId w:val="17"/>
  </w:num>
  <w:num w:numId="34">
    <w:abstractNumId w:val="18"/>
  </w:num>
  <w:num w:numId="35">
    <w:abstractNumId w:val="12"/>
  </w:num>
  <w:num w:numId="36">
    <w:abstractNumId w:val="37"/>
  </w:num>
  <w:num w:numId="37">
    <w:abstractNumId w:val="4"/>
  </w:num>
  <w:num w:numId="38">
    <w:abstractNumId w:val="16"/>
  </w:num>
  <w:num w:numId="39">
    <w:abstractNumId w:val="1"/>
  </w:num>
  <w:num w:numId="40">
    <w:abstractNumId w:val="2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0F4D"/>
    <w:rsid w:val="00001CB5"/>
    <w:rsid w:val="00002164"/>
    <w:rsid w:val="00002EE1"/>
    <w:rsid w:val="000050B3"/>
    <w:rsid w:val="0001015A"/>
    <w:rsid w:val="000122E4"/>
    <w:rsid w:val="0001445B"/>
    <w:rsid w:val="00020436"/>
    <w:rsid w:val="00022263"/>
    <w:rsid w:val="00023EF9"/>
    <w:rsid w:val="00026C2F"/>
    <w:rsid w:val="00027945"/>
    <w:rsid w:val="00036812"/>
    <w:rsid w:val="00044F35"/>
    <w:rsid w:val="00044F63"/>
    <w:rsid w:val="00044FF5"/>
    <w:rsid w:val="000455E6"/>
    <w:rsid w:val="00050616"/>
    <w:rsid w:val="00052028"/>
    <w:rsid w:val="00061070"/>
    <w:rsid w:val="00063143"/>
    <w:rsid w:val="000713D3"/>
    <w:rsid w:val="0008106A"/>
    <w:rsid w:val="00083993"/>
    <w:rsid w:val="00086580"/>
    <w:rsid w:val="000906D9"/>
    <w:rsid w:val="00092B84"/>
    <w:rsid w:val="00092FB3"/>
    <w:rsid w:val="0009542A"/>
    <w:rsid w:val="000A53F3"/>
    <w:rsid w:val="000A5CDC"/>
    <w:rsid w:val="000B54D7"/>
    <w:rsid w:val="000D5029"/>
    <w:rsid w:val="000D6A21"/>
    <w:rsid w:val="000E2036"/>
    <w:rsid w:val="000F57EA"/>
    <w:rsid w:val="000F5E72"/>
    <w:rsid w:val="00103909"/>
    <w:rsid w:val="0010747B"/>
    <w:rsid w:val="001107B4"/>
    <w:rsid w:val="001156BA"/>
    <w:rsid w:val="001161E5"/>
    <w:rsid w:val="00140D69"/>
    <w:rsid w:val="00141366"/>
    <w:rsid w:val="00146268"/>
    <w:rsid w:val="0015182D"/>
    <w:rsid w:val="00161847"/>
    <w:rsid w:val="00170CA7"/>
    <w:rsid w:val="001711C5"/>
    <w:rsid w:val="0017669F"/>
    <w:rsid w:val="001972C7"/>
    <w:rsid w:val="001A023F"/>
    <w:rsid w:val="001A3FAC"/>
    <w:rsid w:val="001A6472"/>
    <w:rsid w:val="001C150C"/>
    <w:rsid w:val="001C5538"/>
    <w:rsid w:val="001D0EDE"/>
    <w:rsid w:val="001D20E2"/>
    <w:rsid w:val="001D4569"/>
    <w:rsid w:val="001E38DE"/>
    <w:rsid w:val="001F27D3"/>
    <w:rsid w:val="001F7B31"/>
    <w:rsid w:val="0020601F"/>
    <w:rsid w:val="002112EA"/>
    <w:rsid w:val="00212DA5"/>
    <w:rsid w:val="0021347C"/>
    <w:rsid w:val="002323AC"/>
    <w:rsid w:val="002359C8"/>
    <w:rsid w:val="00244F65"/>
    <w:rsid w:val="00251E84"/>
    <w:rsid w:val="00261404"/>
    <w:rsid w:val="002673B0"/>
    <w:rsid w:val="00275E2A"/>
    <w:rsid w:val="00277690"/>
    <w:rsid w:val="00296938"/>
    <w:rsid w:val="002A0946"/>
    <w:rsid w:val="002A10A9"/>
    <w:rsid w:val="002A202F"/>
    <w:rsid w:val="002B19B4"/>
    <w:rsid w:val="002E4E1D"/>
    <w:rsid w:val="002F1BEC"/>
    <w:rsid w:val="002F4757"/>
    <w:rsid w:val="002F5990"/>
    <w:rsid w:val="002F6BFD"/>
    <w:rsid w:val="00322199"/>
    <w:rsid w:val="003223C7"/>
    <w:rsid w:val="00326555"/>
    <w:rsid w:val="003410E0"/>
    <w:rsid w:val="00350EAD"/>
    <w:rsid w:val="0035530D"/>
    <w:rsid w:val="0035692D"/>
    <w:rsid w:val="00361DAA"/>
    <w:rsid w:val="003651DB"/>
    <w:rsid w:val="003715A0"/>
    <w:rsid w:val="0037171F"/>
    <w:rsid w:val="00376FD1"/>
    <w:rsid w:val="003845C7"/>
    <w:rsid w:val="0039002C"/>
    <w:rsid w:val="0039015B"/>
    <w:rsid w:val="00390B03"/>
    <w:rsid w:val="003B44DB"/>
    <w:rsid w:val="003B4BC9"/>
    <w:rsid w:val="003B6298"/>
    <w:rsid w:val="003B63D5"/>
    <w:rsid w:val="003E2EB1"/>
    <w:rsid w:val="003E3C16"/>
    <w:rsid w:val="00407D96"/>
    <w:rsid w:val="0042137C"/>
    <w:rsid w:val="00432495"/>
    <w:rsid w:val="00433A2F"/>
    <w:rsid w:val="00444DA7"/>
    <w:rsid w:val="00450B43"/>
    <w:rsid w:val="00454DCE"/>
    <w:rsid w:val="00457882"/>
    <w:rsid w:val="004600E2"/>
    <w:rsid w:val="00463CC7"/>
    <w:rsid w:val="004809C4"/>
    <w:rsid w:val="00483D22"/>
    <w:rsid w:val="0048433C"/>
    <w:rsid w:val="004847B1"/>
    <w:rsid w:val="00494730"/>
    <w:rsid w:val="0049545B"/>
    <w:rsid w:val="004A41D1"/>
    <w:rsid w:val="004D3BD0"/>
    <w:rsid w:val="004D45B1"/>
    <w:rsid w:val="004D68A7"/>
    <w:rsid w:val="004E000D"/>
    <w:rsid w:val="004E29D1"/>
    <w:rsid w:val="004F058D"/>
    <w:rsid w:val="00500566"/>
    <w:rsid w:val="005073A3"/>
    <w:rsid w:val="00523608"/>
    <w:rsid w:val="005256FE"/>
    <w:rsid w:val="00525C0A"/>
    <w:rsid w:val="00535608"/>
    <w:rsid w:val="00543E5E"/>
    <w:rsid w:val="00545CAA"/>
    <w:rsid w:val="00554136"/>
    <w:rsid w:val="00556688"/>
    <w:rsid w:val="0056162B"/>
    <w:rsid w:val="0056707B"/>
    <w:rsid w:val="00581068"/>
    <w:rsid w:val="00581A9D"/>
    <w:rsid w:val="005873E0"/>
    <w:rsid w:val="005A1AA2"/>
    <w:rsid w:val="005A2503"/>
    <w:rsid w:val="005A5DD4"/>
    <w:rsid w:val="005B4F04"/>
    <w:rsid w:val="005B7CB9"/>
    <w:rsid w:val="005D0023"/>
    <w:rsid w:val="005E21C4"/>
    <w:rsid w:val="005F465C"/>
    <w:rsid w:val="005F4D59"/>
    <w:rsid w:val="005F5BF8"/>
    <w:rsid w:val="0060001C"/>
    <w:rsid w:val="00600167"/>
    <w:rsid w:val="00600376"/>
    <w:rsid w:val="00600D31"/>
    <w:rsid w:val="00604784"/>
    <w:rsid w:val="0060786A"/>
    <w:rsid w:val="0061033A"/>
    <w:rsid w:val="006237FE"/>
    <w:rsid w:val="00625E76"/>
    <w:rsid w:val="00627741"/>
    <w:rsid w:val="006279C3"/>
    <w:rsid w:val="00627AF7"/>
    <w:rsid w:val="00632540"/>
    <w:rsid w:val="00633F73"/>
    <w:rsid w:val="0064027F"/>
    <w:rsid w:val="006427D9"/>
    <w:rsid w:val="00645199"/>
    <w:rsid w:val="00645850"/>
    <w:rsid w:val="00645A73"/>
    <w:rsid w:val="006563A7"/>
    <w:rsid w:val="00661ECF"/>
    <w:rsid w:val="00665041"/>
    <w:rsid w:val="006758B3"/>
    <w:rsid w:val="00692071"/>
    <w:rsid w:val="00692087"/>
    <w:rsid w:val="00694B28"/>
    <w:rsid w:val="006A2219"/>
    <w:rsid w:val="006A6473"/>
    <w:rsid w:val="006B1CFE"/>
    <w:rsid w:val="006C3932"/>
    <w:rsid w:val="006C5349"/>
    <w:rsid w:val="006C5F2A"/>
    <w:rsid w:val="006C662C"/>
    <w:rsid w:val="006F4A5C"/>
    <w:rsid w:val="00707147"/>
    <w:rsid w:val="00715F5C"/>
    <w:rsid w:val="007278C1"/>
    <w:rsid w:val="00733493"/>
    <w:rsid w:val="007379D7"/>
    <w:rsid w:val="00737F1D"/>
    <w:rsid w:val="007537BF"/>
    <w:rsid w:val="00755883"/>
    <w:rsid w:val="00776046"/>
    <w:rsid w:val="00777BDD"/>
    <w:rsid w:val="00780CA7"/>
    <w:rsid w:val="00782816"/>
    <w:rsid w:val="00783EC0"/>
    <w:rsid w:val="00785A46"/>
    <w:rsid w:val="007861E3"/>
    <w:rsid w:val="00790808"/>
    <w:rsid w:val="007940D6"/>
    <w:rsid w:val="00794D9E"/>
    <w:rsid w:val="007978F7"/>
    <w:rsid w:val="007A00B4"/>
    <w:rsid w:val="007A0EAC"/>
    <w:rsid w:val="007A3665"/>
    <w:rsid w:val="007B05BB"/>
    <w:rsid w:val="007B1740"/>
    <w:rsid w:val="007C61B5"/>
    <w:rsid w:val="007C7D2D"/>
    <w:rsid w:val="007D05FA"/>
    <w:rsid w:val="007D3889"/>
    <w:rsid w:val="007D39E4"/>
    <w:rsid w:val="007D43A7"/>
    <w:rsid w:val="007E1695"/>
    <w:rsid w:val="007F204C"/>
    <w:rsid w:val="007F2AC5"/>
    <w:rsid w:val="007F79DC"/>
    <w:rsid w:val="00804060"/>
    <w:rsid w:val="00810AA8"/>
    <w:rsid w:val="008166C9"/>
    <w:rsid w:val="00817B5F"/>
    <w:rsid w:val="00824E43"/>
    <w:rsid w:val="00833D8C"/>
    <w:rsid w:val="00834C9A"/>
    <w:rsid w:val="00841AB3"/>
    <w:rsid w:val="0084708C"/>
    <w:rsid w:val="00850AD5"/>
    <w:rsid w:val="00852739"/>
    <w:rsid w:val="0085284E"/>
    <w:rsid w:val="008629CC"/>
    <w:rsid w:val="00865EBB"/>
    <w:rsid w:val="00886C36"/>
    <w:rsid w:val="00890FFF"/>
    <w:rsid w:val="008A6787"/>
    <w:rsid w:val="008A6AC8"/>
    <w:rsid w:val="008B33D6"/>
    <w:rsid w:val="008C5591"/>
    <w:rsid w:val="008D04A6"/>
    <w:rsid w:val="008D1FF5"/>
    <w:rsid w:val="008D44D4"/>
    <w:rsid w:val="008D4C1A"/>
    <w:rsid w:val="008F0867"/>
    <w:rsid w:val="008F172F"/>
    <w:rsid w:val="008F2044"/>
    <w:rsid w:val="008F2BE1"/>
    <w:rsid w:val="008F4DD1"/>
    <w:rsid w:val="008F66BA"/>
    <w:rsid w:val="009024DD"/>
    <w:rsid w:val="009056DB"/>
    <w:rsid w:val="00914319"/>
    <w:rsid w:val="009245D7"/>
    <w:rsid w:val="00930719"/>
    <w:rsid w:val="00946EA3"/>
    <w:rsid w:val="00947592"/>
    <w:rsid w:val="00950280"/>
    <w:rsid w:val="00951B5D"/>
    <w:rsid w:val="0095685F"/>
    <w:rsid w:val="00963923"/>
    <w:rsid w:val="00975F96"/>
    <w:rsid w:val="00991A18"/>
    <w:rsid w:val="00994A16"/>
    <w:rsid w:val="009A30D3"/>
    <w:rsid w:val="009A3DC8"/>
    <w:rsid w:val="009A456D"/>
    <w:rsid w:val="009B2960"/>
    <w:rsid w:val="009C45BE"/>
    <w:rsid w:val="009D03A7"/>
    <w:rsid w:val="009E0479"/>
    <w:rsid w:val="00A0102E"/>
    <w:rsid w:val="00A04220"/>
    <w:rsid w:val="00A12960"/>
    <w:rsid w:val="00A1570D"/>
    <w:rsid w:val="00A22386"/>
    <w:rsid w:val="00A228C0"/>
    <w:rsid w:val="00A40D1C"/>
    <w:rsid w:val="00A419D5"/>
    <w:rsid w:val="00A52350"/>
    <w:rsid w:val="00A56B75"/>
    <w:rsid w:val="00A700F7"/>
    <w:rsid w:val="00A71C04"/>
    <w:rsid w:val="00A85A38"/>
    <w:rsid w:val="00AA0017"/>
    <w:rsid w:val="00AA4BC5"/>
    <w:rsid w:val="00AB09B3"/>
    <w:rsid w:val="00AB4FE9"/>
    <w:rsid w:val="00AC02D1"/>
    <w:rsid w:val="00B06019"/>
    <w:rsid w:val="00B07409"/>
    <w:rsid w:val="00B1006E"/>
    <w:rsid w:val="00B13965"/>
    <w:rsid w:val="00B178FB"/>
    <w:rsid w:val="00B27A00"/>
    <w:rsid w:val="00B27B42"/>
    <w:rsid w:val="00B334A2"/>
    <w:rsid w:val="00B36963"/>
    <w:rsid w:val="00B402B3"/>
    <w:rsid w:val="00B5252A"/>
    <w:rsid w:val="00B56E09"/>
    <w:rsid w:val="00B63DB1"/>
    <w:rsid w:val="00B644EE"/>
    <w:rsid w:val="00B67138"/>
    <w:rsid w:val="00B6715C"/>
    <w:rsid w:val="00B75D4D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D2DAF"/>
    <w:rsid w:val="00C0295C"/>
    <w:rsid w:val="00C03C06"/>
    <w:rsid w:val="00C121EC"/>
    <w:rsid w:val="00C12BCD"/>
    <w:rsid w:val="00C12C65"/>
    <w:rsid w:val="00C14A2D"/>
    <w:rsid w:val="00C21B36"/>
    <w:rsid w:val="00C445E2"/>
    <w:rsid w:val="00C4708C"/>
    <w:rsid w:val="00C47E2F"/>
    <w:rsid w:val="00C52E54"/>
    <w:rsid w:val="00C61C30"/>
    <w:rsid w:val="00C6220E"/>
    <w:rsid w:val="00C63323"/>
    <w:rsid w:val="00C70F1B"/>
    <w:rsid w:val="00C7129D"/>
    <w:rsid w:val="00C748D1"/>
    <w:rsid w:val="00C818CD"/>
    <w:rsid w:val="00C91014"/>
    <w:rsid w:val="00C944D8"/>
    <w:rsid w:val="00CA1CE9"/>
    <w:rsid w:val="00CB0D7F"/>
    <w:rsid w:val="00CB1A4E"/>
    <w:rsid w:val="00CC29F6"/>
    <w:rsid w:val="00CD2287"/>
    <w:rsid w:val="00CD5BBB"/>
    <w:rsid w:val="00CE0685"/>
    <w:rsid w:val="00CE71E8"/>
    <w:rsid w:val="00D17771"/>
    <w:rsid w:val="00D17875"/>
    <w:rsid w:val="00D26920"/>
    <w:rsid w:val="00D30F7A"/>
    <w:rsid w:val="00D37EA5"/>
    <w:rsid w:val="00D70826"/>
    <w:rsid w:val="00D73628"/>
    <w:rsid w:val="00D73918"/>
    <w:rsid w:val="00D813B8"/>
    <w:rsid w:val="00D81DEE"/>
    <w:rsid w:val="00D83508"/>
    <w:rsid w:val="00D8674B"/>
    <w:rsid w:val="00D92CE9"/>
    <w:rsid w:val="00D951E9"/>
    <w:rsid w:val="00D952FE"/>
    <w:rsid w:val="00D967D7"/>
    <w:rsid w:val="00DA125D"/>
    <w:rsid w:val="00DA726D"/>
    <w:rsid w:val="00DB19B9"/>
    <w:rsid w:val="00DC4BC2"/>
    <w:rsid w:val="00DD6DBB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3AFF"/>
    <w:rsid w:val="00E47DAC"/>
    <w:rsid w:val="00E500CC"/>
    <w:rsid w:val="00E63C8A"/>
    <w:rsid w:val="00E70A6C"/>
    <w:rsid w:val="00E70BF6"/>
    <w:rsid w:val="00E7372D"/>
    <w:rsid w:val="00E80506"/>
    <w:rsid w:val="00E82B68"/>
    <w:rsid w:val="00EF389F"/>
    <w:rsid w:val="00F034EA"/>
    <w:rsid w:val="00F03DA2"/>
    <w:rsid w:val="00F1086F"/>
    <w:rsid w:val="00F11C98"/>
    <w:rsid w:val="00F12E47"/>
    <w:rsid w:val="00F1773B"/>
    <w:rsid w:val="00F223B2"/>
    <w:rsid w:val="00F53241"/>
    <w:rsid w:val="00F56F52"/>
    <w:rsid w:val="00F67790"/>
    <w:rsid w:val="00F9512A"/>
    <w:rsid w:val="00FA7416"/>
    <w:rsid w:val="00FB1A1B"/>
    <w:rsid w:val="00FB4713"/>
    <w:rsid w:val="00FB645B"/>
    <w:rsid w:val="00FC09D6"/>
    <w:rsid w:val="00FC34EC"/>
    <w:rsid w:val="00FC3F69"/>
    <w:rsid w:val="00FC5312"/>
    <w:rsid w:val="00FD3964"/>
    <w:rsid w:val="00FD573E"/>
    <w:rsid w:val="00FE59BC"/>
    <w:rsid w:val="00FE7F35"/>
    <w:rsid w:val="00FF4DB4"/>
    <w:rsid w:val="00FF534B"/>
    <w:rsid w:val="00FF78E5"/>
    <w:rsid w:val="00FF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63163123-A6F2-42E7-9F3F-4D3DD5F07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F57E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05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05B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B05BB"/>
    <w:rPr>
      <w:vertAlign w:val="superscript"/>
    </w:rPr>
  </w:style>
  <w:style w:type="paragraph" w:customStyle="1" w:styleId="gmail-odluka-zakon">
    <w:name w:val="gmail-odluka-zakon"/>
    <w:basedOn w:val="Normal"/>
    <w:uiPriority w:val="99"/>
    <w:semiHidden/>
    <w:rsid w:val="00483D22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</w:rPr>
  </w:style>
  <w:style w:type="paragraph" w:customStyle="1" w:styleId="m-5464519572054304247gmail-odluka-zakon">
    <w:name w:val="m_-5464519572054304247gmail-odluka-zakon"/>
    <w:basedOn w:val="Normal"/>
    <w:uiPriority w:val="99"/>
    <w:rsid w:val="00361DA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gov.rs/sr/discov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6F3F4-238A-4502-9EB0-2AFC5C981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1640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37</cp:revision>
  <cp:lastPrinted>2018-09-05T12:48:00Z</cp:lastPrinted>
  <dcterms:created xsi:type="dcterms:W3CDTF">2019-03-01T09:51:00Z</dcterms:created>
  <dcterms:modified xsi:type="dcterms:W3CDTF">2019-07-12T15:18:00Z</dcterms:modified>
</cp:coreProperties>
</file>