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06E" w:rsidRPr="002760D6" w:rsidRDefault="000720D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  <w:r w:rsidRPr="002760D6">
        <w:rPr>
          <w:b/>
          <w:sz w:val="22"/>
          <w:szCs w:val="22"/>
        </w:rPr>
        <w:t xml:space="preserve">ПОЈЕДНОСТАВЉЕЊЕ ПОСТУПКА </w:t>
      </w:r>
      <w:r w:rsidR="0066124E" w:rsidRPr="002760D6">
        <w:rPr>
          <w:b/>
          <w:sz w:val="22"/>
          <w:szCs w:val="22"/>
        </w:rPr>
        <w:t>УПИСА У ЕВИДЕНЦИЈУ ОПЕРАТОРА ЈАВНИХ КОМУНИКАЦИОНИХ МРЕЖА И УСЛУГА</w:t>
      </w:r>
    </w:p>
    <w:p w:rsidR="000720DB" w:rsidRPr="002760D6" w:rsidRDefault="000720D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9"/>
        <w:gridCol w:w="6337"/>
      </w:tblGrid>
      <w:tr w:rsidR="002760D6" w:rsidRPr="002760D6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2760D6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2760D6">
              <w:rPr>
                <w:rFonts w:ascii="Times New Roman" w:hAnsi="Times New Roman"/>
                <w:b/>
                <w:sz w:val="22"/>
                <w:szCs w:val="22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:rsidR="000E2036" w:rsidRPr="002760D6" w:rsidRDefault="0066124E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</w:rPr>
            </w:pPr>
            <w:r w:rsidRPr="002760D6">
              <w:rPr>
                <w:bCs/>
                <w:sz w:val="22"/>
                <w:szCs w:val="22"/>
              </w:rPr>
              <w:t>Упис у евиденцију оператора јавних комуникационих мрежа и услуга</w:t>
            </w:r>
          </w:p>
        </w:tc>
      </w:tr>
      <w:tr w:rsidR="002760D6" w:rsidRPr="002760D6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2760D6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2760D6">
              <w:rPr>
                <w:b/>
                <w:sz w:val="22"/>
                <w:szCs w:val="22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:rsidR="000E2036" w:rsidRPr="002760D6" w:rsidRDefault="000720DB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</w:rPr>
            </w:pPr>
            <w:r w:rsidRPr="002760D6">
              <w:rPr>
                <w:bCs/>
                <w:sz w:val="22"/>
                <w:szCs w:val="22"/>
              </w:rPr>
              <w:t>31.00.00</w:t>
            </w:r>
            <w:r w:rsidR="0066124E" w:rsidRPr="002760D6">
              <w:rPr>
                <w:bCs/>
                <w:sz w:val="22"/>
                <w:szCs w:val="22"/>
              </w:rPr>
              <w:t>14</w:t>
            </w:r>
          </w:p>
        </w:tc>
      </w:tr>
      <w:tr w:rsidR="002760D6" w:rsidRPr="002760D6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2760D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2760D6">
              <w:rPr>
                <w:b/>
                <w:sz w:val="22"/>
                <w:szCs w:val="22"/>
              </w:rPr>
              <w:t>Регулаторно тело</w:t>
            </w:r>
          </w:p>
          <w:p w:rsidR="00275E2A" w:rsidRPr="002760D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2760D6">
              <w:rPr>
                <w:b/>
                <w:sz w:val="22"/>
                <w:szCs w:val="22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:rsidR="00092B84" w:rsidRPr="002760D6" w:rsidRDefault="00C83779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Регулаторна</w:t>
            </w:r>
            <w:r w:rsidRPr="002760D6">
              <w:rPr>
                <w:sz w:val="22"/>
                <w:szCs w:val="22"/>
              </w:rPr>
              <w:t xml:space="preserve"> </w:t>
            </w:r>
            <w:r w:rsidR="0017298C" w:rsidRPr="002760D6">
              <w:rPr>
                <w:sz w:val="22"/>
                <w:szCs w:val="22"/>
              </w:rPr>
              <w:t xml:space="preserve">агенција за електронске комуникације и поштанске </w:t>
            </w:r>
            <w:r w:rsidR="0065578D" w:rsidRPr="002760D6">
              <w:rPr>
                <w:sz w:val="22"/>
                <w:szCs w:val="22"/>
              </w:rPr>
              <w:t>услуге</w:t>
            </w:r>
            <w:r w:rsidR="00E3305A" w:rsidRPr="002760D6">
              <w:rPr>
                <w:sz w:val="22"/>
                <w:szCs w:val="22"/>
              </w:rPr>
              <w:t xml:space="preserve"> (РАТЕЛ)</w:t>
            </w:r>
          </w:p>
        </w:tc>
      </w:tr>
      <w:tr w:rsidR="002760D6" w:rsidRPr="002760D6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2760D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2760D6">
              <w:rPr>
                <w:b/>
                <w:sz w:val="22"/>
                <w:szCs w:val="22"/>
              </w:rPr>
              <w:t>Правни о</w:t>
            </w:r>
            <w:r w:rsidR="00B903AE" w:rsidRPr="002760D6">
              <w:rPr>
                <w:b/>
                <w:sz w:val="22"/>
                <w:szCs w:val="22"/>
              </w:rPr>
              <w:t>квир</w:t>
            </w:r>
            <w:r w:rsidR="00DC4BC2" w:rsidRPr="002760D6">
              <w:rPr>
                <w:b/>
                <w:sz w:val="22"/>
                <w:szCs w:val="22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:rsidR="0017298C" w:rsidRPr="002760D6" w:rsidRDefault="0017298C" w:rsidP="00744FDE">
            <w:pPr>
              <w:pStyle w:val="ListParagraph"/>
              <w:numPr>
                <w:ilvl w:val="0"/>
                <w:numId w:val="25"/>
              </w:numPr>
              <w:spacing w:after="150"/>
              <w:ind w:left="256" w:hanging="274"/>
              <w:rPr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2760D6">
              <w:rPr>
                <w:rFonts w:ascii="Times New Roman" w:hAnsi="Times New Roman"/>
                <w:bCs/>
                <w:sz w:val="22"/>
                <w:szCs w:val="22"/>
              </w:rPr>
              <w:t>Закон о електронским комуникацијама</w:t>
            </w:r>
            <w:r w:rsidR="00A93EB2" w:rsidRPr="002760D6">
              <w:rPr>
                <w:rFonts w:ascii="Times New Roman" w:hAnsi="Times New Roman"/>
                <w:bCs/>
                <w:sz w:val="22"/>
                <w:szCs w:val="22"/>
              </w:rPr>
              <w:t xml:space="preserve"> (</w:t>
            </w:r>
            <w:r w:rsidRPr="002760D6">
              <w:rPr>
                <w:rFonts w:ascii="Times New Roman" w:hAnsi="Times New Roman"/>
                <w:bCs/>
                <w:sz w:val="22"/>
                <w:szCs w:val="22"/>
              </w:rPr>
              <w:t>„Службени гласник Р</w:t>
            </w:r>
            <w:r w:rsidR="00B21D9E" w:rsidRPr="002760D6">
              <w:rPr>
                <w:rFonts w:ascii="Times New Roman" w:hAnsi="Times New Roman"/>
                <w:bCs/>
                <w:sz w:val="22"/>
                <w:szCs w:val="22"/>
              </w:rPr>
              <w:t>С</w:t>
            </w:r>
            <w:r w:rsidR="00B47D4F" w:rsidRPr="00B47D4F">
              <w:rPr>
                <w:rFonts w:ascii="Times New Roman" w:hAnsi="Times New Roman"/>
                <w:sz w:val="22"/>
                <w:szCs w:val="22"/>
                <w:lang w:val="sr-Latn-RS"/>
              </w:rPr>
              <w:t>”</w:t>
            </w:r>
            <w:r w:rsidRPr="002760D6">
              <w:rPr>
                <w:rFonts w:ascii="Times New Roman" w:hAnsi="Times New Roman"/>
                <w:bCs/>
                <w:sz w:val="22"/>
                <w:szCs w:val="22"/>
              </w:rPr>
              <w:t>, бр. 44</w:t>
            </w:r>
            <w:r w:rsidR="00E3305A" w:rsidRPr="002760D6">
              <w:rPr>
                <w:rFonts w:ascii="Times New Roman" w:hAnsi="Times New Roman"/>
                <w:bCs/>
                <w:sz w:val="22"/>
                <w:szCs w:val="22"/>
              </w:rPr>
              <w:t>/10, 60/13-</w:t>
            </w:r>
            <w:r w:rsidR="00080681" w:rsidRPr="002760D6">
              <w:rPr>
                <w:rFonts w:ascii="Times New Roman" w:hAnsi="Times New Roman"/>
                <w:bCs/>
                <w:sz w:val="22"/>
                <w:szCs w:val="22"/>
              </w:rPr>
              <w:t xml:space="preserve">УС, 62/14 и 95/18 </w:t>
            </w:r>
            <w:r w:rsidR="00B21D9E" w:rsidRPr="002760D6">
              <w:rPr>
                <w:rFonts w:ascii="Times New Roman" w:hAnsi="Times New Roman"/>
                <w:bCs/>
                <w:sz w:val="22"/>
                <w:szCs w:val="22"/>
              </w:rPr>
              <w:t>– др.закон)</w:t>
            </w:r>
          </w:p>
          <w:p w:rsidR="007C691B" w:rsidRPr="002760D6" w:rsidRDefault="00CD5016" w:rsidP="00744FDE">
            <w:pPr>
              <w:pStyle w:val="ListParagraph"/>
              <w:numPr>
                <w:ilvl w:val="0"/>
                <w:numId w:val="25"/>
              </w:numPr>
              <w:shd w:val="clear" w:color="auto" w:fill="FFFFFF"/>
              <w:spacing w:after="150"/>
              <w:ind w:left="256" w:hanging="274"/>
              <w:rPr>
                <w:rFonts w:ascii="Times New Roman" w:hAnsi="Times New Roman"/>
                <w:sz w:val="22"/>
                <w:szCs w:val="22"/>
              </w:rPr>
            </w:pPr>
            <w:r w:rsidRPr="002760D6">
              <w:rPr>
                <w:rFonts w:ascii="Times New Roman" w:hAnsi="Times New Roman"/>
                <w:bCs/>
                <w:sz w:val="22"/>
                <w:szCs w:val="22"/>
              </w:rPr>
              <w:t>Правилник о општим условима за обављање делатности електронских комуникација по режиму општег овлашћења („Службени гласник РС</w:t>
            </w:r>
            <w:r w:rsidR="00B47D4F" w:rsidRPr="00B47D4F">
              <w:rPr>
                <w:rFonts w:ascii="Times New Roman" w:hAnsi="Times New Roman"/>
                <w:sz w:val="22"/>
                <w:szCs w:val="22"/>
                <w:lang w:val="sr-Latn-RS"/>
              </w:rPr>
              <w:t>”</w:t>
            </w:r>
            <w:r w:rsidRPr="002760D6">
              <w:rPr>
                <w:rFonts w:ascii="Times New Roman" w:hAnsi="Times New Roman"/>
                <w:bCs/>
                <w:sz w:val="22"/>
                <w:szCs w:val="22"/>
              </w:rPr>
              <w:t>, број 58</w:t>
            </w:r>
            <w:r w:rsidR="00B21D9E" w:rsidRPr="002760D6">
              <w:rPr>
                <w:rFonts w:ascii="Times New Roman" w:hAnsi="Times New Roman"/>
                <w:bCs/>
                <w:sz w:val="22"/>
                <w:szCs w:val="22"/>
              </w:rPr>
              <w:t>/</w:t>
            </w:r>
            <w:r w:rsidRPr="002760D6">
              <w:rPr>
                <w:rFonts w:ascii="Times New Roman" w:hAnsi="Times New Roman"/>
                <w:bCs/>
                <w:sz w:val="22"/>
                <w:szCs w:val="22"/>
              </w:rPr>
              <w:t>18)</w:t>
            </w:r>
          </w:p>
          <w:p w:rsidR="00B21D9E" w:rsidRPr="002760D6" w:rsidRDefault="00B21D9E" w:rsidP="00744FDE">
            <w:pPr>
              <w:pStyle w:val="ListParagraph"/>
              <w:numPr>
                <w:ilvl w:val="0"/>
                <w:numId w:val="25"/>
              </w:numPr>
              <w:shd w:val="clear" w:color="auto" w:fill="FFFFFF"/>
              <w:spacing w:after="150"/>
              <w:ind w:left="256" w:hanging="274"/>
              <w:rPr>
                <w:rFonts w:ascii="Times New Roman" w:hAnsi="Times New Roman"/>
                <w:sz w:val="22"/>
                <w:szCs w:val="22"/>
              </w:rPr>
            </w:pPr>
            <w:r w:rsidRPr="002760D6">
              <w:rPr>
                <w:rFonts w:ascii="Times New Roman" w:hAnsi="Times New Roman"/>
                <w:sz w:val="22"/>
                <w:szCs w:val="22"/>
              </w:rPr>
              <w:t xml:space="preserve">Правилник о начину коришћења радио-фреквенција по режиму општег овлашћења </w:t>
            </w:r>
            <w:r w:rsidRPr="002760D6">
              <w:rPr>
                <w:rFonts w:ascii="Times New Roman" w:hAnsi="Times New Roman"/>
                <w:bCs/>
                <w:sz w:val="22"/>
                <w:szCs w:val="22"/>
              </w:rPr>
              <w:t>(„Службени гласник РС</w:t>
            </w:r>
            <w:r w:rsidR="00B47D4F" w:rsidRPr="00B47D4F">
              <w:rPr>
                <w:rFonts w:ascii="Times New Roman" w:hAnsi="Times New Roman"/>
                <w:sz w:val="22"/>
                <w:szCs w:val="22"/>
                <w:lang w:val="sr-Latn-RS"/>
              </w:rPr>
              <w:t>”</w:t>
            </w:r>
            <w:r w:rsidRPr="002760D6">
              <w:rPr>
                <w:rFonts w:ascii="Times New Roman" w:hAnsi="Times New Roman"/>
                <w:bCs/>
                <w:sz w:val="22"/>
                <w:szCs w:val="22"/>
              </w:rPr>
              <w:t xml:space="preserve">, број </w:t>
            </w:r>
            <w:r w:rsidR="007C691B" w:rsidRPr="002760D6">
              <w:rPr>
                <w:rFonts w:ascii="Times New Roman" w:hAnsi="Times New Roman"/>
                <w:bCs/>
                <w:sz w:val="22"/>
                <w:szCs w:val="22"/>
              </w:rPr>
              <w:t>28/13)</w:t>
            </w:r>
          </w:p>
          <w:p w:rsidR="00645199" w:rsidRPr="002760D6" w:rsidRDefault="007C691B" w:rsidP="00744FDE">
            <w:pPr>
              <w:pStyle w:val="ListParagraph"/>
              <w:numPr>
                <w:ilvl w:val="0"/>
                <w:numId w:val="25"/>
              </w:numPr>
              <w:spacing w:after="225"/>
              <w:ind w:left="256" w:hanging="274"/>
              <w:rPr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2760D6">
              <w:rPr>
                <w:rFonts w:ascii="Times New Roman" w:eastAsiaTheme="minorHAnsi" w:hAnsi="Times New Roman"/>
                <w:bCs/>
                <w:sz w:val="22"/>
                <w:szCs w:val="22"/>
              </w:rPr>
              <w:t xml:space="preserve">Правилник о обавезама оператора услуга са додатом вредношћу </w:t>
            </w:r>
            <w:r w:rsidRPr="002760D6">
              <w:rPr>
                <w:rFonts w:ascii="Times New Roman" w:hAnsi="Times New Roman"/>
                <w:bCs/>
                <w:sz w:val="22"/>
                <w:szCs w:val="22"/>
              </w:rPr>
              <w:t>(„Службени гласник РС</w:t>
            </w:r>
            <w:r w:rsidR="00B47D4F" w:rsidRPr="00B47D4F">
              <w:rPr>
                <w:rFonts w:ascii="Times New Roman" w:hAnsi="Times New Roman"/>
                <w:sz w:val="22"/>
                <w:szCs w:val="22"/>
                <w:lang w:val="sr-Latn-RS"/>
              </w:rPr>
              <w:t>”</w:t>
            </w:r>
            <w:r w:rsidRPr="002760D6">
              <w:rPr>
                <w:rFonts w:ascii="Times New Roman" w:hAnsi="Times New Roman"/>
                <w:bCs/>
                <w:sz w:val="22"/>
                <w:szCs w:val="22"/>
              </w:rPr>
              <w:t>, бр. 76/11 и 91/11 – исправка)</w:t>
            </w:r>
          </w:p>
          <w:p w:rsidR="007C691B" w:rsidRPr="002760D6" w:rsidRDefault="007C691B" w:rsidP="00744FDE">
            <w:pPr>
              <w:pStyle w:val="ListParagraph"/>
              <w:numPr>
                <w:ilvl w:val="0"/>
                <w:numId w:val="25"/>
              </w:numPr>
              <w:spacing w:after="225"/>
              <w:ind w:left="256" w:hanging="274"/>
              <w:rPr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2760D6">
              <w:rPr>
                <w:rFonts w:ascii="Times New Roman" w:eastAsiaTheme="minorHAnsi" w:hAnsi="Times New Roman"/>
                <w:sz w:val="22"/>
                <w:szCs w:val="22"/>
              </w:rPr>
              <w:t xml:space="preserve">План Нумерације </w:t>
            </w:r>
            <w:r w:rsidRPr="002760D6">
              <w:rPr>
                <w:rFonts w:ascii="Times New Roman" w:hAnsi="Times New Roman"/>
                <w:bCs/>
                <w:sz w:val="22"/>
                <w:szCs w:val="22"/>
              </w:rPr>
              <w:t>(„Службени гласник РС</w:t>
            </w:r>
            <w:r w:rsidR="00B47D4F" w:rsidRPr="00B47D4F">
              <w:rPr>
                <w:rFonts w:ascii="Times New Roman" w:hAnsi="Times New Roman"/>
                <w:sz w:val="22"/>
                <w:szCs w:val="22"/>
                <w:lang w:val="sr-Latn-RS"/>
              </w:rPr>
              <w:t>”</w:t>
            </w:r>
            <w:r w:rsidRPr="002760D6">
              <w:rPr>
                <w:rFonts w:ascii="Times New Roman" w:hAnsi="Times New Roman"/>
                <w:bCs/>
                <w:sz w:val="22"/>
                <w:szCs w:val="22"/>
              </w:rPr>
              <w:t>, бр.32/11, 35/12, 64/13 и 60/16)</w:t>
            </w:r>
          </w:p>
        </w:tc>
      </w:tr>
      <w:tr w:rsidR="002760D6" w:rsidRPr="002760D6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2760D6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sz w:val="22"/>
                <w:szCs w:val="22"/>
                <w:lang w:eastAsia="en-GB"/>
              </w:rPr>
            </w:pPr>
            <w:r w:rsidRPr="002760D6">
              <w:rPr>
                <w:rFonts w:eastAsiaTheme="minorHAnsi"/>
                <w:b/>
                <w:bCs/>
                <w:sz w:val="22"/>
                <w:szCs w:val="22"/>
                <w:lang w:eastAsia="en-GB"/>
              </w:rPr>
              <w:t>Прописи које треба променити</w:t>
            </w:r>
            <w:r w:rsidR="00804060" w:rsidRPr="002760D6">
              <w:rPr>
                <w:rFonts w:eastAsiaTheme="minorHAnsi"/>
                <w:b/>
                <w:bCs/>
                <w:sz w:val="22"/>
                <w:szCs w:val="22"/>
                <w:lang w:eastAsia="en-GB"/>
              </w:rPr>
              <w:t>/донети/укинути</w:t>
            </w:r>
            <w:r w:rsidR="00CD1510">
              <w:rPr>
                <w:rFonts w:eastAsiaTheme="minorHAnsi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Pr="002760D6">
              <w:rPr>
                <w:rFonts w:eastAsiaTheme="minorHAnsi"/>
                <w:b/>
                <w:bCs/>
                <w:sz w:val="22"/>
                <w:szCs w:val="22"/>
                <w:lang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:rsidR="00D73918" w:rsidRPr="002760D6" w:rsidRDefault="00A93EB2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2760D6">
              <w:rPr>
                <w:rFonts w:ascii="Times New Roman" w:hAnsi="Times New Roman"/>
                <w:sz w:val="22"/>
                <w:szCs w:val="22"/>
              </w:rPr>
              <w:t>Није потребна измена прописа</w:t>
            </w:r>
          </w:p>
        </w:tc>
      </w:tr>
      <w:tr w:rsidR="002760D6" w:rsidRPr="002760D6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2760D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2760D6">
              <w:rPr>
                <w:b/>
                <w:sz w:val="22"/>
                <w:szCs w:val="22"/>
              </w:rPr>
              <w:t>Рок за спровођење препорук</w:t>
            </w:r>
            <w:r w:rsidR="00D73918" w:rsidRPr="002760D6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6371" w:type="dxa"/>
            <w:vAlign w:val="center"/>
          </w:tcPr>
          <w:p w:rsidR="00804060" w:rsidRPr="002760D6" w:rsidRDefault="003431A7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 xml:space="preserve">Четврти </w:t>
            </w:r>
            <w:r w:rsidR="00A93EB2" w:rsidRPr="002760D6">
              <w:rPr>
                <w:sz w:val="22"/>
                <w:szCs w:val="22"/>
              </w:rPr>
              <w:t>квартал 2020. године</w:t>
            </w:r>
            <w:bookmarkStart w:id="0" w:name="_GoBack"/>
            <w:bookmarkEnd w:id="0"/>
          </w:p>
        </w:tc>
      </w:tr>
      <w:tr w:rsidR="002760D6" w:rsidRPr="002760D6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2760D6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2760D6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60D6" w:rsidRPr="002760D6" w:rsidTr="00CA1CE9">
        <w:tc>
          <w:tcPr>
            <w:tcW w:w="9060" w:type="dxa"/>
            <w:gridSpan w:val="2"/>
          </w:tcPr>
          <w:p w:rsidR="0009542A" w:rsidRPr="002760D6" w:rsidRDefault="005F687E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Захтев се тренутно може поднети лично или поштом. Електронско </w:t>
            </w:r>
            <w:r w:rsidR="00895BC4">
              <w:rPr>
                <w:rFonts w:ascii="Times New Roman" w:hAnsi="Times New Roman"/>
                <w:sz w:val="22"/>
                <w:szCs w:val="22"/>
                <w:lang w:val="sr-Cyrl-RS"/>
              </w:rPr>
              <w:t>подношење захтева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би у значајној мери допринело ефикаснијем и економичнијем спровођењу поступка.</w:t>
            </w:r>
          </w:p>
        </w:tc>
      </w:tr>
      <w:tr w:rsidR="002760D6" w:rsidRPr="002760D6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2760D6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2760D6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2760D6" w:rsidRPr="002760D6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:rsidR="00C70F1B" w:rsidRPr="002760D6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2760D6" w:rsidRPr="002760D6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6"/>
              <w:gridCol w:w="1948"/>
              <w:gridCol w:w="1952"/>
              <w:gridCol w:w="1598"/>
            </w:tblGrid>
            <w:tr w:rsidR="002760D6" w:rsidRPr="002760D6" w:rsidTr="00DA0A6E">
              <w:trPr>
                <w:trHeight w:val="749"/>
              </w:trPr>
              <w:tc>
                <w:tcPr>
                  <w:tcW w:w="3336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C70F1B" w:rsidRPr="002760D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2760D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C70F1B" w:rsidRPr="002760D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2760D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8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C70F1B" w:rsidRPr="002760D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2760D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УКОЛИКО ЈЕ ОДГОВОР ДА, КОЈИХ</w:t>
                  </w:r>
                </w:p>
              </w:tc>
            </w:tr>
            <w:tr w:rsidR="002760D6" w:rsidRPr="002760D6" w:rsidTr="00DA0A6E">
              <w:trPr>
                <w:trHeight w:val="260"/>
              </w:trPr>
              <w:tc>
                <w:tcPr>
                  <w:tcW w:w="3336" w:type="dxa"/>
                  <w:vMerge/>
                </w:tcPr>
                <w:p w:rsidR="00C70F1B" w:rsidRPr="002760D6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:rsidR="00C70F1B" w:rsidRPr="002760D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2760D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:rsidR="00C70F1B" w:rsidRPr="002760D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2760D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Не</w:t>
                  </w:r>
                </w:p>
              </w:tc>
              <w:tc>
                <w:tcPr>
                  <w:tcW w:w="1598" w:type="dxa"/>
                  <w:vMerge/>
                </w:tcPr>
                <w:p w:rsidR="00C70F1B" w:rsidRPr="002760D6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2760D6" w:rsidRPr="002760D6" w:rsidTr="00DA0A6E">
              <w:trPr>
                <w:trHeight w:val="489"/>
              </w:trPr>
              <w:tc>
                <w:tcPr>
                  <w:tcW w:w="3336" w:type="dxa"/>
                  <w:vAlign w:val="center"/>
                </w:tcPr>
                <w:p w:rsidR="007A4D85" w:rsidRPr="002760D6" w:rsidRDefault="003F6A22" w:rsidP="00A4663F">
                  <w:pPr>
                    <w:ind w:right="546"/>
                    <w:rPr>
                      <w:rFonts w:ascii="Times New Roman" w:eastAsia="Times New Roman" w:hAnsi="Times New Roman"/>
                      <w:b/>
                      <w:bCs/>
                      <w:iCs/>
                      <w:sz w:val="22"/>
                      <w:szCs w:val="22"/>
                    </w:rPr>
                  </w:pPr>
                  <w:r w:rsidRPr="003F6A22">
                    <w:rPr>
                      <w:rFonts w:ascii="Times New Roman" w:eastAsia="Times New Roman" w:hAnsi="Times New Roman"/>
                      <w:b/>
                      <w:bCs/>
                      <w:iCs/>
                      <w:sz w:val="22"/>
                      <w:szCs w:val="22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</w:tcPr>
                <w:p w:rsidR="007A4D85" w:rsidRPr="002760D6" w:rsidRDefault="007A4D85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</w:tcPr>
                <w:p w:rsidR="007A4D85" w:rsidRPr="002760D6" w:rsidRDefault="007A4D85" w:rsidP="00D65179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  <w:r w:rsidRPr="002760D6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598" w:type="dxa"/>
                </w:tcPr>
                <w:p w:rsidR="007A4D85" w:rsidRPr="002760D6" w:rsidRDefault="007A4D85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CA1CE9" w:rsidRPr="002760D6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2760D6" w:rsidRPr="002760D6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2760D6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2760D6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2760D6" w:rsidRPr="002760D6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744FDE" w:rsidRPr="00744FDE" w:rsidRDefault="00744FDE" w:rsidP="001B439A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:rsidR="00744FDE" w:rsidRPr="00744FDE" w:rsidRDefault="00744FDE" w:rsidP="00744FDE">
            <w:pPr>
              <w:pStyle w:val="ListParagraph"/>
              <w:keepNext/>
              <w:keepLines/>
              <w:numPr>
                <w:ilvl w:val="1"/>
                <w:numId w:val="26"/>
              </w:numPr>
              <w:spacing w:before="40"/>
              <w:jc w:val="left"/>
              <w:outlineLvl w:val="1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eastAsia="en-GB"/>
              </w:rPr>
            </w:pPr>
            <w:bookmarkStart w:id="1" w:name="_Toc19636063"/>
            <w:r w:rsidRPr="00744FDE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eastAsia="en-GB"/>
              </w:rPr>
              <w:t>Електронско подношење захтева</w:t>
            </w:r>
            <w:bookmarkEnd w:id="1"/>
          </w:p>
          <w:p w:rsidR="00744FDE" w:rsidRPr="00744FDE" w:rsidRDefault="00744FDE" w:rsidP="00744FDE">
            <w:pPr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</w:p>
          <w:p w:rsidR="00744FDE" w:rsidRPr="00744FDE" w:rsidRDefault="00744FDE" w:rsidP="00744FDE">
            <w:pPr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744FD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Поступак подразумева подношење захтева поштом или лично, у просторијама надлежног органа. Још увек није успостављена пуна електронска управа, нити поједини сегменти </w:t>
            </w:r>
            <w:r w:rsidRPr="00744FD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lastRenderedPageBreak/>
              <w:t>електронске комуникације. Законом о општем управном поступку („Сл. гласник РС</w:t>
            </w:r>
            <w:r w:rsidR="00B47D4F" w:rsidRPr="00B47D4F">
              <w:rPr>
                <w:rFonts w:ascii="Times New Roman" w:hAnsi="Times New Roman"/>
                <w:sz w:val="22"/>
                <w:szCs w:val="22"/>
                <w:lang w:val="sr-Latn-RS"/>
              </w:rPr>
              <w:t>”</w:t>
            </w:r>
            <w:r w:rsidRPr="00744FD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. бр. </w:t>
            </w:r>
            <w:r w:rsidR="0097156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18/16, 95/18-а</w:t>
            </w:r>
            <w:r w:rsidR="0097156B" w:rsidRPr="00F25CC1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утентично тумачење</w:t>
            </w:r>
            <w:r w:rsidR="0097156B" w:rsidRPr="00744FDE" w:rsidDel="0097156B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</w:t>
            </w:r>
            <w:r w:rsidRPr="00744FD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), чл. 56, предвиђено је електронско општење између органа и странака, а чланом 39. Закона о електронској управи (</w:t>
            </w:r>
            <w:r w:rsidR="00B47D4F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„</w:t>
            </w:r>
            <w:r w:rsidRPr="00744FD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Службени гласник РС</w:t>
            </w:r>
            <w:r w:rsidR="00B47D4F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”</w:t>
            </w:r>
            <w:r w:rsidRPr="00744FD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, број 27/2018), који ће се примењивати од октобра 2019. године, уведена је обавеза органа да </w:t>
            </w:r>
            <w:r w:rsidR="0029107B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од 14. октобра 2019.године, </w:t>
            </w:r>
            <w:r w:rsidRPr="00744FD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омогућ</w:t>
            </w:r>
            <w:r w:rsidR="0029107B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е</w:t>
            </w:r>
            <w:r w:rsidRPr="00744FD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 xml:space="preserve"> пријем електронског поднеска преко Портала еУправе,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 </w:t>
            </w:r>
          </w:p>
          <w:p w:rsidR="00744FDE" w:rsidRPr="00744FDE" w:rsidRDefault="00744FDE" w:rsidP="00744FDE">
            <w:pPr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</w:p>
          <w:p w:rsidR="00744FDE" w:rsidRPr="00744FDE" w:rsidRDefault="00744FDE" w:rsidP="00744FDE">
            <w:pPr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  <w:r w:rsidRPr="00744FDE"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  <w:t>У циљу поједностављења поступка, смањења папирологије за привредне субјекте и лакше комуникације, предлаже се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:rsidR="00744FDE" w:rsidRPr="00744FDE" w:rsidRDefault="00744FDE" w:rsidP="00744FDE">
            <w:pPr>
              <w:rPr>
                <w:rFonts w:ascii="Times New Roman" w:eastAsia="Times New Roman" w:hAnsi="Times New Roman"/>
                <w:sz w:val="22"/>
                <w:szCs w:val="22"/>
                <w:lang w:eastAsia="en-GB"/>
              </w:rPr>
            </w:pPr>
          </w:p>
          <w:p w:rsidR="00744FDE" w:rsidRDefault="00744FDE" w:rsidP="00744FDE">
            <w:pPr>
              <w:ind w:left="-23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744FD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За примену ове препоруке, није потребна измена прописа. </w:t>
            </w:r>
          </w:p>
          <w:p w:rsidR="00DA0A6E" w:rsidRPr="007D24C2" w:rsidRDefault="00DA0A6E" w:rsidP="00895BC4">
            <w:pPr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</w:tc>
      </w:tr>
      <w:tr w:rsidR="002760D6" w:rsidRPr="002760D6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2760D6" w:rsidRDefault="00CA1CE9" w:rsidP="00D8634D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2760D6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2760D6" w:rsidRPr="002760D6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2760D6" w:rsidRDefault="00A93EB2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2760D6">
              <w:rPr>
                <w:rFonts w:ascii="Times New Roman" w:eastAsia="Times New Roman" w:hAnsi="Times New Roman"/>
                <w:bCs/>
                <w:sz w:val="22"/>
                <w:szCs w:val="22"/>
              </w:rPr>
              <w:t>Није потр</w:t>
            </w:r>
            <w:r w:rsidR="00EA48ED" w:rsidRPr="002760D6">
              <w:rPr>
                <w:rFonts w:ascii="Times New Roman" w:eastAsia="Times New Roman" w:hAnsi="Times New Roman"/>
                <w:bCs/>
                <w:sz w:val="22"/>
                <w:szCs w:val="22"/>
              </w:rPr>
              <w:t>е</w:t>
            </w:r>
            <w:r w:rsidRPr="002760D6">
              <w:rPr>
                <w:rFonts w:ascii="Times New Roman" w:eastAsia="Times New Roman" w:hAnsi="Times New Roman"/>
                <w:bCs/>
                <w:sz w:val="22"/>
                <w:szCs w:val="22"/>
              </w:rPr>
              <w:t>бна измена прописа</w:t>
            </w:r>
          </w:p>
        </w:tc>
      </w:tr>
      <w:tr w:rsidR="002760D6" w:rsidRPr="002760D6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2760D6" w:rsidRDefault="00CA1CE9" w:rsidP="00D8634D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2760D6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2760D6" w:rsidRPr="002760D6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2760D6" w:rsidRDefault="00A93EB2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2760D6">
              <w:rPr>
                <w:rFonts w:ascii="Times New Roman" w:eastAsia="Times New Roman" w:hAnsi="Times New Roman"/>
                <w:bCs/>
                <w:sz w:val="22"/>
                <w:szCs w:val="22"/>
              </w:rPr>
              <w:t>Није потр</w:t>
            </w:r>
            <w:r w:rsidR="00EA48ED" w:rsidRPr="002760D6">
              <w:rPr>
                <w:rFonts w:ascii="Times New Roman" w:eastAsia="Times New Roman" w:hAnsi="Times New Roman"/>
                <w:bCs/>
                <w:sz w:val="22"/>
                <w:szCs w:val="22"/>
              </w:rPr>
              <w:t>е</w:t>
            </w:r>
            <w:r w:rsidRPr="002760D6">
              <w:rPr>
                <w:rFonts w:ascii="Times New Roman" w:eastAsia="Times New Roman" w:hAnsi="Times New Roman"/>
                <w:bCs/>
                <w:sz w:val="22"/>
                <w:szCs w:val="22"/>
              </w:rPr>
              <w:t>бна измена прописа</w:t>
            </w:r>
          </w:p>
        </w:tc>
      </w:tr>
      <w:tr w:rsidR="002760D6" w:rsidRPr="002760D6" w:rsidTr="006A3B02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CA1CE9" w:rsidRPr="002760D6" w:rsidRDefault="00CA1CE9" w:rsidP="00D8634D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2760D6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B315A3" w:rsidRPr="002760D6" w:rsidTr="006A3B02">
        <w:trPr>
          <w:trHeight w:val="454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EB" w:rsidRDefault="00777CEB" w:rsidP="00777CEB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7CEB">
              <w:rPr>
                <w:rFonts w:ascii="Times New Roman" w:hAnsi="Times New Roman"/>
                <w:color w:val="000000"/>
                <w:sz w:val="22"/>
                <w:szCs w:val="22"/>
              </w:rPr>
              <w:t>Директни трошкови спровођења овог поступка за привредне субјекте на годишњем нивоу износе 168.637,04 РСД. Усвајање и примена препорука ће донети привредним субјектима годишње директне уштеде од 50.730,82 РСД или 417,12 ЕУР. Ове уштеде износе 30,08% укупних директних трошкова привредних субјеката у поступку.</w:t>
            </w:r>
          </w:p>
          <w:p w:rsidR="00D1017E" w:rsidRDefault="00D1017E" w:rsidP="00777CEB">
            <w:pPr>
              <w:rPr>
                <w:rFonts w:ascii="Times New Roman" w:hAnsi="Times New Roman"/>
                <w:color w:val="000000"/>
              </w:rPr>
            </w:pPr>
          </w:p>
          <w:p w:rsidR="00CA1CE9" w:rsidRPr="00D1017E" w:rsidRDefault="00D1017E" w:rsidP="00D1017E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D1017E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>Препорука ће допринети поједностављењу поступка за привредне субјекте и побољшању пословног амбијента.</w:t>
            </w:r>
          </w:p>
        </w:tc>
      </w:tr>
    </w:tbl>
    <w:p w:rsidR="003E3C16" w:rsidRPr="00E96E3A" w:rsidRDefault="003E3C16" w:rsidP="003E3C16">
      <w:pPr>
        <w:rPr>
          <w:rFonts w:ascii="Times New Roman" w:eastAsia="Times New Roman" w:hAnsi="Times New Roman"/>
        </w:rPr>
      </w:pPr>
    </w:p>
    <w:sectPr w:rsidR="003E3C16" w:rsidRPr="00E96E3A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5F1" w:rsidRDefault="00DD55F1" w:rsidP="002A202F">
      <w:r>
        <w:separator/>
      </w:r>
    </w:p>
  </w:endnote>
  <w:endnote w:type="continuationSeparator" w:id="0">
    <w:p w:rsidR="00DD55F1" w:rsidRDefault="00DD55F1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A202F" w:rsidRDefault="006265FF">
        <w:pPr>
          <w:pStyle w:val="Footer"/>
          <w:jc w:val="right"/>
        </w:pPr>
        <w:r>
          <w:fldChar w:fldCharType="begin"/>
        </w:r>
        <w:r w:rsidR="002A202F">
          <w:instrText xml:space="preserve"> PAGE   \* MERGEFORMAT </w:instrText>
        </w:r>
        <w:r>
          <w:fldChar w:fldCharType="separate"/>
        </w:r>
        <w:r w:rsidR="003431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5F1" w:rsidRDefault="00DD55F1" w:rsidP="002A202F">
      <w:r>
        <w:separator/>
      </w:r>
    </w:p>
  </w:footnote>
  <w:footnote w:type="continuationSeparator" w:id="0">
    <w:p w:rsidR="00DD55F1" w:rsidRDefault="00DD55F1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81289"/>
    <w:multiLevelType w:val="multilevel"/>
    <w:tmpl w:val="A3C094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44A41C71"/>
    <w:multiLevelType w:val="hybridMultilevel"/>
    <w:tmpl w:val="61183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B540E"/>
    <w:multiLevelType w:val="multilevel"/>
    <w:tmpl w:val="ED6E27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3"/>
  </w:num>
  <w:num w:numId="4">
    <w:abstractNumId w:val="4"/>
  </w:num>
  <w:num w:numId="5">
    <w:abstractNumId w:val="2"/>
  </w:num>
  <w:num w:numId="6">
    <w:abstractNumId w:val="12"/>
  </w:num>
  <w:num w:numId="7">
    <w:abstractNumId w:val="23"/>
  </w:num>
  <w:num w:numId="8">
    <w:abstractNumId w:val="9"/>
  </w:num>
  <w:num w:numId="9">
    <w:abstractNumId w:val="21"/>
  </w:num>
  <w:num w:numId="10">
    <w:abstractNumId w:val="19"/>
  </w:num>
  <w:num w:numId="11">
    <w:abstractNumId w:val="18"/>
  </w:num>
  <w:num w:numId="12">
    <w:abstractNumId w:val="17"/>
  </w:num>
  <w:num w:numId="13">
    <w:abstractNumId w:val="14"/>
  </w:num>
  <w:num w:numId="14">
    <w:abstractNumId w:val="20"/>
  </w:num>
  <w:num w:numId="15">
    <w:abstractNumId w:val="16"/>
  </w:num>
  <w:num w:numId="16">
    <w:abstractNumId w:val="10"/>
  </w:num>
  <w:num w:numId="17">
    <w:abstractNumId w:val="8"/>
  </w:num>
  <w:num w:numId="18">
    <w:abstractNumId w:val="22"/>
  </w:num>
  <w:num w:numId="19">
    <w:abstractNumId w:val="5"/>
  </w:num>
  <w:num w:numId="20">
    <w:abstractNumId w:val="24"/>
  </w:num>
  <w:num w:numId="21">
    <w:abstractNumId w:val="6"/>
  </w:num>
  <w:num w:numId="22">
    <w:abstractNumId w:val="3"/>
  </w:num>
  <w:num w:numId="23">
    <w:abstractNumId w:val="15"/>
  </w:num>
  <w:num w:numId="24">
    <w:abstractNumId w:val="0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720DB"/>
    <w:rsid w:val="00080681"/>
    <w:rsid w:val="00083993"/>
    <w:rsid w:val="00092B84"/>
    <w:rsid w:val="0009542A"/>
    <w:rsid w:val="000A53F3"/>
    <w:rsid w:val="000A5CDC"/>
    <w:rsid w:val="000B54D7"/>
    <w:rsid w:val="000D084D"/>
    <w:rsid w:val="000D3CD5"/>
    <w:rsid w:val="000D5029"/>
    <w:rsid w:val="000E2036"/>
    <w:rsid w:val="000F5E72"/>
    <w:rsid w:val="001156BA"/>
    <w:rsid w:val="00122E1E"/>
    <w:rsid w:val="0015182D"/>
    <w:rsid w:val="00161847"/>
    <w:rsid w:val="00170CA7"/>
    <w:rsid w:val="001711C5"/>
    <w:rsid w:val="00171CCC"/>
    <w:rsid w:val="0017298C"/>
    <w:rsid w:val="001814C8"/>
    <w:rsid w:val="001A023F"/>
    <w:rsid w:val="001A3FAC"/>
    <w:rsid w:val="001A6472"/>
    <w:rsid w:val="001B439A"/>
    <w:rsid w:val="001B6176"/>
    <w:rsid w:val="001C5538"/>
    <w:rsid w:val="001C73AC"/>
    <w:rsid w:val="001D0EDE"/>
    <w:rsid w:val="001D20E2"/>
    <w:rsid w:val="001E38DE"/>
    <w:rsid w:val="001F7B31"/>
    <w:rsid w:val="0020601F"/>
    <w:rsid w:val="00212DA5"/>
    <w:rsid w:val="0021347C"/>
    <w:rsid w:val="002323AC"/>
    <w:rsid w:val="00261404"/>
    <w:rsid w:val="002673B0"/>
    <w:rsid w:val="00275E2A"/>
    <w:rsid w:val="002760D6"/>
    <w:rsid w:val="00283BA0"/>
    <w:rsid w:val="0029107B"/>
    <w:rsid w:val="00296938"/>
    <w:rsid w:val="002A1E70"/>
    <w:rsid w:val="002A202F"/>
    <w:rsid w:val="002B19B4"/>
    <w:rsid w:val="002F1BEC"/>
    <w:rsid w:val="002F21A2"/>
    <w:rsid w:val="002F4757"/>
    <w:rsid w:val="00322199"/>
    <w:rsid w:val="003223C7"/>
    <w:rsid w:val="00326555"/>
    <w:rsid w:val="003410E0"/>
    <w:rsid w:val="003431A7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3F08C8"/>
    <w:rsid w:val="003F6A22"/>
    <w:rsid w:val="00407D96"/>
    <w:rsid w:val="00432495"/>
    <w:rsid w:val="00444DA7"/>
    <w:rsid w:val="00457882"/>
    <w:rsid w:val="00463CC7"/>
    <w:rsid w:val="004809C4"/>
    <w:rsid w:val="0048433C"/>
    <w:rsid w:val="004847B1"/>
    <w:rsid w:val="0049545B"/>
    <w:rsid w:val="00497491"/>
    <w:rsid w:val="004B54A2"/>
    <w:rsid w:val="004D3BD0"/>
    <w:rsid w:val="004D45B1"/>
    <w:rsid w:val="004D68A7"/>
    <w:rsid w:val="004E29D1"/>
    <w:rsid w:val="00500566"/>
    <w:rsid w:val="005073A3"/>
    <w:rsid w:val="00523608"/>
    <w:rsid w:val="00525C0A"/>
    <w:rsid w:val="00535608"/>
    <w:rsid w:val="0053581C"/>
    <w:rsid w:val="00556688"/>
    <w:rsid w:val="0056162B"/>
    <w:rsid w:val="0056707B"/>
    <w:rsid w:val="00581A9D"/>
    <w:rsid w:val="00587588"/>
    <w:rsid w:val="005A2503"/>
    <w:rsid w:val="005B4F04"/>
    <w:rsid w:val="005B59D8"/>
    <w:rsid w:val="005B7CB9"/>
    <w:rsid w:val="005D0023"/>
    <w:rsid w:val="005E21C4"/>
    <w:rsid w:val="005F4D59"/>
    <w:rsid w:val="005F687E"/>
    <w:rsid w:val="0060001C"/>
    <w:rsid w:val="00600D31"/>
    <w:rsid w:val="0060786A"/>
    <w:rsid w:val="006237FE"/>
    <w:rsid w:val="006265FF"/>
    <w:rsid w:val="00627AF7"/>
    <w:rsid w:val="00632540"/>
    <w:rsid w:val="00633F73"/>
    <w:rsid w:val="00645199"/>
    <w:rsid w:val="00645850"/>
    <w:rsid w:val="0065578D"/>
    <w:rsid w:val="0066124E"/>
    <w:rsid w:val="00661ECF"/>
    <w:rsid w:val="00692071"/>
    <w:rsid w:val="00694B28"/>
    <w:rsid w:val="006A3B02"/>
    <w:rsid w:val="006C5349"/>
    <w:rsid w:val="006C5F2A"/>
    <w:rsid w:val="006C662C"/>
    <w:rsid w:val="006E6E9A"/>
    <w:rsid w:val="006F4A5C"/>
    <w:rsid w:val="00715F5C"/>
    <w:rsid w:val="007278C1"/>
    <w:rsid w:val="00733493"/>
    <w:rsid w:val="00737F1D"/>
    <w:rsid w:val="00744FDE"/>
    <w:rsid w:val="00751146"/>
    <w:rsid w:val="00777CEB"/>
    <w:rsid w:val="00780F51"/>
    <w:rsid w:val="00782816"/>
    <w:rsid w:val="00785A46"/>
    <w:rsid w:val="007861E3"/>
    <w:rsid w:val="007940D6"/>
    <w:rsid w:val="007A4D85"/>
    <w:rsid w:val="007B1740"/>
    <w:rsid w:val="007C61B5"/>
    <w:rsid w:val="007C691B"/>
    <w:rsid w:val="007D24C2"/>
    <w:rsid w:val="007D3889"/>
    <w:rsid w:val="007D39E4"/>
    <w:rsid w:val="007D43A7"/>
    <w:rsid w:val="007E1695"/>
    <w:rsid w:val="007F204C"/>
    <w:rsid w:val="007F485E"/>
    <w:rsid w:val="00804060"/>
    <w:rsid w:val="008166C9"/>
    <w:rsid w:val="00824E43"/>
    <w:rsid w:val="00832C0E"/>
    <w:rsid w:val="00833D8C"/>
    <w:rsid w:val="008341CA"/>
    <w:rsid w:val="00834C9A"/>
    <w:rsid w:val="0084708C"/>
    <w:rsid w:val="00850AD5"/>
    <w:rsid w:val="008515FA"/>
    <w:rsid w:val="00852739"/>
    <w:rsid w:val="008629CC"/>
    <w:rsid w:val="00865EBB"/>
    <w:rsid w:val="00881169"/>
    <w:rsid w:val="00886C36"/>
    <w:rsid w:val="00895BC4"/>
    <w:rsid w:val="008A6AC8"/>
    <w:rsid w:val="008C5591"/>
    <w:rsid w:val="008D04A6"/>
    <w:rsid w:val="008D4C1A"/>
    <w:rsid w:val="008D613E"/>
    <w:rsid w:val="008E5A32"/>
    <w:rsid w:val="008F0867"/>
    <w:rsid w:val="008F172F"/>
    <w:rsid w:val="008F2044"/>
    <w:rsid w:val="008F2BE1"/>
    <w:rsid w:val="008F4DD1"/>
    <w:rsid w:val="009056DB"/>
    <w:rsid w:val="00936B53"/>
    <w:rsid w:val="00947592"/>
    <w:rsid w:val="00950280"/>
    <w:rsid w:val="00962A4A"/>
    <w:rsid w:val="0097156B"/>
    <w:rsid w:val="00982192"/>
    <w:rsid w:val="00984DEA"/>
    <w:rsid w:val="00991A18"/>
    <w:rsid w:val="00994A16"/>
    <w:rsid w:val="009A30D3"/>
    <w:rsid w:val="009D03A7"/>
    <w:rsid w:val="009E0479"/>
    <w:rsid w:val="00A0102E"/>
    <w:rsid w:val="00A12960"/>
    <w:rsid w:val="00A1570D"/>
    <w:rsid w:val="00A22386"/>
    <w:rsid w:val="00A4663F"/>
    <w:rsid w:val="00A56B75"/>
    <w:rsid w:val="00A71C04"/>
    <w:rsid w:val="00A93EB2"/>
    <w:rsid w:val="00AA0017"/>
    <w:rsid w:val="00AA4BC5"/>
    <w:rsid w:val="00AB09B3"/>
    <w:rsid w:val="00AC02D1"/>
    <w:rsid w:val="00AC3633"/>
    <w:rsid w:val="00AE64E2"/>
    <w:rsid w:val="00B06019"/>
    <w:rsid w:val="00B07409"/>
    <w:rsid w:val="00B1006E"/>
    <w:rsid w:val="00B178FB"/>
    <w:rsid w:val="00B21D9E"/>
    <w:rsid w:val="00B315A3"/>
    <w:rsid w:val="00B47D4F"/>
    <w:rsid w:val="00B5252A"/>
    <w:rsid w:val="00B63DB1"/>
    <w:rsid w:val="00B67138"/>
    <w:rsid w:val="00B6715C"/>
    <w:rsid w:val="00B71441"/>
    <w:rsid w:val="00B71F54"/>
    <w:rsid w:val="00B81CFE"/>
    <w:rsid w:val="00B903AE"/>
    <w:rsid w:val="00B9157F"/>
    <w:rsid w:val="00B95225"/>
    <w:rsid w:val="00BA55D3"/>
    <w:rsid w:val="00BA6759"/>
    <w:rsid w:val="00BA7204"/>
    <w:rsid w:val="00BB2C8C"/>
    <w:rsid w:val="00BC13F7"/>
    <w:rsid w:val="00BC6826"/>
    <w:rsid w:val="00BE1AE5"/>
    <w:rsid w:val="00C0295C"/>
    <w:rsid w:val="00C03C06"/>
    <w:rsid w:val="00C121EC"/>
    <w:rsid w:val="00C12C65"/>
    <w:rsid w:val="00C23D10"/>
    <w:rsid w:val="00C445E2"/>
    <w:rsid w:val="00C70F1B"/>
    <w:rsid w:val="00C7129D"/>
    <w:rsid w:val="00C748D1"/>
    <w:rsid w:val="00C76EC5"/>
    <w:rsid w:val="00C83779"/>
    <w:rsid w:val="00C91014"/>
    <w:rsid w:val="00CA1CE9"/>
    <w:rsid w:val="00CB1A4E"/>
    <w:rsid w:val="00CB1EF4"/>
    <w:rsid w:val="00CC29F6"/>
    <w:rsid w:val="00CC334D"/>
    <w:rsid w:val="00CD1510"/>
    <w:rsid w:val="00CD2287"/>
    <w:rsid w:val="00CD5016"/>
    <w:rsid w:val="00CD5BBB"/>
    <w:rsid w:val="00CE0685"/>
    <w:rsid w:val="00D1017E"/>
    <w:rsid w:val="00D3032E"/>
    <w:rsid w:val="00D346D6"/>
    <w:rsid w:val="00D3749C"/>
    <w:rsid w:val="00D37EA5"/>
    <w:rsid w:val="00D42BD4"/>
    <w:rsid w:val="00D65179"/>
    <w:rsid w:val="00D73628"/>
    <w:rsid w:val="00D73918"/>
    <w:rsid w:val="00D8634D"/>
    <w:rsid w:val="00D967D7"/>
    <w:rsid w:val="00DA0A6E"/>
    <w:rsid w:val="00DA125D"/>
    <w:rsid w:val="00DB19B9"/>
    <w:rsid w:val="00DC4BC2"/>
    <w:rsid w:val="00DD0B28"/>
    <w:rsid w:val="00DD55F1"/>
    <w:rsid w:val="00DE057D"/>
    <w:rsid w:val="00E0020F"/>
    <w:rsid w:val="00E118C7"/>
    <w:rsid w:val="00E1427B"/>
    <w:rsid w:val="00E14E0D"/>
    <w:rsid w:val="00E2143C"/>
    <w:rsid w:val="00E22B8B"/>
    <w:rsid w:val="00E317D1"/>
    <w:rsid w:val="00E3305A"/>
    <w:rsid w:val="00E40DF0"/>
    <w:rsid w:val="00E4267B"/>
    <w:rsid w:val="00E47DAC"/>
    <w:rsid w:val="00E63C8A"/>
    <w:rsid w:val="00E70BF6"/>
    <w:rsid w:val="00E70FD4"/>
    <w:rsid w:val="00E80C05"/>
    <w:rsid w:val="00E96E3A"/>
    <w:rsid w:val="00EA48ED"/>
    <w:rsid w:val="00EA5C81"/>
    <w:rsid w:val="00EF4473"/>
    <w:rsid w:val="00F11C98"/>
    <w:rsid w:val="00F12E47"/>
    <w:rsid w:val="00F223B2"/>
    <w:rsid w:val="00F53241"/>
    <w:rsid w:val="00F538F1"/>
    <w:rsid w:val="00F629B9"/>
    <w:rsid w:val="00F64E74"/>
    <w:rsid w:val="00F65734"/>
    <w:rsid w:val="00F67790"/>
    <w:rsid w:val="00FB1A1B"/>
    <w:rsid w:val="00FB645B"/>
    <w:rsid w:val="00FC09D6"/>
    <w:rsid w:val="00FC34EC"/>
    <w:rsid w:val="00FC3F69"/>
    <w:rsid w:val="00FC5312"/>
    <w:rsid w:val="00FD35E5"/>
    <w:rsid w:val="00FD3964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D2E88"/>
  <w15:docId w15:val="{1658277C-1D5A-4C18-BEFE-95C6E7B1D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styleId="PlaceholderText">
    <w:name w:val="Placeholder Text"/>
    <w:basedOn w:val="DefaultParagraphFont"/>
    <w:uiPriority w:val="99"/>
    <w:semiHidden/>
    <w:rsid w:val="00B21D9E"/>
    <w:rPr>
      <w:color w:val="808080"/>
    </w:rPr>
  </w:style>
  <w:style w:type="paragraph" w:customStyle="1" w:styleId="naslov">
    <w:name w:val="naslov"/>
    <w:basedOn w:val="Normal"/>
    <w:rsid w:val="00B21D9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B43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43DAD-B142-4F13-B559-7455C1EBC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18</cp:revision>
  <cp:lastPrinted>2019-10-28T13:23:00Z</cp:lastPrinted>
  <dcterms:created xsi:type="dcterms:W3CDTF">2019-12-13T11:05:00Z</dcterms:created>
  <dcterms:modified xsi:type="dcterms:W3CDTF">2020-05-18T09:49:00Z</dcterms:modified>
</cp:coreProperties>
</file>