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8B3B9" w14:textId="133BC105" w:rsidR="003204C5" w:rsidRPr="000E7288" w:rsidRDefault="00B8108C" w:rsidP="003204C5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sr-Cyrl-RS"/>
        </w:rPr>
      </w:pPr>
      <w:r w:rsidRPr="000E7288">
        <w:rPr>
          <w:b/>
          <w:bCs/>
          <w:color w:val="000000"/>
          <w:sz w:val="22"/>
          <w:szCs w:val="22"/>
          <w:lang w:val="sr-Cyrl-RS"/>
        </w:rPr>
        <w:t>ПОЈЕДНОСТАВЉЕЊЕ АДМИНИСТРАТИВНОГ ПОСТУПКА ИЗДАВАЊА ДОЗВОЛА ЗА РАД ВИСОКОШКОЛСКЕ УСТАНОВЕ</w:t>
      </w:r>
    </w:p>
    <w:p w14:paraId="6E77BA59" w14:textId="77777777" w:rsidR="00C1331B" w:rsidRPr="000E7288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0E7288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0E7288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0E7288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2F85C675" w:rsidR="000E2036" w:rsidRPr="000E7288" w:rsidRDefault="00B8108C" w:rsidP="004D445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0E7288">
              <w:rPr>
                <w:sz w:val="22"/>
                <w:szCs w:val="22"/>
                <w:lang w:val="sr-Cyrl-RS"/>
              </w:rPr>
              <w:t>Дозвола за рад високошколске установе</w:t>
            </w:r>
          </w:p>
        </w:tc>
      </w:tr>
      <w:tr w:rsidR="00850AD5" w:rsidRPr="000E7288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0E7288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0E7288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514EC5FE" w:rsidR="000E2036" w:rsidRPr="000E7288" w:rsidRDefault="003204C5" w:rsidP="00F11625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E728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20</w:t>
            </w:r>
            <w:r w:rsidR="00F11625" w:rsidRPr="000E728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1</w:t>
            </w:r>
            <w:r w:rsidRPr="000E728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.00.000</w:t>
            </w:r>
            <w:r w:rsidR="00F11625" w:rsidRPr="000E728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1</w:t>
            </w:r>
          </w:p>
        </w:tc>
      </w:tr>
      <w:tr w:rsidR="00850AD5" w:rsidRPr="000E7288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0E7288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0E7288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0E7288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0E7288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6771D2" w14:textId="33BF4DA9" w:rsidR="00B8108C" w:rsidRPr="000E7288" w:rsidRDefault="00B8108C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0E7288">
              <w:rPr>
                <w:sz w:val="22"/>
                <w:szCs w:val="22"/>
                <w:lang w:val="sr-Cyrl-RS"/>
              </w:rPr>
              <w:t>Министарство просвете, науке и технолошког развоја</w:t>
            </w:r>
          </w:p>
          <w:p w14:paraId="5795E7E6" w14:textId="695BB624" w:rsidR="005C01B7" w:rsidRPr="000E7288" w:rsidRDefault="00B8108C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0E7288">
              <w:rPr>
                <w:sz w:val="22"/>
                <w:szCs w:val="22"/>
                <w:lang w:val="sr-Cyrl-RS"/>
              </w:rPr>
              <w:t>Покрајински секретаријат за високо образовање и научноистраживачку делатност</w:t>
            </w:r>
          </w:p>
        </w:tc>
      </w:tr>
      <w:tr w:rsidR="00850AD5" w:rsidRPr="000E7288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0E7288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0E7288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0E7288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0E7288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0F8E594E" w14:textId="7A00BB4E" w:rsidR="00B8108C" w:rsidRPr="000E7288" w:rsidRDefault="00B8108C" w:rsidP="00B8108C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E7288">
              <w:rPr>
                <w:rFonts w:ascii="Times New Roman" w:hAnsi="Times New Roman"/>
                <w:sz w:val="22"/>
                <w:szCs w:val="22"/>
                <w:lang w:val="sr-Cyrl-RS"/>
              </w:rPr>
              <w:t>Закон о високом образовању („Службени гласник РС”, бр. 88/17, 27/18, 73/18, 67/19)</w:t>
            </w:r>
          </w:p>
          <w:p w14:paraId="2CCB5DCC" w14:textId="3061D56E" w:rsidR="001541A0" w:rsidRPr="000E7288" w:rsidRDefault="00B8108C" w:rsidP="00B8108C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E7288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садржају дозволе за рад („Службени гласник РС”, број 21/06)</w:t>
            </w:r>
          </w:p>
        </w:tc>
      </w:tr>
      <w:tr w:rsidR="00850AD5" w:rsidRPr="000E7288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0E7288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0E728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0E728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0E728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0E728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0E7288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67353CB2" w:rsidR="00D73918" w:rsidRPr="000E7288" w:rsidRDefault="00E066DC" w:rsidP="009C60C1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E7288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Не захтева измену прописа </w:t>
            </w:r>
          </w:p>
        </w:tc>
      </w:tr>
      <w:tr w:rsidR="00850AD5" w:rsidRPr="000E7288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0E7288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0E7288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0E7288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3CFCAF9C" w:rsidR="00804060" w:rsidRPr="000E7288" w:rsidRDefault="00294C80" w:rsidP="005D6A3F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Трећи</w:t>
            </w:r>
            <w:bookmarkStart w:id="0" w:name="_GoBack"/>
            <w:bookmarkEnd w:id="0"/>
            <w:r w:rsidR="0097567C" w:rsidRPr="000E7288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5C01B7" w:rsidRPr="000E7288">
              <w:rPr>
                <w:rFonts w:eastAsia="Calibri"/>
                <w:sz w:val="22"/>
                <w:szCs w:val="22"/>
                <w:lang w:val="sr-Cyrl-RS"/>
              </w:rPr>
              <w:t>квартал 2020. године</w:t>
            </w:r>
          </w:p>
        </w:tc>
      </w:tr>
      <w:tr w:rsidR="00275E2A" w:rsidRPr="000E7288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0E7288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0E7288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0E7288" w14:paraId="4635A4BE" w14:textId="77777777" w:rsidTr="00CA1CE9">
        <w:tc>
          <w:tcPr>
            <w:tcW w:w="9060" w:type="dxa"/>
            <w:gridSpan w:val="2"/>
          </w:tcPr>
          <w:p w14:paraId="4BCB02C2" w14:textId="51544D17" w:rsidR="0009542A" w:rsidRPr="000E7288" w:rsidRDefault="00E066DC" w:rsidP="00892B11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E728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</w:t>
            </w:r>
            <w:r w:rsidR="003204C5" w:rsidRPr="000E728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,</w:t>
            </w:r>
            <w:r w:rsidRPr="000E728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додатни простор за оптимизацију </w:t>
            </w:r>
            <w:r w:rsidRPr="000E7288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постоји на тај начин што ће се омогућити </w:t>
            </w:r>
            <w:r w:rsidR="003204C5" w:rsidRPr="000E728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подношење и </w:t>
            </w:r>
            <w:r w:rsidRPr="000E7288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издавање акта електронским путем.</w:t>
            </w:r>
          </w:p>
        </w:tc>
      </w:tr>
      <w:tr w:rsidR="00275E2A" w:rsidRPr="000E7288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0E7288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0E7288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0E7288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58B4231B" w:rsidR="00CA1CE9" w:rsidRPr="000E7288" w:rsidRDefault="00E066DC" w:rsidP="00BB2C8C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0E7288">
              <w:rPr>
                <w:rFonts w:eastAsia="Calibri"/>
                <w:sz w:val="22"/>
                <w:szCs w:val="22"/>
                <w:lang w:val="sr-Cyrl-RS"/>
              </w:rPr>
              <w:t xml:space="preserve">Потребно је омогућити електронско подношење захтева и издавање акта надлежног органа. </w:t>
            </w:r>
            <w:r w:rsidR="005C01B7" w:rsidRPr="000E7288">
              <w:rPr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CA1CE9" w:rsidRPr="000E7288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0E7288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0E7288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0E7288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528977B0" w14:textId="77777777" w:rsidR="00236737" w:rsidRPr="000E7288" w:rsidRDefault="00236737" w:rsidP="00236737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853C6D4" w14:textId="77777777" w:rsidR="00D565F0" w:rsidRPr="000E7288" w:rsidRDefault="00D565F0" w:rsidP="00D565F0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  <w:bookmarkStart w:id="1" w:name="_Toc19636061"/>
          </w:p>
          <w:p w14:paraId="08582D63" w14:textId="77777777" w:rsidR="00D565F0" w:rsidRPr="000E7288" w:rsidRDefault="00D565F0" w:rsidP="00D565F0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</w:p>
          <w:p w14:paraId="44DA4FDC" w14:textId="77777777" w:rsidR="00D565F0" w:rsidRPr="000E7288" w:rsidRDefault="00D565F0" w:rsidP="00D565F0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</w:p>
          <w:p w14:paraId="7F9633A5" w14:textId="745C40D6" w:rsidR="00D565F0" w:rsidRPr="000E7288" w:rsidRDefault="00D565F0" w:rsidP="00D565F0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0E7288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bookmarkEnd w:id="1"/>
          <w:p w14:paraId="5EBC5F33" w14:textId="54B90F2B" w:rsidR="00E42526" w:rsidRPr="000E7288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2648BB02" w:rsidR="00E42526" w:rsidRPr="000E7288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0E7288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</w:t>
            </w:r>
            <w:r w:rsidR="003204C5" w:rsidRPr="000E7288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као и </w:t>
            </w:r>
            <w:r w:rsidRPr="000E7288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достављање</w:t>
            </w:r>
            <w:r w:rsidR="003204C5" w:rsidRPr="000E7288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0E7288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акта подносиоцу захтева.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0E7288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16E9DE0A" w14:textId="5B235509" w:rsidR="00E42526" w:rsidRPr="000E7288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E7288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0E7288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75823141" w14:textId="77777777" w:rsidR="0045650A" w:rsidRPr="000E7288" w:rsidRDefault="0045650A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1297E541" w14:textId="02F1677B" w:rsidR="00B8108C" w:rsidRPr="000E7288" w:rsidRDefault="006C7E5A" w:rsidP="00B8108C">
            <w:pP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0E7288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      </w:t>
            </w:r>
            <w:r w:rsidR="00B8108C" w:rsidRPr="000E7288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3.2. Документација </w:t>
            </w:r>
          </w:p>
          <w:p w14:paraId="6842BAF7" w14:textId="77777777" w:rsidR="00B8108C" w:rsidRPr="000E7288" w:rsidRDefault="00B8108C" w:rsidP="00B8108C">
            <w:pPr>
              <w:rPr>
                <w:rFonts w:ascii="Times New Roman" w:hAnsi="Times New Roman"/>
                <w:bCs/>
                <w:i/>
                <w:iCs/>
                <w:color w:val="000000" w:themeColor="text1"/>
                <w:sz w:val="22"/>
                <w:szCs w:val="22"/>
                <w:lang w:val="sr-Cyrl-RS"/>
              </w:rPr>
            </w:pPr>
          </w:p>
          <w:p w14:paraId="630B7317" w14:textId="77777777" w:rsidR="00B8108C" w:rsidRPr="000E7288" w:rsidRDefault="00B8108C" w:rsidP="00B8108C">
            <w:pPr>
              <w:rPr>
                <w:rFonts w:ascii="Times New Roman" w:hAnsi="Times New Roman"/>
                <w:b/>
                <w:i/>
                <w:iCs/>
                <w:color w:val="000000" w:themeColor="text1"/>
                <w:sz w:val="22"/>
                <w:szCs w:val="22"/>
                <w:lang w:val="sr-Cyrl-RS"/>
              </w:rPr>
            </w:pPr>
            <w:r w:rsidRPr="000E7288">
              <w:rPr>
                <w:rFonts w:ascii="Times New Roman" w:hAnsi="Times New Roman"/>
                <w:b/>
                <w:i/>
                <w:iCs/>
                <w:color w:val="000000" w:themeColor="text1"/>
                <w:sz w:val="22"/>
                <w:szCs w:val="22"/>
                <w:lang w:val="sr-Cyrl-RS"/>
              </w:rPr>
              <w:t>Промена форме документа</w:t>
            </w:r>
          </w:p>
          <w:p w14:paraId="494B1FA2" w14:textId="77777777" w:rsidR="00B8108C" w:rsidRPr="000E7288" w:rsidRDefault="00B8108C" w:rsidP="00B8108C">
            <w:pPr>
              <w:rPr>
                <w:rFonts w:ascii="Times New Roman" w:hAnsi="Times New Roman"/>
                <w:b/>
                <w:sz w:val="22"/>
                <w:szCs w:val="22"/>
                <w:u w:val="single"/>
                <w:lang w:val="sr-Cyrl-RS"/>
              </w:rPr>
            </w:pPr>
          </w:p>
          <w:p w14:paraId="6209615E" w14:textId="53BAC317" w:rsidR="00B8108C" w:rsidRPr="000E7288" w:rsidRDefault="00B8108C" w:rsidP="00B8108C">
            <w:pPr>
              <w:pStyle w:val="gmail-odluka-zakon"/>
              <w:numPr>
                <w:ilvl w:val="0"/>
                <w:numId w:val="46"/>
              </w:num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E728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2: Оснивачки акт</w:t>
            </w:r>
          </w:p>
          <w:p w14:paraId="1CE932FC" w14:textId="77777777" w:rsidR="00B8108C" w:rsidRPr="000E7288" w:rsidRDefault="00B8108C" w:rsidP="00B8108C">
            <w:pPr>
              <w:ind w:hanging="23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3955AD3D" w14:textId="11C1355B" w:rsidR="00B8108C" w:rsidRPr="000E7288" w:rsidRDefault="00B8108C" w:rsidP="00B8108C">
            <w:pPr>
              <w:ind w:hanging="23"/>
              <w:rPr>
                <w:rFonts w:ascii="Times New Roman" w:eastAsia="Times New Roman" w:hAnsi="Times New Roman"/>
                <w:iCs/>
                <w:sz w:val="22"/>
                <w:szCs w:val="22"/>
                <w:lang w:val="sr-Cyrl-RS"/>
              </w:rPr>
            </w:pPr>
            <w:r w:rsidRPr="000E7288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lastRenderedPageBreak/>
              <w:t>Надлежни орган захтева да привредни субјекат подноси документ у форми оригинала, која није прописана</w:t>
            </w:r>
            <w:r w:rsidRPr="000E7288">
              <w:rPr>
                <w:rFonts w:ascii="Times New Roman" w:eastAsia="Times New Roman" w:hAnsi="Times New Roman"/>
                <w:iCs/>
                <w:sz w:val="22"/>
                <w:szCs w:val="22"/>
                <w:lang w:val="sr-Cyrl-RS"/>
              </w:rPr>
              <w:t xml:space="preserve"> посебним. </w:t>
            </w:r>
          </w:p>
          <w:p w14:paraId="26E3BFC6" w14:textId="77777777" w:rsidR="00B8108C" w:rsidRPr="000E7288" w:rsidRDefault="00B8108C" w:rsidP="00B8108C">
            <w:pPr>
              <w:ind w:hanging="23"/>
              <w:rPr>
                <w:rFonts w:ascii="Times New Roman" w:eastAsia="Times New Roman" w:hAnsi="Times New Roman"/>
                <w:iCs/>
                <w:sz w:val="22"/>
                <w:szCs w:val="22"/>
                <w:lang w:val="sr-Cyrl-RS"/>
              </w:rPr>
            </w:pPr>
          </w:p>
          <w:p w14:paraId="0A40D4C4" w14:textId="77777777" w:rsidR="00B8108C" w:rsidRPr="000E7288" w:rsidRDefault="00B8108C" w:rsidP="00B8108C">
            <w:pPr>
              <w:ind w:hanging="23"/>
              <w:rPr>
                <w:rFonts w:ascii="Times New Roman" w:eastAsia="Times New Roman" w:hAnsi="Times New Roman"/>
                <w:iCs/>
                <w:sz w:val="22"/>
                <w:szCs w:val="22"/>
                <w:lang w:val="sr-Cyrl-RS"/>
              </w:rPr>
            </w:pPr>
            <w:r w:rsidRPr="000E7288">
              <w:rPr>
                <w:rFonts w:ascii="Times New Roman" w:hAnsi="Times New Roman"/>
                <w:sz w:val="22"/>
                <w:szCs w:val="22"/>
                <w:lang w:val="sr-Cyrl-RS"/>
              </w:rPr>
              <w:t>Како форма документа не утиче на веродостојност података и с обзиром на то да се документ прилаже ради добијања техничких података, предлаже се свођење форме на ниво копије.</w:t>
            </w:r>
            <w:r w:rsidRPr="000E728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E7288">
              <w:rPr>
                <w:rFonts w:ascii="Times New Roman" w:eastAsia="Times New Roman" w:hAnsi="Times New Roman"/>
                <w:iCs/>
                <w:sz w:val="22"/>
                <w:szCs w:val="22"/>
                <w:lang w:val="sr-Cyrl-RS"/>
              </w:rPr>
              <w:t>Тиме ће се смањити административно оптерећење и трошкови подносиоца захтева у поступку.</w:t>
            </w:r>
          </w:p>
          <w:p w14:paraId="742F21C4" w14:textId="77777777" w:rsidR="00B8108C" w:rsidRPr="000E7288" w:rsidRDefault="00B8108C" w:rsidP="00B8108C">
            <w:pPr>
              <w:ind w:hanging="23"/>
              <w:rPr>
                <w:rFonts w:ascii="Times New Roman" w:eastAsia="Times New Roman" w:hAnsi="Times New Roman"/>
                <w:iCs/>
                <w:sz w:val="22"/>
                <w:szCs w:val="22"/>
                <w:lang w:val="sr-Cyrl-RS"/>
              </w:rPr>
            </w:pPr>
          </w:p>
          <w:p w14:paraId="4F2F4FBE" w14:textId="0E9749C7" w:rsidR="00B8108C" w:rsidRPr="000E7288" w:rsidRDefault="00B8108C" w:rsidP="00B8108C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  <w:r w:rsidRPr="000E7288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За примену </w:t>
            </w:r>
            <w:r w:rsidRPr="000E728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ове препоруке, </w:t>
            </w:r>
            <w:r w:rsidRPr="000E7288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потребна није потребна измена прописа.</w:t>
            </w:r>
          </w:p>
          <w:p w14:paraId="5CF616AE" w14:textId="77777777" w:rsidR="00844A46" w:rsidRPr="000E7288" w:rsidRDefault="00844A46" w:rsidP="00B8108C">
            <w:pPr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</w:pPr>
          </w:p>
          <w:p w14:paraId="30A31C70" w14:textId="23695E84" w:rsidR="00844A46" w:rsidRPr="000E7288" w:rsidRDefault="00844A46" w:rsidP="00844A46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0E7288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        </w:t>
            </w:r>
            <w:r w:rsidRPr="000E7288"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>3.</w:t>
            </w:r>
            <w:r w:rsidRPr="000E7288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3</w:t>
            </w:r>
            <w:r w:rsidRPr="000E7288">
              <w:rPr>
                <w:rFonts w:ascii="Times New Roman" w:hAnsi="Times New Roman"/>
                <w:b/>
                <w:bCs/>
                <w:sz w:val="22"/>
                <w:szCs w:val="22"/>
                <w:lang w:val="sr-Latn-RS"/>
              </w:rPr>
              <w:t xml:space="preserve">. </w:t>
            </w:r>
            <w:r w:rsidRPr="000E7288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 xml:space="preserve">Образац административног захтева </w:t>
            </w:r>
          </w:p>
          <w:p w14:paraId="7C86D125" w14:textId="77777777" w:rsidR="00844A46" w:rsidRPr="000E7288" w:rsidRDefault="00844A46" w:rsidP="00844A46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5B127E30" w14:textId="77777777" w:rsidR="00844A46" w:rsidRPr="000E7288" w:rsidRDefault="00844A46" w:rsidP="00844A46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0E7288"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RS" w:eastAsia="sr-Latn-ME"/>
              </w:rPr>
              <w:t xml:space="preserve">       </w:t>
            </w:r>
            <w:r w:rsidRPr="000E7288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Унапређење постојећег обрасца у делу уклањања места за печат</w:t>
            </w:r>
          </w:p>
          <w:p w14:paraId="6F7FDA1E" w14:textId="77777777" w:rsidR="00844A46" w:rsidRPr="000E7288" w:rsidRDefault="00844A46" w:rsidP="00844A46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</w:p>
          <w:p w14:paraId="16DF9335" w14:textId="56225A04" w:rsidR="00844A46" w:rsidRPr="000E7288" w:rsidRDefault="00844A46" w:rsidP="00844A46">
            <w:pPr>
              <w:spacing w:before="120" w:after="1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E7288">
              <w:rPr>
                <w:rFonts w:ascii="Times New Roman" w:hAnsi="Times New Roman"/>
                <w:sz w:val="22"/>
                <w:szCs w:val="22"/>
                <w:lang w:val="sr-Cyrl-RS"/>
              </w:rPr>
              <w:t>Предлаже се измена обрасца захтева за покретање предметног поступка, у делу који се односи на место за печат, тако што ће се уклонити. Наиме, чланом 25. Закона о привредним друштвима је прописано да друштво није у обавези да у пословању користи печат. Наведеним чланом изричито је прописано да посебним прописом не може се друштву увести обавеза употребе печата у пословним и другим документима друштва. Неопходно је ажурирати и образац захтева објављен на интернет страници.</w:t>
            </w:r>
            <w:r w:rsidRPr="000E7288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   </w:t>
            </w:r>
          </w:p>
          <w:p w14:paraId="1A1F17B9" w14:textId="77777777" w:rsidR="00844A46" w:rsidRPr="000E7288" w:rsidRDefault="00844A46" w:rsidP="00844A46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35DDC1EA" w14:textId="77777777" w:rsidR="00844A46" w:rsidRPr="000E7288" w:rsidRDefault="00844A46" w:rsidP="00844A46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0E7288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За примену ових препорука, није потребна измена прописа.</w:t>
            </w:r>
          </w:p>
          <w:p w14:paraId="3EAB4AF8" w14:textId="1FF1B863" w:rsidR="00251CC3" w:rsidRPr="000E7288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0E7288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0E7288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0E7288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0E7288" w14:paraId="077D3505" w14:textId="77777777" w:rsidTr="000E7288">
        <w:trPr>
          <w:trHeight w:val="454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9763933" w14:textId="58859B2A" w:rsidR="00CA1CE9" w:rsidRPr="000E7288" w:rsidRDefault="00CA3CA3" w:rsidP="000E7288">
            <w:pPr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E7288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Усвојене препоруке не подразумевају измене прописа.</w:t>
            </w:r>
          </w:p>
        </w:tc>
      </w:tr>
      <w:tr w:rsidR="00CA1CE9" w:rsidRPr="000E7288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0E7288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0E7288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0E7288" w14:paraId="3C4DDA6A" w14:textId="77777777" w:rsidTr="000E7288">
        <w:trPr>
          <w:trHeight w:val="454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1506ADFF" w14:textId="6228F681" w:rsidR="00CA1CE9" w:rsidRPr="000E7288" w:rsidRDefault="00CA3CA3" w:rsidP="000E7288">
            <w:pPr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E7288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Усвојене препоруке не подразумевају измене прописа.</w:t>
            </w:r>
          </w:p>
        </w:tc>
      </w:tr>
      <w:tr w:rsidR="00CA1CE9" w:rsidRPr="000E7288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0E7288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0E7288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0E7288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7BB77EE" w14:textId="77777777" w:rsidR="000E7288" w:rsidRDefault="000E7288" w:rsidP="004E290F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1D8A6A9E" w14:textId="77777777" w:rsidR="00CA1CE9" w:rsidRDefault="004E290F" w:rsidP="004E290F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0E7288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0E7288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0E7288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  <w:p w14:paraId="331CCBA4" w14:textId="2DF4A5D3" w:rsidR="000E7288" w:rsidRPr="000E7288" w:rsidRDefault="000E7288" w:rsidP="004E290F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0E7288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0E7288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5DA3F" w14:textId="77777777" w:rsidR="001819FF" w:rsidRDefault="001819FF" w:rsidP="002A202F">
      <w:r>
        <w:separator/>
      </w:r>
    </w:p>
  </w:endnote>
  <w:endnote w:type="continuationSeparator" w:id="0">
    <w:p w14:paraId="7E7C631D" w14:textId="77777777" w:rsidR="001819FF" w:rsidRDefault="001819FF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37EC00C5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5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A8203" w14:textId="77777777" w:rsidR="001819FF" w:rsidRDefault="001819FF" w:rsidP="002A202F">
      <w:r>
        <w:separator/>
      </w:r>
    </w:p>
  </w:footnote>
  <w:footnote w:type="continuationSeparator" w:id="0">
    <w:p w14:paraId="6727DE52" w14:textId="77777777" w:rsidR="001819FF" w:rsidRDefault="001819FF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625B"/>
    <w:multiLevelType w:val="multilevel"/>
    <w:tmpl w:val="947CF8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0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470122E0"/>
    <w:multiLevelType w:val="hybridMultilevel"/>
    <w:tmpl w:val="4164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5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6"/>
  </w:num>
  <w:num w:numId="4">
    <w:abstractNumId w:val="11"/>
  </w:num>
  <w:num w:numId="5">
    <w:abstractNumId w:val="6"/>
  </w:num>
  <w:num w:numId="6">
    <w:abstractNumId w:val="25"/>
  </w:num>
  <w:num w:numId="7">
    <w:abstractNumId w:val="38"/>
  </w:num>
  <w:num w:numId="8">
    <w:abstractNumId w:val="20"/>
  </w:num>
  <w:num w:numId="9">
    <w:abstractNumId w:val="36"/>
  </w:num>
  <w:num w:numId="10">
    <w:abstractNumId w:val="33"/>
  </w:num>
  <w:num w:numId="11">
    <w:abstractNumId w:val="32"/>
  </w:num>
  <w:num w:numId="12">
    <w:abstractNumId w:val="31"/>
  </w:num>
  <w:num w:numId="13">
    <w:abstractNumId w:val="28"/>
  </w:num>
  <w:num w:numId="14">
    <w:abstractNumId w:val="34"/>
  </w:num>
  <w:num w:numId="15">
    <w:abstractNumId w:val="30"/>
  </w:num>
  <w:num w:numId="16">
    <w:abstractNumId w:val="21"/>
  </w:num>
  <w:num w:numId="17">
    <w:abstractNumId w:val="18"/>
  </w:num>
  <w:num w:numId="18">
    <w:abstractNumId w:val="37"/>
  </w:num>
  <w:num w:numId="19">
    <w:abstractNumId w:val="13"/>
  </w:num>
  <w:num w:numId="20">
    <w:abstractNumId w:val="40"/>
  </w:num>
  <w:num w:numId="21">
    <w:abstractNumId w:val="15"/>
  </w:num>
  <w:num w:numId="22">
    <w:abstractNumId w:val="10"/>
  </w:num>
  <w:num w:numId="23">
    <w:abstractNumId w:val="29"/>
  </w:num>
  <w:num w:numId="24">
    <w:abstractNumId w:val="3"/>
  </w:num>
  <w:num w:numId="25">
    <w:abstractNumId w:val="12"/>
  </w:num>
  <w:num w:numId="26">
    <w:abstractNumId w:val="8"/>
  </w:num>
  <w:num w:numId="27">
    <w:abstractNumId w:val="24"/>
  </w:num>
  <w:num w:numId="28">
    <w:abstractNumId w:val="29"/>
  </w:num>
  <w:num w:numId="29">
    <w:abstractNumId w:val="27"/>
  </w:num>
  <w:num w:numId="30">
    <w:abstractNumId w:val="5"/>
  </w:num>
  <w:num w:numId="31">
    <w:abstractNumId w:val="5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35"/>
  </w:num>
  <w:num w:numId="36">
    <w:abstractNumId w:val="0"/>
  </w:num>
  <w:num w:numId="37">
    <w:abstractNumId w:val="39"/>
  </w:num>
  <w:num w:numId="38">
    <w:abstractNumId w:val="2"/>
  </w:num>
  <w:num w:numId="39">
    <w:abstractNumId w:val="19"/>
  </w:num>
  <w:num w:numId="40">
    <w:abstractNumId w:val="9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7"/>
  </w:num>
  <w:num w:numId="44">
    <w:abstractNumId w:val="4"/>
  </w:num>
  <w:num w:numId="45">
    <w:abstractNumId w:val="23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288"/>
    <w:rsid w:val="000E7570"/>
    <w:rsid w:val="000F5E72"/>
    <w:rsid w:val="00113C5C"/>
    <w:rsid w:val="001156BA"/>
    <w:rsid w:val="00144439"/>
    <w:rsid w:val="0015182D"/>
    <w:rsid w:val="001541A0"/>
    <w:rsid w:val="00155CD5"/>
    <w:rsid w:val="00161847"/>
    <w:rsid w:val="00164595"/>
    <w:rsid w:val="00170CA7"/>
    <w:rsid w:val="001711C5"/>
    <w:rsid w:val="00171666"/>
    <w:rsid w:val="001819FF"/>
    <w:rsid w:val="001A023F"/>
    <w:rsid w:val="001A3FAC"/>
    <w:rsid w:val="001A6472"/>
    <w:rsid w:val="001B5457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61404"/>
    <w:rsid w:val="002673B0"/>
    <w:rsid w:val="00275E2A"/>
    <w:rsid w:val="00291E3D"/>
    <w:rsid w:val="00294C80"/>
    <w:rsid w:val="00296938"/>
    <w:rsid w:val="002A202F"/>
    <w:rsid w:val="002A6CC7"/>
    <w:rsid w:val="002B19B4"/>
    <w:rsid w:val="002F1BEC"/>
    <w:rsid w:val="002F4757"/>
    <w:rsid w:val="003204C5"/>
    <w:rsid w:val="00322199"/>
    <w:rsid w:val="003223C7"/>
    <w:rsid w:val="00326555"/>
    <w:rsid w:val="00327EB3"/>
    <w:rsid w:val="00334FAF"/>
    <w:rsid w:val="00335964"/>
    <w:rsid w:val="003410E0"/>
    <w:rsid w:val="00350EAD"/>
    <w:rsid w:val="00354EE5"/>
    <w:rsid w:val="003651DB"/>
    <w:rsid w:val="00366FD8"/>
    <w:rsid w:val="00370F2C"/>
    <w:rsid w:val="003715A0"/>
    <w:rsid w:val="0037171F"/>
    <w:rsid w:val="003769B0"/>
    <w:rsid w:val="00376FD1"/>
    <w:rsid w:val="00382667"/>
    <w:rsid w:val="0039002C"/>
    <w:rsid w:val="003A517E"/>
    <w:rsid w:val="003B44DB"/>
    <w:rsid w:val="003B4BC9"/>
    <w:rsid w:val="003B6298"/>
    <w:rsid w:val="003C08C9"/>
    <w:rsid w:val="003C435E"/>
    <w:rsid w:val="003E2EB1"/>
    <w:rsid w:val="003E3C16"/>
    <w:rsid w:val="00407D96"/>
    <w:rsid w:val="00414262"/>
    <w:rsid w:val="00426DD4"/>
    <w:rsid w:val="00432495"/>
    <w:rsid w:val="00444DA7"/>
    <w:rsid w:val="0045650A"/>
    <w:rsid w:val="00457882"/>
    <w:rsid w:val="00463CC7"/>
    <w:rsid w:val="004809C4"/>
    <w:rsid w:val="0048433C"/>
    <w:rsid w:val="004847B1"/>
    <w:rsid w:val="00492350"/>
    <w:rsid w:val="0049545B"/>
    <w:rsid w:val="004B234D"/>
    <w:rsid w:val="004D3665"/>
    <w:rsid w:val="004D3BD0"/>
    <w:rsid w:val="004D4452"/>
    <w:rsid w:val="004D45B1"/>
    <w:rsid w:val="004D68A7"/>
    <w:rsid w:val="004E290F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534AE"/>
    <w:rsid w:val="00556688"/>
    <w:rsid w:val="0056162B"/>
    <w:rsid w:val="0056707B"/>
    <w:rsid w:val="00581A9D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12893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92071"/>
    <w:rsid w:val="00693094"/>
    <w:rsid w:val="00694B28"/>
    <w:rsid w:val="006C5349"/>
    <w:rsid w:val="006C5F2A"/>
    <w:rsid w:val="006C662C"/>
    <w:rsid w:val="006C7E5A"/>
    <w:rsid w:val="006F4A5C"/>
    <w:rsid w:val="00715F5C"/>
    <w:rsid w:val="007278C1"/>
    <w:rsid w:val="00733493"/>
    <w:rsid w:val="00737F1D"/>
    <w:rsid w:val="00757339"/>
    <w:rsid w:val="00767166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3889"/>
    <w:rsid w:val="007D39E4"/>
    <w:rsid w:val="007D43A7"/>
    <w:rsid w:val="007E1695"/>
    <w:rsid w:val="007E51CB"/>
    <w:rsid w:val="007E5E58"/>
    <w:rsid w:val="007F204C"/>
    <w:rsid w:val="00804060"/>
    <w:rsid w:val="008166C9"/>
    <w:rsid w:val="00824E43"/>
    <w:rsid w:val="00833D8C"/>
    <w:rsid w:val="00834C9A"/>
    <w:rsid w:val="00844A46"/>
    <w:rsid w:val="0084708C"/>
    <w:rsid w:val="00850AD5"/>
    <w:rsid w:val="00852739"/>
    <w:rsid w:val="008629CC"/>
    <w:rsid w:val="00864A01"/>
    <w:rsid w:val="00865EBB"/>
    <w:rsid w:val="008840DF"/>
    <w:rsid w:val="00886C36"/>
    <w:rsid w:val="00892B11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32862"/>
    <w:rsid w:val="00934907"/>
    <w:rsid w:val="00947592"/>
    <w:rsid w:val="00950280"/>
    <w:rsid w:val="00952719"/>
    <w:rsid w:val="0097567C"/>
    <w:rsid w:val="00991A18"/>
    <w:rsid w:val="00994A16"/>
    <w:rsid w:val="009A30D3"/>
    <w:rsid w:val="009B6870"/>
    <w:rsid w:val="009C60C1"/>
    <w:rsid w:val="009D03A7"/>
    <w:rsid w:val="009E0479"/>
    <w:rsid w:val="009E0D02"/>
    <w:rsid w:val="00A0102E"/>
    <w:rsid w:val="00A1145F"/>
    <w:rsid w:val="00A12960"/>
    <w:rsid w:val="00A1570D"/>
    <w:rsid w:val="00A20248"/>
    <w:rsid w:val="00A22386"/>
    <w:rsid w:val="00A56B75"/>
    <w:rsid w:val="00A60BC6"/>
    <w:rsid w:val="00A71C04"/>
    <w:rsid w:val="00A84DB3"/>
    <w:rsid w:val="00AA0017"/>
    <w:rsid w:val="00AA4BC5"/>
    <w:rsid w:val="00AB09B3"/>
    <w:rsid w:val="00AC02D1"/>
    <w:rsid w:val="00B039AF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7414"/>
    <w:rsid w:val="00B8108C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F1822"/>
    <w:rsid w:val="00BF54DA"/>
    <w:rsid w:val="00C0295C"/>
    <w:rsid w:val="00C03C06"/>
    <w:rsid w:val="00C121EC"/>
    <w:rsid w:val="00C12C65"/>
    <w:rsid w:val="00C1331B"/>
    <w:rsid w:val="00C21A76"/>
    <w:rsid w:val="00C32758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A3CA3"/>
    <w:rsid w:val="00CA67E4"/>
    <w:rsid w:val="00CB1A4E"/>
    <w:rsid w:val="00CC29F6"/>
    <w:rsid w:val="00CD2287"/>
    <w:rsid w:val="00CD5BBB"/>
    <w:rsid w:val="00CE0685"/>
    <w:rsid w:val="00D37EA5"/>
    <w:rsid w:val="00D47D61"/>
    <w:rsid w:val="00D565F0"/>
    <w:rsid w:val="00D73628"/>
    <w:rsid w:val="00D73918"/>
    <w:rsid w:val="00D967D7"/>
    <w:rsid w:val="00DA125D"/>
    <w:rsid w:val="00DB19B9"/>
    <w:rsid w:val="00DC4BC2"/>
    <w:rsid w:val="00DE057D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911CF"/>
    <w:rsid w:val="00EA02F0"/>
    <w:rsid w:val="00EA4ED1"/>
    <w:rsid w:val="00ED12C4"/>
    <w:rsid w:val="00ED1BCC"/>
    <w:rsid w:val="00F11625"/>
    <w:rsid w:val="00F11C98"/>
    <w:rsid w:val="00F12E47"/>
    <w:rsid w:val="00F162BA"/>
    <w:rsid w:val="00F2042B"/>
    <w:rsid w:val="00F223B2"/>
    <w:rsid w:val="00F53241"/>
    <w:rsid w:val="00F672C5"/>
    <w:rsid w:val="00F67790"/>
    <w:rsid w:val="00F909A5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E9F875B3-0CAE-4FB1-9DD6-C3C2A7E2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4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4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4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4C5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4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C3219-F4B2-4A3B-BFBF-E033BA57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2019-11-13T10:11:00Z</dcterms:created>
  <dcterms:modified xsi:type="dcterms:W3CDTF">2020-02-06T13:07:00Z</dcterms:modified>
</cp:coreProperties>
</file>