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3E" w:rsidRPr="00384096" w:rsidRDefault="00384096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rFonts w:eastAsia="Calibri"/>
          <w:b/>
          <w:sz w:val="22"/>
          <w:szCs w:val="22"/>
          <w:lang w:val="sr-Cyrl-RS"/>
        </w:rPr>
        <w:t xml:space="preserve">ПОЈЕДНОСТАВЉЕЊЕ АДМИНИСТРАТИВНОГ ПОСТУПКА </w:t>
      </w:r>
    </w:p>
    <w:p w:rsidR="00B1006E" w:rsidRPr="00117FC8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117FC8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117FC8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117FC8" w:rsidRDefault="0019790D" w:rsidP="000814F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proofErr w:type="spellStart"/>
            <w:r w:rsidRPr="00117FC8">
              <w:rPr>
                <w:sz w:val="22"/>
                <w:szCs w:val="22"/>
              </w:rPr>
              <w:t>Регистрација</w:t>
            </w:r>
            <w:proofErr w:type="spellEnd"/>
            <w:r w:rsidRPr="00117FC8">
              <w:rPr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sz w:val="22"/>
                <w:szCs w:val="22"/>
              </w:rPr>
              <w:t>оснивања</w:t>
            </w:r>
            <w:proofErr w:type="spellEnd"/>
            <w:r w:rsidRPr="00117FC8">
              <w:rPr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sz w:val="22"/>
                <w:szCs w:val="22"/>
              </w:rPr>
              <w:t>банке</w:t>
            </w:r>
            <w:proofErr w:type="spellEnd"/>
          </w:p>
        </w:tc>
      </w:tr>
      <w:tr w:rsidR="00850AD5" w:rsidRPr="00117FC8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117FC8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117FC8">
              <w:rPr>
                <w:b/>
                <w:sz w:val="22"/>
                <w:szCs w:val="22"/>
              </w:rPr>
              <w:t>Шифра</w:t>
            </w:r>
            <w:proofErr w:type="spellEnd"/>
            <w:r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117FC8" w:rsidRDefault="009F2D3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117FC8">
              <w:rPr>
                <w:sz w:val="22"/>
                <w:szCs w:val="22"/>
              </w:rPr>
              <w:t>10.05.0</w:t>
            </w:r>
            <w:r w:rsidR="0019790D" w:rsidRPr="00117FC8">
              <w:rPr>
                <w:sz w:val="22"/>
                <w:szCs w:val="22"/>
              </w:rPr>
              <w:t>402</w:t>
            </w:r>
          </w:p>
        </w:tc>
      </w:tr>
      <w:tr w:rsidR="00850AD5" w:rsidRPr="00FE61DE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117FC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117FC8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117FC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117FC8">
              <w:rPr>
                <w:b/>
                <w:sz w:val="22"/>
                <w:szCs w:val="22"/>
              </w:rPr>
              <w:t>(</w:t>
            </w:r>
            <w:proofErr w:type="spellStart"/>
            <w:r w:rsidRPr="00117FC8">
              <w:rPr>
                <w:b/>
                <w:sz w:val="22"/>
                <w:szCs w:val="22"/>
              </w:rPr>
              <w:t>надлежно</w:t>
            </w:r>
            <w:proofErr w:type="spellEnd"/>
            <w:r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b/>
                <w:sz w:val="22"/>
                <w:szCs w:val="22"/>
              </w:rPr>
              <w:t>за</w:t>
            </w:r>
            <w:proofErr w:type="spellEnd"/>
            <w:r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117FC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117FC8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117FC8">
              <w:rPr>
                <w:sz w:val="22"/>
                <w:szCs w:val="22"/>
              </w:rPr>
              <w:t>Агенција</w:t>
            </w:r>
            <w:proofErr w:type="spellEnd"/>
            <w:r w:rsidRPr="00117FC8">
              <w:rPr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sz w:val="22"/>
                <w:szCs w:val="22"/>
              </w:rPr>
              <w:t>за</w:t>
            </w:r>
            <w:proofErr w:type="spellEnd"/>
            <w:r w:rsidRPr="00117FC8">
              <w:rPr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sz w:val="22"/>
                <w:szCs w:val="22"/>
              </w:rPr>
              <w:t>привредне</w:t>
            </w:r>
            <w:proofErr w:type="spellEnd"/>
            <w:r w:rsidRPr="00117FC8">
              <w:rPr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sz w:val="22"/>
                <w:szCs w:val="22"/>
              </w:rPr>
              <w:t>регистре</w:t>
            </w:r>
            <w:proofErr w:type="spellEnd"/>
            <w:r w:rsidRPr="00117FC8">
              <w:rPr>
                <w:sz w:val="22"/>
                <w:szCs w:val="22"/>
              </w:rPr>
              <w:t xml:space="preserve"> </w:t>
            </w:r>
          </w:p>
        </w:tc>
      </w:tr>
      <w:tr w:rsidR="00850AD5" w:rsidRPr="00FE61DE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117FC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117FC8">
              <w:rPr>
                <w:b/>
                <w:sz w:val="22"/>
                <w:szCs w:val="22"/>
              </w:rPr>
              <w:t>Правни</w:t>
            </w:r>
            <w:proofErr w:type="spellEnd"/>
            <w:r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b/>
                <w:sz w:val="22"/>
                <w:szCs w:val="22"/>
              </w:rPr>
              <w:t>о</w:t>
            </w:r>
            <w:r w:rsidR="00B903AE" w:rsidRPr="00117FC8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117FC8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117FC8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117FC8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117FC8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117FC8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DA498E" w:rsidRPr="00853B1B" w:rsidRDefault="00DA498E" w:rsidP="00DA498E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DA498E" w:rsidRDefault="00DA498E" w:rsidP="00DA498E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>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DA498E" w:rsidRPr="00E9235F" w:rsidRDefault="00DA498E" w:rsidP="00DA498E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банкама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 107/05, 91/10 и</w:t>
            </w:r>
            <w:r w:rsidRPr="007B100C">
              <w:rPr>
                <w:rFonts w:ascii="Times New Roman" w:hAnsi="Times New Roman"/>
                <w:sz w:val="22"/>
                <w:szCs w:val="22"/>
              </w:rPr>
              <w:t xml:space="preserve"> 14/15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9F2D3E" w:rsidRPr="00117FC8" w:rsidRDefault="004446FE" w:rsidP="00B26B2A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="00DA498E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DA498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A498E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DA498E">
              <w:rPr>
                <w:rFonts w:ascii="Times New Roman" w:hAnsi="Times New Roman"/>
                <w:sz w:val="22"/>
                <w:szCs w:val="22"/>
              </w:rPr>
              <w:t xml:space="preserve"> РС”</w:t>
            </w:r>
            <w:r w:rsidR="004D3CB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4D3CBB"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 w:rsidR="00FE61DE">
              <w:rPr>
                <w:rFonts w:ascii="Times New Roman" w:hAnsi="Times New Roman"/>
                <w:sz w:val="22"/>
                <w:szCs w:val="22"/>
              </w:rPr>
              <w:t xml:space="preserve"> 42/</w:t>
            </w:r>
            <w:r w:rsidRPr="00117FC8">
              <w:rPr>
                <w:rFonts w:ascii="Times New Roman" w:hAnsi="Times New Roman"/>
                <w:sz w:val="22"/>
                <w:szCs w:val="22"/>
              </w:rPr>
              <w:t xml:space="preserve">16)  </w:t>
            </w:r>
          </w:p>
        </w:tc>
      </w:tr>
      <w:tr w:rsidR="00850AD5" w:rsidRPr="00FE61DE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117FC8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17F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117FC8" w:rsidRDefault="00C90E7B" w:rsidP="00B26B2A">
            <w:pPr>
              <w:pStyle w:val="ListParagraph"/>
              <w:numPr>
                <w:ilvl w:val="0"/>
                <w:numId w:val="2"/>
              </w:numPr>
              <w:tabs>
                <w:tab w:val="left" w:pos="371"/>
              </w:tabs>
              <w:spacing w:before="120" w:after="120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498E" w:rsidRPr="00117FC8">
              <w:rPr>
                <w:rFonts w:ascii="Times New Roman" w:hAnsi="Times New Roman"/>
                <w:sz w:val="22"/>
                <w:szCs w:val="22"/>
              </w:rPr>
              <w:t>(„</w:t>
            </w:r>
            <w:proofErr w:type="spellStart"/>
            <w:r w:rsidR="00DA498E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DA498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A498E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DA498E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="00DA498E"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 w:rsidR="00DA498E">
              <w:rPr>
                <w:rFonts w:ascii="Times New Roman" w:hAnsi="Times New Roman"/>
                <w:sz w:val="22"/>
                <w:szCs w:val="22"/>
              </w:rPr>
              <w:t xml:space="preserve"> 42/</w:t>
            </w:r>
            <w:r w:rsidR="00DA498E" w:rsidRPr="00117FC8">
              <w:rPr>
                <w:rFonts w:ascii="Times New Roman" w:hAnsi="Times New Roman"/>
                <w:sz w:val="22"/>
                <w:szCs w:val="22"/>
              </w:rPr>
              <w:t xml:space="preserve">16)  </w:t>
            </w:r>
          </w:p>
        </w:tc>
      </w:tr>
      <w:tr w:rsidR="00117FC8" w:rsidRPr="00FE61DE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117FC8" w:rsidRPr="00117FC8" w:rsidRDefault="00117FC8" w:rsidP="00117FC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117FC8">
              <w:rPr>
                <w:b/>
                <w:sz w:val="22"/>
                <w:szCs w:val="22"/>
              </w:rPr>
              <w:t>Рок</w:t>
            </w:r>
            <w:proofErr w:type="spellEnd"/>
            <w:r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b/>
                <w:sz w:val="22"/>
                <w:szCs w:val="22"/>
              </w:rPr>
              <w:t>за</w:t>
            </w:r>
            <w:proofErr w:type="spellEnd"/>
            <w:r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b/>
                <w:sz w:val="22"/>
                <w:szCs w:val="22"/>
              </w:rPr>
              <w:t>препорука</w:t>
            </w:r>
            <w:proofErr w:type="spellEnd"/>
          </w:p>
        </w:tc>
        <w:tc>
          <w:tcPr>
            <w:tcW w:w="6371" w:type="dxa"/>
            <w:vAlign w:val="center"/>
          </w:tcPr>
          <w:p w:rsidR="00117FC8" w:rsidRPr="00DA498E" w:rsidRDefault="00CD24E7" w:rsidP="00DA498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CD24E7">
              <w:rPr>
                <w:sz w:val="22"/>
                <w:szCs w:val="22"/>
              </w:rPr>
              <w:t>Први</w:t>
            </w:r>
            <w:proofErr w:type="spellEnd"/>
            <w:r w:rsidRPr="00CD24E7">
              <w:rPr>
                <w:sz w:val="22"/>
                <w:szCs w:val="22"/>
              </w:rPr>
              <w:t xml:space="preserve"> </w:t>
            </w:r>
            <w:proofErr w:type="spellStart"/>
            <w:r w:rsidRPr="00CD24E7">
              <w:rPr>
                <w:sz w:val="22"/>
                <w:szCs w:val="22"/>
              </w:rPr>
              <w:t>квартал</w:t>
            </w:r>
            <w:proofErr w:type="spellEnd"/>
            <w:r w:rsidRPr="00CD24E7">
              <w:rPr>
                <w:sz w:val="22"/>
                <w:szCs w:val="22"/>
              </w:rPr>
              <w:t xml:space="preserve"> 2021. </w:t>
            </w:r>
            <w:r w:rsidR="00DA498E">
              <w:rPr>
                <w:sz w:val="22"/>
                <w:szCs w:val="22"/>
              </w:rPr>
              <w:t>године</w:t>
            </w:r>
          </w:p>
        </w:tc>
      </w:tr>
      <w:tr w:rsidR="00275E2A" w:rsidRPr="00117FC8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117FC8" w:rsidRDefault="00275E2A" w:rsidP="00B26B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117FC8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FE61DE" w:rsidTr="00CA1CE9">
        <w:tc>
          <w:tcPr>
            <w:tcW w:w="9060" w:type="dxa"/>
            <w:gridSpan w:val="2"/>
          </w:tcPr>
          <w:p w:rsidR="0009542A" w:rsidRPr="00117FC8" w:rsidRDefault="00117FC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D5419E" w:rsidRPr="00117FC8">
              <w:rPr>
                <w:rFonts w:ascii="Times New Roman" w:eastAsia="Times New Roman" w:hAnsi="Times New Roman"/>
                <w:sz w:val="22"/>
                <w:szCs w:val="22"/>
              </w:rPr>
              <w:t>оступак</w:t>
            </w:r>
            <w:proofErr w:type="spellEnd"/>
            <w:r w:rsidR="00D5419E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ствара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административно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оптерећење</w:t>
            </w:r>
            <w:proofErr w:type="gram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,непоштовање</w:t>
            </w:r>
            <w:r w:rsidR="00D5419E" w:rsidRPr="00117FC8">
              <w:rPr>
                <w:rFonts w:ascii="Times New Roman" w:eastAsia="Times New Roman" w:hAnsi="Times New Roman"/>
                <w:sz w:val="22"/>
                <w:szCs w:val="22"/>
              </w:rPr>
              <w:t>м</w:t>
            </w:r>
            <w:proofErr w:type="spellEnd"/>
            <w:proofErr w:type="gram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обавезе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5419E" w:rsidRPr="00117FC8">
              <w:rPr>
                <w:rFonts w:ascii="Times New Roman" w:eastAsia="Times New Roman" w:hAnsi="Times New Roman"/>
                <w:sz w:val="22"/>
                <w:szCs w:val="22"/>
              </w:rPr>
              <w:t>надлежног</w:t>
            </w:r>
            <w:proofErr w:type="spellEnd"/>
            <w:r w:rsidR="00D5419E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5419E" w:rsidRPr="00117FC8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="00D5419E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прибављањ</w:t>
            </w:r>
            <w:r w:rsidR="00D5419E" w:rsidRPr="00117FC8"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које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издају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други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јавни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органи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службеној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дужности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Сходно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томе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нарушено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једно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начела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управног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-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начело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делотворности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економичности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коме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уз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што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мање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трошкова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>странку</w:t>
            </w:r>
            <w:proofErr w:type="spellEnd"/>
            <w:r w:rsidR="00196E37"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</w:p>
          <w:p w:rsidR="00115644" w:rsidRPr="00117FC8" w:rsidRDefault="00115644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И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поред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једноставног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постоји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простор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његову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додатну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имајући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виду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надлежни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још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увек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омогућио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подношење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и/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издавање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акта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путем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нити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успоставио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пуну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управу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Такође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надлежни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даље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инсистира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на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употреби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печата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што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складу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са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важећим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>прописима</w:t>
            </w:r>
            <w:proofErr w:type="spellEnd"/>
            <w:r w:rsidRPr="00117FC8">
              <w:rPr>
                <w:rFonts w:ascii="Times New Roman" w:eastAsia="Times New Roman" w:hAnsi="Times New Roman"/>
                <w:sz w:val="22"/>
                <w:szCs w:val="22"/>
              </w:rPr>
              <w:t xml:space="preserve">.  </w:t>
            </w:r>
          </w:p>
        </w:tc>
      </w:tr>
      <w:tr w:rsidR="00275E2A" w:rsidRPr="00117FC8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117FC8" w:rsidRDefault="00275E2A" w:rsidP="00B26B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117FC8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117FC8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117FC8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117FC8" w:rsidTr="004A3529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117FC8" w:rsidRDefault="00A41346" w:rsidP="00BE7FD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117FC8" w:rsidRDefault="00A41346" w:rsidP="00BE7FD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117FC8" w:rsidRDefault="00A41346" w:rsidP="00BE7FD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A41346" w:rsidRPr="00117FC8" w:rsidTr="004A3529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117FC8" w:rsidRDefault="00A41346" w:rsidP="00BE7FD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117FC8" w:rsidRDefault="00A41346" w:rsidP="00BE7FD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117FC8" w:rsidRDefault="00A41346" w:rsidP="00BE7FD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117FC8" w:rsidRDefault="00A41346" w:rsidP="00BE7FD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A41346" w:rsidRPr="00117FC8" w:rsidTr="004A3529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117FC8" w:rsidRDefault="00A41346" w:rsidP="00BE7FD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Прибављање</w:t>
                  </w:r>
                  <w:proofErr w:type="spellEnd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података</w:t>
                  </w:r>
                  <w:proofErr w:type="spellEnd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</w:t>
                  </w:r>
                  <w:proofErr w:type="spellEnd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службеној</w:t>
                  </w:r>
                  <w:proofErr w:type="spellEnd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дужности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117FC8" w:rsidRDefault="00120AB8" w:rsidP="00BE7FD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117FC8" w:rsidRDefault="00A41346" w:rsidP="00BE7FD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120AB8" w:rsidRDefault="00120AB8" w:rsidP="00BE7FDC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en-GB" w:eastAsia="en-GB"/>
                    </w:rPr>
                  </w:pPr>
                  <w:r w:rsidRPr="00120AB8">
                    <w:rPr>
                      <w:rFonts w:ascii="Times New Roman" w:eastAsia="Times New Roman" w:hAnsi="Times New Roman"/>
                      <w:color w:val="000000"/>
                      <w:lang w:val="en-GB" w:eastAsia="en-GB"/>
                    </w:rPr>
                    <w:t>1</w:t>
                  </w:r>
                </w:p>
              </w:tc>
            </w:tr>
            <w:tr w:rsidR="00A41346" w:rsidRPr="00117FC8" w:rsidTr="004A3529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117FC8" w:rsidRDefault="00392ADB" w:rsidP="004A3529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en-GB" w:eastAsia="en-GB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Пр</w:t>
                  </w:r>
                  <w:r w:rsidR="004A352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омена</w:t>
                  </w:r>
                  <w:proofErr w:type="spellEnd"/>
                  <w:r w:rsidR="004A352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="004A352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форме</w:t>
                  </w:r>
                  <w:proofErr w:type="spellEnd"/>
                  <w:r w:rsidR="004A352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="004A352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документа</w:t>
                  </w:r>
                  <w:proofErr w:type="spellEnd"/>
                  <w:r w:rsidR="004A352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 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117FC8" w:rsidRDefault="00A41346" w:rsidP="00BE7FD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7FC8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117FC8" w:rsidRDefault="00A41346" w:rsidP="00BE7FD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117FC8" w:rsidRDefault="00A41346" w:rsidP="00BE7FD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117FC8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1</w:t>
                  </w:r>
                </w:p>
              </w:tc>
            </w:tr>
            <w:tr w:rsidR="00BE7FDC" w:rsidRPr="00117FC8" w:rsidTr="004A3529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E7FDC" w:rsidRPr="00117FC8" w:rsidRDefault="00BE7FDC" w:rsidP="002E3970">
                  <w:pPr>
                    <w:jc w:val="left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117FC8">
                    <w:rPr>
                      <w:rFonts w:ascii="Times New Roman" w:hAnsi="Times New Roman"/>
                      <w:b/>
                    </w:rPr>
                    <w:lastRenderedPageBreak/>
                    <w:t>Увођење</w:t>
                  </w:r>
                  <w:proofErr w:type="spellEnd"/>
                  <w:r w:rsidRPr="00117FC8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117FC8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E7FDC" w:rsidRPr="00117FC8" w:rsidRDefault="00BE7FDC" w:rsidP="00BE7FD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E7FDC" w:rsidRPr="00117FC8" w:rsidRDefault="00BE7FDC" w:rsidP="00BE7FD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117FC8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E7FDC" w:rsidRPr="00117FC8" w:rsidRDefault="00BE7FDC" w:rsidP="00BE7FD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117FC8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117FC8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117FC8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117FC8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117FC8" w:rsidRDefault="00CA1CE9" w:rsidP="00B26B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117FC8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FE61D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196E37" w:rsidRPr="00117FC8" w:rsidRDefault="00196E37" w:rsidP="00196E37">
            <w:pPr>
              <w:pStyle w:val="ListParagraph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A41346" w:rsidRPr="00117FC8" w:rsidRDefault="00A41346" w:rsidP="00B26B2A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Прибављање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података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по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службеној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дужности</w:t>
            </w:r>
            <w:proofErr w:type="spellEnd"/>
          </w:p>
          <w:p w:rsidR="00A760BB" w:rsidRDefault="00A760BB" w:rsidP="00A760B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A760BB" w:rsidRDefault="00A760BB" w:rsidP="00A760BB">
            <w:pPr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Предлаже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елиминација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подношења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следећих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докумената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стране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подносиоца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јер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je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надлежни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дужан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складу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чл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. 9. и 103. ЗОУП-а („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бр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. 18/16 и 95/18),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документу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услугама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поверења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пословању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94 /17),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управи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27/18) и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Правилником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начину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органи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врше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увид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прибављају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обрађују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уступају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односно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достављају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чињеницама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којима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службена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евиденција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регистара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облику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а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неопходни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</w:t>
            </w:r>
            <w:r w:rsidR="004D3CBB">
              <w:rPr>
                <w:rFonts w:ascii="Times New Roman" w:eastAsia="Times New Roman" w:hAnsi="Times New Roman"/>
                <w:sz w:val="22"/>
                <w:szCs w:val="22"/>
              </w:rPr>
              <w:t>длучивање</w:t>
            </w:r>
            <w:proofErr w:type="spellEnd"/>
            <w:r w:rsidR="004D3CBB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="004D3CBB">
              <w:rPr>
                <w:rFonts w:ascii="Times New Roman" w:eastAsia="Times New Roman" w:hAnsi="Times New Roman"/>
                <w:sz w:val="22"/>
                <w:szCs w:val="22"/>
              </w:rPr>
              <w:t>управном</w:t>
            </w:r>
            <w:proofErr w:type="spellEnd"/>
            <w:r w:rsidR="004D3CBB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4D3CBB">
              <w:rPr>
                <w:rFonts w:ascii="Times New Roman" w:eastAsia="Times New Roman" w:hAnsi="Times New Roman"/>
                <w:sz w:val="22"/>
                <w:szCs w:val="22"/>
              </w:rPr>
              <w:t>поступку</w:t>
            </w:r>
            <w:proofErr w:type="spellEnd"/>
            <w:r w:rsidR="004D3CBB"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="004D3CBB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="004D3CBB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4D3CBB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="004D3CBB">
              <w:rPr>
                <w:rFonts w:ascii="Times New Roman" w:eastAsia="Times New Roman" w:hAnsi="Times New Roman"/>
                <w:sz w:val="22"/>
                <w:szCs w:val="22"/>
              </w:rPr>
              <w:t xml:space="preserve"> РС”</w:t>
            </w:r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57/19),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службеној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дужности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прибави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потребне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надлежног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– „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власника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“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потребних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:</w:t>
            </w:r>
          </w:p>
          <w:p w:rsidR="002E3970" w:rsidRPr="001F22FF" w:rsidRDefault="002E3970" w:rsidP="00A760BB">
            <w:pPr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</w:p>
          <w:p w:rsidR="00693940" w:rsidRPr="00117FC8" w:rsidRDefault="00693940" w:rsidP="00B26B2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Документ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10: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Решење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Народне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банке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Србије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о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давању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дозволе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рад</w:t>
            </w:r>
            <w:proofErr w:type="spellEnd"/>
          </w:p>
          <w:p w:rsidR="00693940" w:rsidRPr="00117FC8" w:rsidRDefault="00693940" w:rsidP="00B26B2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Документ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11: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Решење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Народне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банке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Србије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 о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давању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сагласности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на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статут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банке</w:t>
            </w:r>
            <w:proofErr w:type="spellEnd"/>
          </w:p>
          <w:p w:rsidR="00693940" w:rsidRPr="00117FC8" w:rsidRDefault="00693940" w:rsidP="00B26B2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Документ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12: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Решење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Народне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банке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Србије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о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давању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5D51C0" w:rsidRPr="00117FC8">
              <w:rPr>
                <w:rFonts w:ascii="Times New Roman" w:hAnsi="Times New Roman"/>
                <w:b/>
                <w:sz w:val="22"/>
                <w:szCs w:val="22"/>
              </w:rPr>
              <w:t>сагласности</w:t>
            </w:r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на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именовање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чланова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органа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банке</w:t>
            </w:r>
            <w:proofErr w:type="spellEnd"/>
          </w:p>
          <w:p w:rsidR="0071772D" w:rsidRPr="00392ADB" w:rsidRDefault="0071772D" w:rsidP="00A4134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760BB" w:rsidRPr="001F22FF" w:rsidRDefault="00A760BB" w:rsidP="00A760BB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прибављање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могуће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спровести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један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следећих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зависно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тренутне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доступности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потребних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A760BB" w:rsidRPr="001F22FF" w:rsidRDefault="00A760BB" w:rsidP="00A760BB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1F22FF">
              <w:rPr>
                <w:rFonts w:ascii="Times New Roman" w:hAnsi="Times New Roman"/>
                <w:sz w:val="22"/>
                <w:szCs w:val="22"/>
              </w:rPr>
              <w:t> </w:t>
            </w:r>
          </w:p>
          <w:p w:rsidR="00A760BB" w:rsidRPr="001F22FF" w:rsidRDefault="00A760BB" w:rsidP="00B26B2A">
            <w:pPr>
              <w:numPr>
                <w:ilvl w:val="0"/>
                <w:numId w:val="8"/>
              </w:numPr>
              <w:shd w:val="clear" w:color="auto" w:fill="FFFFFF"/>
              <w:spacing w:after="160" w:line="252" w:lineRule="auto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утем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Информационог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система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размену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регистара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Сервисне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магистрале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: </w:t>
            </w:r>
          </w:p>
          <w:p w:rsidR="00A760BB" w:rsidRPr="00FE61DE" w:rsidRDefault="00A760BB" w:rsidP="00B26B2A">
            <w:pPr>
              <w:numPr>
                <w:ilvl w:val="0"/>
                <w:numId w:val="8"/>
              </w:numPr>
              <w:shd w:val="clear" w:color="auto" w:fill="FFFFFF"/>
              <w:spacing w:after="160" w:line="252" w:lineRule="auto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Прибављањем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упитом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ка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регистру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уписивањем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софтверско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решење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Сервисне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магистрале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FE61DE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:rsidR="00A760BB" w:rsidRPr="00FE61DE" w:rsidRDefault="00A760BB" w:rsidP="00A760BB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A760BB" w:rsidRPr="00FE61DE" w:rsidRDefault="00A760BB" w:rsidP="00A760BB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Изузетно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орган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може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захтев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прибавити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скуп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уписати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их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сопствено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софтверско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решење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A760BB" w:rsidRPr="00FE61DE" w:rsidRDefault="00A760BB" w:rsidP="00A760BB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A760BB" w:rsidRPr="001F22FF" w:rsidRDefault="00A760BB" w:rsidP="00A760B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Уколико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не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постоје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технички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предуслови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размену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описан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тачки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1) и 2),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орган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који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обавези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примењује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ЗОУП и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податке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потребне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одлучивање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прибави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директно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вођење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службене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евиденције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било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конвенционалном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директном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комуникацијом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или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Pr="001F22FF">
              <w:rPr>
                <w:rFonts w:ascii="Times New Roman" w:hAnsi="Times New Roman"/>
                <w:sz w:val="22"/>
                <w:szCs w:val="22"/>
              </w:rPr>
              <w:t>.</w:t>
            </w:r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Уколико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одређена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службена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евиденција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доступна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сервисне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магистрале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најбрже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најбезбедније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може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прибавити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такве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евиденције</w:t>
            </w:r>
            <w:proofErr w:type="spellEnd"/>
            <w:proofErr w:type="gram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коришћењем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тзв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сервиса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15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еЗУП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-а (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платформа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кореспонденцију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између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)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како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би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избегла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коресподенција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прибављање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мејла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значајно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мање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безбедно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средство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наведеног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сервиса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али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до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приступања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наведеном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сервису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може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прибави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тражене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путем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мејла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:rsidR="00CD030B" w:rsidRDefault="00CD030B" w:rsidP="0054549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D0F4E" w:rsidRPr="00117FC8" w:rsidRDefault="002D0F4E" w:rsidP="002D0F4E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17FC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Како би </w:t>
            </w:r>
            <w:r w:rsidR="000914C5" w:rsidRPr="00117FC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се </w:t>
            </w:r>
            <w:r w:rsidRPr="00117FC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омогућило прибављање података по службеној дужности, у обрасцу захтева – Регистрационој пријави потребно је затражити неопходне информације од подносиоца захтева (број </w:t>
            </w:r>
            <w:r w:rsidR="0054549B" w:rsidRPr="00117FC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и датум </w:t>
            </w:r>
            <w:r w:rsidRPr="00117FC8">
              <w:rPr>
                <w:rFonts w:ascii="Times New Roman" w:hAnsi="Times New Roman"/>
                <w:sz w:val="22"/>
                <w:szCs w:val="22"/>
                <w:lang w:val="ru-RU"/>
              </w:rPr>
              <w:t>изда</w:t>
            </w:r>
            <w:r w:rsidR="0054549B" w:rsidRPr="00117FC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вања аката - Потврде кредитне институције о уплаћеним акцијама у новцу, Решења Народне банке Србије о давању дозволе за рад, Решења Народне банке Србије  о давању сагласности на статут банке, Решења Народне банке Србије  о давању </w:t>
            </w:r>
            <w:r w:rsidR="005D51C0" w:rsidRPr="00117FC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сагласности </w:t>
            </w:r>
            <w:r w:rsidR="0054549B" w:rsidRPr="00117FC8">
              <w:rPr>
                <w:rFonts w:ascii="Times New Roman" w:hAnsi="Times New Roman"/>
                <w:sz w:val="22"/>
                <w:szCs w:val="22"/>
                <w:lang w:val="ru-RU"/>
              </w:rPr>
              <w:t>на именовање чланова органа банке</w:t>
            </w:r>
            <w:r w:rsidRPr="00117FC8">
              <w:rPr>
                <w:rFonts w:ascii="Times New Roman" w:hAnsi="Times New Roman"/>
                <w:sz w:val="22"/>
                <w:szCs w:val="22"/>
                <w:lang w:val="ru-RU"/>
              </w:rPr>
              <w:t>).</w:t>
            </w:r>
          </w:p>
          <w:p w:rsidR="00120AB8" w:rsidRDefault="00120AB8" w:rsidP="0054549B">
            <w:pPr>
              <w:pStyle w:val="NormalWeb"/>
              <w:jc w:val="both"/>
              <w:rPr>
                <w:color w:val="00B050"/>
                <w:sz w:val="22"/>
                <w:szCs w:val="22"/>
              </w:rPr>
            </w:pPr>
            <w:proofErr w:type="spellStart"/>
            <w:r w:rsidRPr="004239AE">
              <w:rPr>
                <w:rFonts w:eastAsia="Calibri"/>
                <w:b/>
                <w:sz w:val="22"/>
                <w:szCs w:val="22"/>
              </w:rPr>
              <w:lastRenderedPageBreak/>
              <w:t>За</w:t>
            </w:r>
            <w:proofErr w:type="spellEnd"/>
            <w:r w:rsidRPr="004239AE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4239AE">
              <w:rPr>
                <w:rFonts w:eastAsia="Calibri"/>
                <w:b/>
                <w:sz w:val="22"/>
                <w:szCs w:val="22"/>
              </w:rPr>
              <w:t>примену</w:t>
            </w:r>
            <w:proofErr w:type="spellEnd"/>
            <w:r w:rsidRPr="004239AE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4239AE">
              <w:rPr>
                <w:rFonts w:eastAsia="Calibri"/>
                <w:b/>
                <w:sz w:val="22"/>
                <w:szCs w:val="22"/>
              </w:rPr>
              <w:t>препорука</w:t>
            </w:r>
            <w:proofErr w:type="spellEnd"/>
            <w:r w:rsidRPr="004239AE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4239AE">
              <w:rPr>
                <w:rFonts w:eastAsia="Calibri"/>
                <w:b/>
                <w:sz w:val="22"/>
                <w:szCs w:val="22"/>
              </w:rPr>
              <w:t>за</w:t>
            </w:r>
            <w:proofErr w:type="spellEnd"/>
            <w:r w:rsidRPr="004239AE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4239AE">
              <w:rPr>
                <w:rFonts w:eastAsia="Calibri"/>
                <w:b/>
                <w:sz w:val="22"/>
                <w:szCs w:val="22"/>
              </w:rPr>
              <w:t>прибављање</w:t>
            </w:r>
            <w:proofErr w:type="spellEnd"/>
            <w:r w:rsidRPr="004239AE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4239AE">
              <w:rPr>
                <w:rFonts w:eastAsia="Calibri"/>
                <w:b/>
                <w:sz w:val="22"/>
                <w:szCs w:val="22"/>
              </w:rPr>
              <w:t>података</w:t>
            </w:r>
            <w:proofErr w:type="spellEnd"/>
            <w:r w:rsidRPr="004239AE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4239AE">
              <w:rPr>
                <w:rFonts w:eastAsia="Calibri"/>
                <w:b/>
                <w:sz w:val="22"/>
                <w:szCs w:val="22"/>
              </w:rPr>
              <w:t>по</w:t>
            </w:r>
            <w:proofErr w:type="spellEnd"/>
            <w:r w:rsidRPr="004239AE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4239AE">
              <w:rPr>
                <w:rFonts w:eastAsia="Calibri"/>
                <w:b/>
                <w:sz w:val="22"/>
                <w:szCs w:val="22"/>
              </w:rPr>
              <w:t>службеној</w:t>
            </w:r>
            <w:proofErr w:type="spellEnd"/>
            <w:r w:rsidRPr="004239AE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4239AE">
              <w:rPr>
                <w:rFonts w:eastAsia="Calibri"/>
                <w:b/>
                <w:sz w:val="22"/>
                <w:szCs w:val="22"/>
              </w:rPr>
              <w:t>дужности</w:t>
            </w:r>
            <w:proofErr w:type="spellEnd"/>
            <w:r w:rsidRPr="004239AE">
              <w:rPr>
                <w:rFonts w:eastAsia="Calibri"/>
                <w:b/>
                <w:sz w:val="22"/>
                <w:szCs w:val="22"/>
              </w:rPr>
              <w:t xml:space="preserve">, </w:t>
            </w:r>
            <w:proofErr w:type="spellStart"/>
            <w:r w:rsidRPr="004239AE">
              <w:rPr>
                <w:b/>
                <w:sz w:val="22"/>
                <w:szCs w:val="22"/>
                <w:lang w:eastAsia="en-GB"/>
              </w:rPr>
              <w:t>потребна</w:t>
            </w:r>
            <w:proofErr w:type="spellEnd"/>
            <w:r w:rsidRPr="004239AE">
              <w:rPr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239AE">
              <w:rPr>
                <w:b/>
                <w:sz w:val="22"/>
                <w:szCs w:val="22"/>
                <w:lang w:eastAsia="en-GB"/>
              </w:rPr>
              <w:t>је</w:t>
            </w:r>
            <w:proofErr w:type="spellEnd"/>
            <w:r w:rsidRPr="004239AE">
              <w:rPr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239AE">
              <w:rPr>
                <w:b/>
                <w:sz w:val="22"/>
                <w:szCs w:val="22"/>
                <w:lang w:eastAsia="en-GB"/>
              </w:rPr>
              <w:t>измена</w:t>
            </w:r>
            <w:proofErr w:type="spellEnd"/>
            <w:r w:rsidRPr="004239AE">
              <w:rPr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239AE">
              <w:rPr>
                <w:b/>
                <w:sz w:val="22"/>
                <w:szCs w:val="22"/>
                <w:lang w:eastAsia="en-GB"/>
              </w:rPr>
              <w:t>Правилника</w:t>
            </w:r>
            <w:proofErr w:type="spellEnd"/>
            <w:r w:rsidRPr="004239AE">
              <w:rPr>
                <w:b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4239AE">
              <w:rPr>
                <w:b/>
                <w:sz w:val="22"/>
                <w:szCs w:val="22"/>
                <w:lang w:eastAsia="en-GB"/>
              </w:rPr>
              <w:t>садржини</w:t>
            </w:r>
            <w:proofErr w:type="spellEnd"/>
            <w:r w:rsidRPr="004239AE">
              <w:rPr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239AE">
              <w:rPr>
                <w:b/>
                <w:sz w:val="22"/>
                <w:szCs w:val="22"/>
                <w:lang w:eastAsia="en-GB"/>
              </w:rPr>
              <w:t>Регистра</w:t>
            </w:r>
            <w:proofErr w:type="spellEnd"/>
            <w:r w:rsidRPr="004239AE">
              <w:rPr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239AE">
              <w:rPr>
                <w:b/>
                <w:sz w:val="22"/>
                <w:szCs w:val="22"/>
                <w:lang w:eastAsia="en-GB"/>
              </w:rPr>
              <w:t>привредних</w:t>
            </w:r>
            <w:proofErr w:type="spellEnd"/>
            <w:r w:rsidRPr="004239AE">
              <w:rPr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239AE">
              <w:rPr>
                <w:b/>
                <w:sz w:val="22"/>
                <w:szCs w:val="22"/>
                <w:lang w:eastAsia="en-GB"/>
              </w:rPr>
              <w:t>субјеката</w:t>
            </w:r>
            <w:proofErr w:type="spellEnd"/>
            <w:r w:rsidRPr="004239AE">
              <w:rPr>
                <w:b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Pr="004239AE">
              <w:rPr>
                <w:b/>
                <w:sz w:val="22"/>
                <w:szCs w:val="22"/>
                <w:lang w:eastAsia="en-GB"/>
              </w:rPr>
              <w:t>документацији</w:t>
            </w:r>
            <w:proofErr w:type="spellEnd"/>
            <w:r w:rsidRPr="004239AE">
              <w:rPr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239AE">
              <w:rPr>
                <w:b/>
                <w:sz w:val="22"/>
                <w:szCs w:val="22"/>
                <w:lang w:eastAsia="en-GB"/>
              </w:rPr>
              <w:t>потребној</w:t>
            </w:r>
            <w:proofErr w:type="spellEnd"/>
            <w:r w:rsidRPr="004239AE">
              <w:rPr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239AE">
              <w:rPr>
                <w:b/>
                <w:sz w:val="22"/>
                <w:szCs w:val="22"/>
                <w:lang w:eastAsia="en-GB"/>
              </w:rPr>
              <w:t>за</w:t>
            </w:r>
            <w:proofErr w:type="spellEnd"/>
            <w:r w:rsidRPr="004239AE">
              <w:rPr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239AE">
              <w:rPr>
                <w:b/>
                <w:sz w:val="22"/>
                <w:szCs w:val="22"/>
                <w:lang w:eastAsia="en-GB"/>
              </w:rPr>
              <w:t>регистрацију</w:t>
            </w:r>
            <w:proofErr w:type="spellEnd"/>
            <w:r w:rsidRPr="00FE61DE">
              <w:rPr>
                <w:b/>
                <w:sz w:val="22"/>
                <w:szCs w:val="22"/>
                <w:lang w:val="ru-RU" w:eastAsia="en-GB"/>
              </w:rPr>
              <w:t xml:space="preserve">, </w:t>
            </w:r>
            <w:proofErr w:type="spellStart"/>
            <w:r w:rsidRPr="004239AE">
              <w:rPr>
                <w:b/>
                <w:sz w:val="22"/>
                <w:szCs w:val="22"/>
                <w:lang w:eastAsia="en-GB"/>
              </w:rPr>
              <w:t>чл</w:t>
            </w:r>
            <w:proofErr w:type="spellEnd"/>
            <w:r w:rsidRPr="004239AE">
              <w:rPr>
                <w:b/>
                <w:sz w:val="22"/>
                <w:szCs w:val="22"/>
                <w:lang w:eastAsia="en-GB"/>
              </w:rPr>
              <w:t xml:space="preserve">. </w:t>
            </w:r>
            <w:r w:rsidRPr="00FE61DE">
              <w:rPr>
                <w:b/>
                <w:sz w:val="22"/>
                <w:szCs w:val="22"/>
                <w:lang w:val="ru-RU" w:eastAsia="en-GB"/>
              </w:rPr>
              <w:t>64.</w:t>
            </w:r>
          </w:p>
          <w:p w:rsidR="00CD030B" w:rsidRPr="00F51BBE" w:rsidRDefault="00CD030B" w:rsidP="00B26B2A">
            <w:pPr>
              <w:pStyle w:val="ListParagraph"/>
              <w:numPr>
                <w:ilvl w:val="1"/>
                <w:numId w:val="1"/>
              </w:numPr>
              <w:spacing w:before="100" w:beforeAutospacing="1" w:afterAutospacing="1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Промена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форме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докумената</w:t>
            </w:r>
            <w:bookmarkStart w:id="0" w:name="_GoBack"/>
            <w:bookmarkEnd w:id="0"/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(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оригинал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оверена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уз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оригинал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на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увид</w:t>
            </w:r>
            <w:proofErr w:type="spellEnd"/>
          </w:p>
          <w:p w:rsidR="00CD030B" w:rsidRPr="00F51BBE" w:rsidRDefault="00CD030B" w:rsidP="00CD030B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CE6202" w:rsidRPr="00F51BBE" w:rsidRDefault="00CE6202" w:rsidP="00B26B2A">
            <w:pPr>
              <w:pStyle w:val="ListParagraph"/>
              <w:numPr>
                <w:ilvl w:val="0"/>
                <w:numId w:val="7"/>
              </w:numPr>
              <w:spacing w:before="100" w:beforeAutospacing="1" w:afterAutospacing="1"/>
              <w:rPr>
                <w:rFonts w:ascii="Times New Roman" w:hAnsi="Times New Roman"/>
                <w:b/>
                <w:sz w:val="22"/>
                <w:szCs w:val="22"/>
                <w:lang w:eastAsia="en-GB"/>
              </w:rPr>
            </w:pP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Докумен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ти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13, 14 и 15</w:t>
            </w:r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:Доказ о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уплати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накнаде</w:t>
            </w:r>
            <w:proofErr w:type="spellEnd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за</w:t>
            </w:r>
            <w:proofErr w:type="spellEnd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оснивање</w:t>
            </w:r>
            <w:proofErr w:type="spellEnd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привредног</w:t>
            </w:r>
            <w:proofErr w:type="spellEnd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друштва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за</w:t>
            </w:r>
            <w:proofErr w:type="spellEnd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регистрацију</w:t>
            </w:r>
            <w:proofErr w:type="spellEnd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објаву</w:t>
            </w:r>
            <w:proofErr w:type="spellEnd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Оснивачког</w:t>
            </w:r>
            <w:proofErr w:type="spellEnd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акта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за</w:t>
            </w:r>
            <w:proofErr w:type="spellEnd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регистрацију</w:t>
            </w:r>
            <w:proofErr w:type="spellEnd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објаву</w:t>
            </w:r>
            <w:proofErr w:type="spellEnd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127C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статута</w:t>
            </w:r>
            <w:proofErr w:type="spellEnd"/>
          </w:p>
          <w:p w:rsidR="00CD030B" w:rsidRPr="00F51BBE" w:rsidRDefault="00CD030B" w:rsidP="00CD030B">
            <w:pPr>
              <w:pStyle w:val="ListParagraph"/>
              <w:rPr>
                <w:rFonts w:ascii="Times New Roman" w:hAnsi="Times New Roman"/>
                <w:sz w:val="22"/>
                <w:szCs w:val="22"/>
                <w:lang w:eastAsia="en-GB"/>
              </w:rPr>
            </w:pPr>
          </w:p>
          <w:p w:rsidR="00CD030B" w:rsidRPr="00F51BBE" w:rsidRDefault="00CD030B" w:rsidP="00CD030B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Према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члану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65.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Правилника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садржини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регистра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привредних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субјеката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документацији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потребној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за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регистрацију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од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подносиоца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према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е-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попису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достави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оригиналу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.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Предлажемо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доставља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обичној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фотокопији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омогућавање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подношења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извода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странке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мишљењем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Министарства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финансија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. 434-01-7/07-04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25.05.2009.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године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коме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наводи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извод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странке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валидан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доказ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уплати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таксе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CD030B" w:rsidRDefault="00CD030B" w:rsidP="00CD030B">
            <w:pP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</w:pP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За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примену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ове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препоруке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потребна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је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измена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Правилника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садржини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Регистра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привредних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субјеката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документацији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потребној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за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регистрацију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.</w:t>
            </w:r>
          </w:p>
          <w:p w:rsidR="00384096" w:rsidRPr="00F51BBE" w:rsidRDefault="00384096" w:rsidP="00CD030B">
            <w:pP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</w:pPr>
          </w:p>
          <w:p w:rsidR="004F746B" w:rsidRPr="00117FC8" w:rsidRDefault="0025375E" w:rsidP="0025375E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537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proofErr w:type="spellEnd"/>
          </w:p>
          <w:p w:rsidR="004F746B" w:rsidRPr="00117FC8" w:rsidRDefault="004F746B" w:rsidP="004F746B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D4EF2" w:rsidRPr="005C3075" w:rsidRDefault="006D4EF2" w:rsidP="006D4EF2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5C3075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61DE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FE61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E7FDC" w:rsidRPr="00117FC8" w:rsidRDefault="00BE7FDC" w:rsidP="00BE7FDC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BE7FDC" w:rsidRPr="00117FC8" w:rsidRDefault="00BE7FDC" w:rsidP="00BE7FDC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117FC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DC69B1" w:rsidRDefault="00DC69B1" w:rsidP="00DC69B1">
            <w:pPr>
              <w:rPr>
                <w:rFonts w:ascii="Times New Roman" w:hAnsi="Times New Roman"/>
                <w:color w:val="00B050"/>
                <w:sz w:val="22"/>
                <w:szCs w:val="22"/>
              </w:rPr>
            </w:pPr>
          </w:p>
          <w:p w:rsidR="000914C5" w:rsidRPr="00117FC8" w:rsidRDefault="000914C5" w:rsidP="00384096">
            <w:pPr>
              <w:shd w:val="clear" w:color="auto" w:fill="FFFFFF"/>
              <w:ind w:left="30"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FE61D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117FC8" w:rsidRDefault="00CA1CE9" w:rsidP="00B26B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117FC8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117FC8">
              <w:rPr>
                <w:b/>
                <w:sz w:val="22"/>
                <w:szCs w:val="22"/>
              </w:rPr>
              <w:t>уколико</w:t>
            </w:r>
            <w:proofErr w:type="spellEnd"/>
            <w:r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b/>
                <w:sz w:val="22"/>
                <w:szCs w:val="22"/>
              </w:rPr>
              <w:t>се</w:t>
            </w:r>
            <w:proofErr w:type="spellEnd"/>
            <w:r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b/>
                <w:sz w:val="22"/>
                <w:szCs w:val="22"/>
              </w:rPr>
              <w:t>предлаже</w:t>
            </w:r>
            <w:proofErr w:type="spellEnd"/>
            <w:r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b/>
                <w:sz w:val="22"/>
                <w:szCs w:val="22"/>
              </w:rPr>
              <w:t>измена</w:t>
            </w:r>
            <w:proofErr w:type="spellEnd"/>
            <w:r w:rsidRPr="00117F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b/>
                <w:sz w:val="22"/>
                <w:szCs w:val="22"/>
              </w:rPr>
              <w:t>прописа</w:t>
            </w:r>
            <w:proofErr w:type="spellEnd"/>
            <w:r w:rsidRPr="00117FC8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FE61D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5F367D" w:rsidRPr="006A31B9" w:rsidRDefault="005F367D" w:rsidP="005F367D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6A31B9">
              <w:rPr>
                <w:rFonts w:ascii="Times New Roman" w:eastAsia="Times New Roman" w:hAnsi="Times New Roman"/>
                <w:b/>
                <w:sz w:val="22"/>
                <w:szCs w:val="22"/>
              </w:rPr>
              <w:t>НАЦРТ</w:t>
            </w:r>
          </w:p>
          <w:p w:rsidR="005F367D" w:rsidRDefault="005F367D" w:rsidP="005F367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5F367D" w:rsidRDefault="005F367D" w:rsidP="005F367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ПРАВИЛНИК О ИЗМЕНИ  ПРАВИЛНИКА О САДРЖИНИ РЕГИСТРА ПРИВРЕДНИХ СУБЈЕКАТА И ДОКУМЕНТАЦИЈИ ПОТРЕБНОЈ ЗА РЕГИСТРАЦИЈУ </w:t>
            </w:r>
          </w:p>
          <w:p w:rsidR="005F367D" w:rsidRDefault="005F367D" w:rsidP="005F367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5F367D" w:rsidRPr="00442E8A" w:rsidRDefault="005F367D" w:rsidP="005F367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>Члан</w:t>
            </w:r>
            <w:proofErr w:type="spellEnd"/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1.</w:t>
            </w:r>
          </w:p>
          <w:p w:rsidR="004A3529" w:rsidRDefault="005F367D" w:rsidP="004A352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ab/>
            </w:r>
            <w:r w:rsidRPr="00442E8A"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r w:rsidR="002879E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Правилник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садржини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Регистра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субјеката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документа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цији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потребној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регистрацију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42/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16), у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члану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5F367D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  <w:r w:rsidR="004A3529">
              <w:rPr>
                <w:rFonts w:ascii="Times New Roman" w:eastAsia="Times New Roman" w:hAnsi="Times New Roman"/>
                <w:sz w:val="22"/>
                <w:szCs w:val="22"/>
              </w:rPr>
              <w:t xml:space="preserve">после </w:t>
            </w:r>
            <w:proofErr w:type="spellStart"/>
            <w:r w:rsidR="004A3529">
              <w:rPr>
                <w:rFonts w:ascii="Times New Roman" w:eastAsia="Times New Roman" w:hAnsi="Times New Roman"/>
                <w:sz w:val="22"/>
                <w:szCs w:val="22"/>
              </w:rPr>
              <w:t>става</w:t>
            </w:r>
            <w:proofErr w:type="spellEnd"/>
            <w:r w:rsidR="004A3529">
              <w:rPr>
                <w:rFonts w:ascii="Times New Roman" w:eastAsia="Times New Roman" w:hAnsi="Times New Roman"/>
                <w:sz w:val="22"/>
                <w:szCs w:val="22"/>
              </w:rPr>
              <w:t xml:space="preserve"> 1 </w:t>
            </w:r>
            <w:proofErr w:type="spellStart"/>
            <w:r w:rsidR="004A3529">
              <w:rPr>
                <w:rFonts w:ascii="Times New Roman" w:eastAsia="Times New Roman" w:hAnsi="Times New Roman"/>
                <w:sz w:val="22"/>
                <w:szCs w:val="22"/>
              </w:rPr>
              <w:t>додаје</w:t>
            </w:r>
            <w:proofErr w:type="spellEnd"/>
            <w:r w:rsidR="004A35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4A3529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="004A35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4A3529">
              <w:rPr>
                <w:rFonts w:ascii="Times New Roman" w:eastAsia="Times New Roman" w:hAnsi="Times New Roman"/>
                <w:sz w:val="22"/>
                <w:szCs w:val="22"/>
              </w:rPr>
              <w:t>нови</w:t>
            </w:r>
            <w:proofErr w:type="spellEnd"/>
            <w:r w:rsidR="004A35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4A3529">
              <w:rPr>
                <w:rFonts w:ascii="Times New Roman" w:eastAsia="Times New Roman" w:hAnsi="Times New Roman"/>
                <w:sz w:val="22"/>
                <w:szCs w:val="22"/>
              </w:rPr>
              <w:t>став</w:t>
            </w:r>
            <w:proofErr w:type="spellEnd"/>
            <w:r w:rsidR="004A3529">
              <w:rPr>
                <w:rFonts w:ascii="Times New Roman" w:eastAsia="Times New Roman" w:hAnsi="Times New Roman"/>
                <w:sz w:val="22"/>
                <w:szCs w:val="22"/>
              </w:rPr>
              <w:t xml:space="preserve"> 2. </w:t>
            </w:r>
            <w:proofErr w:type="spellStart"/>
            <w:r w:rsidR="004A3529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="004A35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4A3529">
              <w:rPr>
                <w:rFonts w:ascii="Times New Roman" w:eastAsia="Times New Roman" w:hAnsi="Times New Roman"/>
                <w:sz w:val="22"/>
                <w:szCs w:val="22"/>
              </w:rPr>
              <w:t>гласи</w:t>
            </w:r>
            <w:proofErr w:type="spellEnd"/>
            <w:r w:rsidR="004A3529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:rsidR="004A3529" w:rsidRDefault="004A3529" w:rsidP="004A352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5F367D" w:rsidRPr="00FE61DE" w:rsidRDefault="004A3529" w:rsidP="004A352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„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Агенција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службеној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дужности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прибавља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службених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евиденција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подносилац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обавези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достави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документ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става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proofErr w:type="spellStart"/>
            <w:r w:rsidR="00675F51">
              <w:rPr>
                <w:rFonts w:ascii="Times New Roman" w:eastAsia="Times New Roman" w:hAnsi="Times New Roman"/>
                <w:sz w:val="22"/>
                <w:szCs w:val="22"/>
              </w:rPr>
              <w:t>овог</w:t>
            </w:r>
            <w:proofErr w:type="spellEnd"/>
            <w:r w:rsid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>
              <w:rPr>
                <w:rFonts w:ascii="Times New Roman" w:eastAsia="Times New Roman" w:hAnsi="Times New Roman"/>
                <w:sz w:val="22"/>
                <w:szCs w:val="22"/>
              </w:rPr>
              <w:t>члана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изузев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ако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изјави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ће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те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прибавити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сам</w:t>
            </w:r>
            <w:proofErr w:type="spellEnd"/>
            <w:r w:rsidR="00675F51" w:rsidRPr="00675F51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  <w:r w:rsidR="005F367D">
              <w:rPr>
                <w:rFonts w:ascii="Times New Roman" w:hAnsi="Times New Roman"/>
                <w:sz w:val="22"/>
                <w:szCs w:val="22"/>
              </w:rPr>
              <w:t>”</w:t>
            </w:r>
          </w:p>
          <w:p w:rsidR="005F367D" w:rsidRPr="00442E8A" w:rsidRDefault="005F367D" w:rsidP="005F367D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Члан</w:t>
            </w:r>
            <w:proofErr w:type="spellEnd"/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2. </w:t>
            </w:r>
          </w:p>
          <w:p w:rsidR="005F367D" w:rsidRPr="0073094B" w:rsidRDefault="005F367D" w:rsidP="005F367D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Овај</w:t>
            </w:r>
            <w:proofErr w:type="spellEnd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Правилник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ступа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снагу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осмог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дана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од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дана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објављивања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у „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Службеном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гласнику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Републике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Србије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  <w:r w:rsidRPr="0073094B">
              <w:rPr>
                <w:rFonts w:ascii="Times New Roman" w:eastAsia="Times New Roman" w:hAnsi="Times New Roman"/>
                <w:bCs/>
                <w:sz w:val="22"/>
                <w:szCs w:val="22"/>
              </w:rPr>
              <w:t>”</w:t>
            </w:r>
          </w:p>
          <w:p w:rsidR="00CA1CE9" w:rsidRPr="00117FC8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E61D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117FC8" w:rsidRDefault="00CA1CE9" w:rsidP="00B26B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117FC8">
              <w:rPr>
                <w:b/>
                <w:sz w:val="22"/>
                <w:szCs w:val="22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FE61D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2879E5" w:rsidRDefault="002879E5" w:rsidP="00FE61DE">
            <w:pPr>
              <w:shd w:val="clear" w:color="auto" w:fill="FFFFFF"/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2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ПРАВИЛНИК О САДРЖИНИ РЕГИСТРА ПРИВРЕДНИХ СУБЈЕКАТА И ДОКУМЕНТАЦИЈИ ПОТРЕБНОЈ ЗА РЕГИСТРАЦИЈУ</w:t>
            </w:r>
          </w:p>
          <w:p w:rsidR="00FE61DE" w:rsidRPr="00FE61DE" w:rsidRDefault="00FE61DE" w:rsidP="00FE61DE">
            <w:pPr>
              <w:shd w:val="clear" w:color="auto" w:fill="FFFFFF"/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2"/>
                <w:szCs w:val="18"/>
              </w:rPr>
            </w:pPr>
            <w:proofErr w:type="spellStart"/>
            <w:r w:rsidRPr="00FE61DE">
              <w:rPr>
                <w:rFonts w:ascii="Times New Roman" w:eastAsia="Times New Roman" w:hAnsi="Times New Roman"/>
                <w:b/>
                <w:bCs/>
                <w:color w:val="333333"/>
                <w:sz w:val="22"/>
                <w:szCs w:val="18"/>
              </w:rPr>
              <w:t>Регистрација</w:t>
            </w:r>
            <w:proofErr w:type="spellEnd"/>
            <w:r w:rsidRPr="00FE61DE">
              <w:rPr>
                <w:rFonts w:ascii="Times New Roman" w:eastAsia="Times New Roman" w:hAnsi="Times New Roman"/>
                <w:b/>
                <w:bCs/>
                <w:color w:val="333333"/>
                <w:sz w:val="22"/>
                <w:szCs w:val="18"/>
              </w:rPr>
              <w:t xml:space="preserve"> </w:t>
            </w:r>
            <w:proofErr w:type="spellStart"/>
            <w:r w:rsidRPr="00FE61DE">
              <w:rPr>
                <w:rFonts w:ascii="Times New Roman" w:eastAsia="Times New Roman" w:hAnsi="Times New Roman"/>
                <w:b/>
                <w:bCs/>
                <w:color w:val="333333"/>
                <w:sz w:val="22"/>
                <w:szCs w:val="18"/>
              </w:rPr>
              <w:t>банке</w:t>
            </w:r>
            <w:proofErr w:type="spellEnd"/>
          </w:p>
          <w:p w:rsidR="00FE61DE" w:rsidRPr="00FE61DE" w:rsidRDefault="00FE61DE" w:rsidP="00FE61DE">
            <w:pPr>
              <w:shd w:val="clear" w:color="auto" w:fill="FFFFFF"/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color w:val="333333"/>
                <w:sz w:val="22"/>
                <w:szCs w:val="18"/>
              </w:rPr>
            </w:pPr>
            <w:proofErr w:type="spellStart"/>
            <w:r w:rsidRPr="00FE61DE">
              <w:rPr>
                <w:rFonts w:ascii="Times New Roman" w:eastAsia="Times New Roman" w:hAnsi="Times New Roman"/>
                <w:color w:val="333333"/>
                <w:sz w:val="22"/>
                <w:szCs w:val="18"/>
              </w:rPr>
              <w:t>Члан</w:t>
            </w:r>
            <w:proofErr w:type="spellEnd"/>
            <w:r w:rsidRPr="00FE61DE">
              <w:rPr>
                <w:rFonts w:ascii="Times New Roman" w:eastAsia="Times New Roman" w:hAnsi="Times New Roman"/>
                <w:color w:val="333333"/>
                <w:sz w:val="22"/>
                <w:szCs w:val="18"/>
              </w:rPr>
              <w:t xml:space="preserve"> 12.</w:t>
            </w:r>
          </w:p>
          <w:p w:rsidR="00FE61DE" w:rsidRPr="005E4290" w:rsidRDefault="00FE61DE" w:rsidP="00FE61DE">
            <w:pPr>
              <w:shd w:val="clear" w:color="auto" w:fill="FFFFFF"/>
              <w:spacing w:after="150"/>
              <w:ind w:firstLine="480"/>
              <w:jc w:val="left"/>
              <w:rPr>
                <w:rFonts w:ascii="Times New Roman" w:eastAsia="Times New Roman" w:hAnsi="Times New Roman"/>
                <w:sz w:val="22"/>
                <w:szCs w:val="18"/>
              </w:rPr>
            </w:pP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Уз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ЈРППС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банке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поред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документације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из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члана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11.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овог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правилника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прилаже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се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:</w:t>
            </w:r>
          </w:p>
          <w:p w:rsidR="00FE61DE" w:rsidRPr="005E4290" w:rsidRDefault="00FE61DE" w:rsidP="00FE61DE">
            <w:pPr>
              <w:shd w:val="clear" w:color="auto" w:fill="FFFFFF"/>
              <w:spacing w:after="150"/>
              <w:ind w:firstLine="480"/>
              <w:jc w:val="left"/>
              <w:rPr>
                <w:rFonts w:ascii="Times New Roman" w:eastAsia="Times New Roman" w:hAnsi="Times New Roman"/>
                <w:sz w:val="22"/>
                <w:szCs w:val="18"/>
              </w:rPr>
            </w:pPr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1)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решење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Народне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банке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Србије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(у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даљем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тексту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: НБС) о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давању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дозволе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за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рад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;</w:t>
            </w:r>
          </w:p>
          <w:p w:rsidR="00FE61DE" w:rsidRPr="005E4290" w:rsidRDefault="00FE61DE" w:rsidP="00FE61DE">
            <w:pPr>
              <w:shd w:val="clear" w:color="auto" w:fill="FFFFFF"/>
              <w:spacing w:after="150"/>
              <w:ind w:firstLine="480"/>
              <w:jc w:val="left"/>
              <w:rPr>
                <w:rFonts w:ascii="Times New Roman" w:eastAsia="Times New Roman" w:hAnsi="Times New Roman"/>
                <w:sz w:val="22"/>
                <w:szCs w:val="18"/>
              </w:rPr>
            </w:pPr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2)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решење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НБС о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давању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сагласности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на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статут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банке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;</w:t>
            </w:r>
          </w:p>
          <w:p w:rsidR="00FE61DE" w:rsidRPr="005E4290" w:rsidRDefault="00FE61DE" w:rsidP="00FE61DE">
            <w:pPr>
              <w:shd w:val="clear" w:color="auto" w:fill="FFFFFF"/>
              <w:spacing w:after="150"/>
              <w:ind w:firstLine="480"/>
              <w:jc w:val="left"/>
              <w:rPr>
                <w:rFonts w:ascii="Times New Roman" w:eastAsia="Times New Roman" w:hAnsi="Times New Roman"/>
                <w:sz w:val="22"/>
                <w:szCs w:val="18"/>
              </w:rPr>
            </w:pPr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3)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решење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НБС о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давању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сагласности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на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именовање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чланова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органа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 xml:space="preserve"> </w:t>
            </w:r>
            <w:proofErr w:type="spellStart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банке</w:t>
            </w:r>
            <w:proofErr w:type="spellEnd"/>
            <w:r w:rsidRPr="005E4290">
              <w:rPr>
                <w:rFonts w:ascii="Times New Roman" w:eastAsia="Times New Roman" w:hAnsi="Times New Roman"/>
                <w:sz w:val="22"/>
                <w:szCs w:val="18"/>
              </w:rPr>
              <w:t>.</w:t>
            </w:r>
          </w:p>
          <w:p w:rsidR="00675F51" w:rsidRPr="00FE61DE" w:rsidRDefault="00675F51" w:rsidP="00675F5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„</w:t>
            </w:r>
            <w:r w:rsidRPr="00675F51">
              <w:rPr>
                <w:rFonts w:ascii="Times New Roman" w:eastAsia="Times New Roman" w:hAnsi="Times New Roman"/>
                <w:sz w:val="22"/>
                <w:szCs w:val="22"/>
              </w:rPr>
              <w:t xml:space="preserve">АГЕНЦИЈА ПО СЛУЖБЕНОЈ ДУЖНОСТИ ПРИБАВЉА ПОДАТКЕ ИЗ СЛУЖБЕНИХ ЕВИДЕНЦИЈА И ПОДНОСИЛАЦ ЗАХТЕВА НИЈЕ У ОБАВЕЗИ ДА ДОСТАВИ ДОКУМЕНТ ИЗ СТАВА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1 ОВОГ ЧЛАНА</w:t>
            </w:r>
            <w:r w:rsidRPr="00675F51">
              <w:rPr>
                <w:rFonts w:ascii="Times New Roman" w:eastAsia="Times New Roman" w:hAnsi="Times New Roman"/>
                <w:sz w:val="22"/>
                <w:szCs w:val="22"/>
              </w:rPr>
              <w:t>, ИЗУЗЕВ АКО ИЗЈАВИ ДА ЋЕ ТЕ ПОДАТКЕ ПРИБАВИТИ САМ.</w:t>
            </w:r>
            <w:r>
              <w:rPr>
                <w:rFonts w:ascii="Times New Roman" w:hAnsi="Times New Roman"/>
                <w:sz w:val="22"/>
                <w:szCs w:val="22"/>
              </w:rPr>
              <w:t>”</w:t>
            </w:r>
          </w:p>
          <w:p w:rsidR="00CA1CE9" w:rsidRPr="00117FC8" w:rsidRDefault="00CA1CE9" w:rsidP="004A3529">
            <w:pPr>
              <w:pStyle w:val="ListParagraph"/>
              <w:ind w:left="10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117FC8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117FC8" w:rsidRDefault="00CA1CE9" w:rsidP="00B26B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117FC8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117FC8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151575" w:rsidRPr="00151575" w:rsidRDefault="00151575" w:rsidP="00151575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Директни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трошкови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спровођења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овог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поступка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за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привредне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субјекте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на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годишњем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нивоу</w:t>
            </w:r>
            <w:proofErr w:type="spellEnd"/>
          </w:p>
          <w:p w:rsidR="00151575" w:rsidRPr="00151575" w:rsidRDefault="00151575" w:rsidP="00151575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износе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18.429,20 РСД.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Усвајање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и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примена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препорука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ће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донети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привредним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субјектима</w:t>
            </w:r>
            <w:proofErr w:type="spellEnd"/>
          </w:p>
          <w:p w:rsidR="00151575" w:rsidRPr="00151575" w:rsidRDefault="00151575" w:rsidP="00151575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годишње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директне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уштеде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од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2.047,16 РСД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или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16,83 ЕУР.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Ове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уштеде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износе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11,11%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укупних</w:t>
            </w:r>
            <w:proofErr w:type="spellEnd"/>
          </w:p>
          <w:p w:rsidR="00151575" w:rsidRPr="00151575" w:rsidRDefault="00151575" w:rsidP="00151575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директних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трошкова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привредних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субјеката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у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поступку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</w:p>
          <w:p w:rsidR="00151575" w:rsidRPr="00151575" w:rsidRDefault="00151575" w:rsidP="00151575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 </w:t>
            </w:r>
          </w:p>
          <w:p w:rsidR="00151575" w:rsidRPr="00151575" w:rsidRDefault="00151575" w:rsidP="00151575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Усвајање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препоруке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ће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допринети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поједностављењу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административног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поступка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и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побољшању</w:t>
            </w:r>
            <w:proofErr w:type="spellEnd"/>
          </w:p>
          <w:p w:rsidR="00CA1CE9" w:rsidRPr="00117FC8" w:rsidRDefault="00151575" w:rsidP="0015157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пословног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амбијента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и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истоветности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поступања</w:t>
            </w:r>
            <w:proofErr w:type="spellEnd"/>
            <w:r w:rsidRPr="00151575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</w:p>
        </w:tc>
      </w:tr>
    </w:tbl>
    <w:p w:rsidR="003E3C16" w:rsidRPr="00117FC8" w:rsidRDefault="003E3C16" w:rsidP="003E3C16">
      <w:pPr>
        <w:rPr>
          <w:rFonts w:ascii="Times New Roman" w:eastAsia="Times New Roman" w:hAnsi="Times New Roman"/>
        </w:rPr>
      </w:pPr>
    </w:p>
    <w:sectPr w:rsidR="003E3C16" w:rsidRPr="00117FC8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EA6" w:rsidRDefault="00F56EA6" w:rsidP="002A202F">
      <w:r>
        <w:separator/>
      </w:r>
    </w:p>
  </w:endnote>
  <w:endnote w:type="continuationSeparator" w:id="0">
    <w:p w:rsidR="00F56EA6" w:rsidRDefault="00F56EA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6446" w:rsidRDefault="00E908E5">
        <w:pPr>
          <w:pStyle w:val="Footer"/>
          <w:jc w:val="right"/>
        </w:pPr>
        <w:r>
          <w:fldChar w:fldCharType="begin"/>
        </w:r>
        <w:r w:rsidR="00276446">
          <w:instrText xml:space="preserve"> PAGE   \* MERGEFORMAT </w:instrText>
        </w:r>
        <w:r>
          <w:fldChar w:fldCharType="separate"/>
        </w:r>
        <w:r w:rsidR="0025375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76446" w:rsidRDefault="00276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EA6" w:rsidRDefault="00F56EA6" w:rsidP="002A202F">
      <w:r>
        <w:separator/>
      </w:r>
    </w:p>
  </w:footnote>
  <w:footnote w:type="continuationSeparator" w:id="0">
    <w:p w:rsidR="00F56EA6" w:rsidRDefault="00F56EA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A629A"/>
    <w:multiLevelType w:val="hybridMultilevel"/>
    <w:tmpl w:val="CF8A9866"/>
    <w:lvl w:ilvl="0" w:tplc="3C6EA2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753DA2"/>
    <w:multiLevelType w:val="hybridMultilevel"/>
    <w:tmpl w:val="E0D01CEE"/>
    <w:lvl w:ilvl="0" w:tplc="9782BDE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4" w15:restartNumberingAfterBreak="0">
    <w:nsid w:val="2CB66AFA"/>
    <w:multiLevelType w:val="hybridMultilevel"/>
    <w:tmpl w:val="868E92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030762"/>
    <w:multiLevelType w:val="hybridMultilevel"/>
    <w:tmpl w:val="EC82E5D8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A5333F"/>
    <w:multiLevelType w:val="hybridMultilevel"/>
    <w:tmpl w:val="506E16CC"/>
    <w:lvl w:ilvl="0" w:tplc="5894BA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B540E"/>
    <w:multiLevelType w:val="multilevel"/>
    <w:tmpl w:val="1F30C9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3FD2398"/>
    <w:multiLevelType w:val="hybridMultilevel"/>
    <w:tmpl w:val="7B7005F8"/>
    <w:lvl w:ilvl="0" w:tplc="B2864BC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7D2A73"/>
    <w:multiLevelType w:val="hybridMultilevel"/>
    <w:tmpl w:val="5172DA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11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10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3FB0"/>
    <w:rsid w:val="000050B3"/>
    <w:rsid w:val="0001445B"/>
    <w:rsid w:val="00023EF9"/>
    <w:rsid w:val="00026C2F"/>
    <w:rsid w:val="00027945"/>
    <w:rsid w:val="00036812"/>
    <w:rsid w:val="000372FD"/>
    <w:rsid w:val="00044F35"/>
    <w:rsid w:val="00044F63"/>
    <w:rsid w:val="00050616"/>
    <w:rsid w:val="00061070"/>
    <w:rsid w:val="000814F8"/>
    <w:rsid w:val="00083993"/>
    <w:rsid w:val="000914C5"/>
    <w:rsid w:val="00092B84"/>
    <w:rsid w:val="000931E1"/>
    <w:rsid w:val="0009542A"/>
    <w:rsid w:val="000A53F3"/>
    <w:rsid w:val="000A5CDC"/>
    <w:rsid w:val="000B0437"/>
    <w:rsid w:val="000B54D7"/>
    <w:rsid w:val="000D5029"/>
    <w:rsid w:val="000E2036"/>
    <w:rsid w:val="000E4F0D"/>
    <w:rsid w:val="000F5E72"/>
    <w:rsid w:val="00115644"/>
    <w:rsid w:val="001156BA"/>
    <w:rsid w:val="00117FC8"/>
    <w:rsid w:val="00120AB8"/>
    <w:rsid w:val="00151575"/>
    <w:rsid w:val="0015182D"/>
    <w:rsid w:val="00161847"/>
    <w:rsid w:val="00170CA7"/>
    <w:rsid w:val="001711C5"/>
    <w:rsid w:val="001903BE"/>
    <w:rsid w:val="00192603"/>
    <w:rsid w:val="00196E37"/>
    <w:rsid w:val="0019790D"/>
    <w:rsid w:val="001A023F"/>
    <w:rsid w:val="001A3FAC"/>
    <w:rsid w:val="001A6472"/>
    <w:rsid w:val="001C5241"/>
    <w:rsid w:val="001C5538"/>
    <w:rsid w:val="001D0EDE"/>
    <w:rsid w:val="001D20E2"/>
    <w:rsid w:val="001E38DE"/>
    <w:rsid w:val="001E612B"/>
    <w:rsid w:val="001F0EFD"/>
    <w:rsid w:val="001F7B31"/>
    <w:rsid w:val="0020601F"/>
    <w:rsid w:val="00212DA5"/>
    <w:rsid w:val="0021347C"/>
    <w:rsid w:val="002222EC"/>
    <w:rsid w:val="002252C8"/>
    <w:rsid w:val="002323AC"/>
    <w:rsid w:val="0024051E"/>
    <w:rsid w:val="00240953"/>
    <w:rsid w:val="0025375E"/>
    <w:rsid w:val="00261404"/>
    <w:rsid w:val="002673B0"/>
    <w:rsid w:val="00275BA3"/>
    <w:rsid w:val="00275E2A"/>
    <w:rsid w:val="00276446"/>
    <w:rsid w:val="002879E5"/>
    <w:rsid w:val="00291B94"/>
    <w:rsid w:val="00296938"/>
    <w:rsid w:val="002A0C8F"/>
    <w:rsid w:val="002A202F"/>
    <w:rsid w:val="002B19B4"/>
    <w:rsid w:val="002D0F4E"/>
    <w:rsid w:val="002E3970"/>
    <w:rsid w:val="002E648C"/>
    <w:rsid w:val="002F1BEC"/>
    <w:rsid w:val="002F4757"/>
    <w:rsid w:val="00304C73"/>
    <w:rsid w:val="003079BB"/>
    <w:rsid w:val="00322199"/>
    <w:rsid w:val="003223C7"/>
    <w:rsid w:val="00326555"/>
    <w:rsid w:val="003410E0"/>
    <w:rsid w:val="00350EAD"/>
    <w:rsid w:val="003561F3"/>
    <w:rsid w:val="003651DB"/>
    <w:rsid w:val="003715A0"/>
    <w:rsid w:val="0037171F"/>
    <w:rsid w:val="00372E95"/>
    <w:rsid w:val="00376FD1"/>
    <w:rsid w:val="00384096"/>
    <w:rsid w:val="0039002C"/>
    <w:rsid w:val="00392ADB"/>
    <w:rsid w:val="003B44DB"/>
    <w:rsid w:val="003B4BC9"/>
    <w:rsid w:val="003B6298"/>
    <w:rsid w:val="003E2EB1"/>
    <w:rsid w:val="003E3C16"/>
    <w:rsid w:val="0040459C"/>
    <w:rsid w:val="00407D96"/>
    <w:rsid w:val="00432495"/>
    <w:rsid w:val="004341D6"/>
    <w:rsid w:val="004446FE"/>
    <w:rsid w:val="00444DA7"/>
    <w:rsid w:val="00447ECD"/>
    <w:rsid w:val="00457882"/>
    <w:rsid w:val="00463CC7"/>
    <w:rsid w:val="0047669F"/>
    <w:rsid w:val="004809C4"/>
    <w:rsid w:val="00481514"/>
    <w:rsid w:val="0048433C"/>
    <w:rsid w:val="004847B1"/>
    <w:rsid w:val="0049545B"/>
    <w:rsid w:val="004A3529"/>
    <w:rsid w:val="004C7A1C"/>
    <w:rsid w:val="004D3BD0"/>
    <w:rsid w:val="004D3CBB"/>
    <w:rsid w:val="004D45B1"/>
    <w:rsid w:val="004D68A7"/>
    <w:rsid w:val="004E29D1"/>
    <w:rsid w:val="004F672C"/>
    <w:rsid w:val="004F746B"/>
    <w:rsid w:val="00500566"/>
    <w:rsid w:val="005073A3"/>
    <w:rsid w:val="00523608"/>
    <w:rsid w:val="00525C0A"/>
    <w:rsid w:val="00530133"/>
    <w:rsid w:val="00535608"/>
    <w:rsid w:val="0054549B"/>
    <w:rsid w:val="00556688"/>
    <w:rsid w:val="0056162B"/>
    <w:rsid w:val="0056707B"/>
    <w:rsid w:val="005812A9"/>
    <w:rsid w:val="00581A9D"/>
    <w:rsid w:val="005A03EF"/>
    <w:rsid w:val="005A2503"/>
    <w:rsid w:val="005B4F04"/>
    <w:rsid w:val="005B7CB9"/>
    <w:rsid w:val="005C7B64"/>
    <w:rsid w:val="005D0023"/>
    <w:rsid w:val="005D51C0"/>
    <w:rsid w:val="005D7158"/>
    <w:rsid w:val="005E21C4"/>
    <w:rsid w:val="005E4290"/>
    <w:rsid w:val="005E5CC9"/>
    <w:rsid w:val="005F367D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5F51"/>
    <w:rsid w:val="00684B24"/>
    <w:rsid w:val="006919E5"/>
    <w:rsid w:val="00692071"/>
    <w:rsid w:val="00693940"/>
    <w:rsid w:val="00694B28"/>
    <w:rsid w:val="006C5349"/>
    <w:rsid w:val="006C5F2A"/>
    <w:rsid w:val="006C662C"/>
    <w:rsid w:val="006D4EF2"/>
    <w:rsid w:val="006F17DE"/>
    <w:rsid w:val="006F4A5C"/>
    <w:rsid w:val="00700016"/>
    <w:rsid w:val="00715F5C"/>
    <w:rsid w:val="0071772D"/>
    <w:rsid w:val="007278C1"/>
    <w:rsid w:val="00733493"/>
    <w:rsid w:val="00737F1D"/>
    <w:rsid w:val="007753C1"/>
    <w:rsid w:val="00782816"/>
    <w:rsid w:val="00785A46"/>
    <w:rsid w:val="007861E3"/>
    <w:rsid w:val="00791BDE"/>
    <w:rsid w:val="007940D6"/>
    <w:rsid w:val="007A31C0"/>
    <w:rsid w:val="007B1740"/>
    <w:rsid w:val="007B1C70"/>
    <w:rsid w:val="007C61B5"/>
    <w:rsid w:val="007D3889"/>
    <w:rsid w:val="007D39E4"/>
    <w:rsid w:val="007D43A7"/>
    <w:rsid w:val="007E1695"/>
    <w:rsid w:val="007F204C"/>
    <w:rsid w:val="00804060"/>
    <w:rsid w:val="008048FA"/>
    <w:rsid w:val="008166C9"/>
    <w:rsid w:val="00823B18"/>
    <w:rsid w:val="00824E43"/>
    <w:rsid w:val="00833D8C"/>
    <w:rsid w:val="00834C9A"/>
    <w:rsid w:val="00844CFE"/>
    <w:rsid w:val="0084708C"/>
    <w:rsid w:val="008477B0"/>
    <w:rsid w:val="00850AD5"/>
    <w:rsid w:val="00852739"/>
    <w:rsid w:val="008629CC"/>
    <w:rsid w:val="00865EBB"/>
    <w:rsid w:val="00884952"/>
    <w:rsid w:val="00884E4F"/>
    <w:rsid w:val="00886C36"/>
    <w:rsid w:val="008A4B05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207D0"/>
    <w:rsid w:val="0092085F"/>
    <w:rsid w:val="009249F3"/>
    <w:rsid w:val="009364EE"/>
    <w:rsid w:val="00947592"/>
    <w:rsid w:val="00950280"/>
    <w:rsid w:val="00991A18"/>
    <w:rsid w:val="00991BB1"/>
    <w:rsid w:val="00994A16"/>
    <w:rsid w:val="009A30D3"/>
    <w:rsid w:val="009D03A7"/>
    <w:rsid w:val="009E0479"/>
    <w:rsid w:val="009F1B69"/>
    <w:rsid w:val="009F2D3E"/>
    <w:rsid w:val="00A0102E"/>
    <w:rsid w:val="00A12960"/>
    <w:rsid w:val="00A1570D"/>
    <w:rsid w:val="00A22386"/>
    <w:rsid w:val="00A31296"/>
    <w:rsid w:val="00A3374C"/>
    <w:rsid w:val="00A40E8C"/>
    <w:rsid w:val="00A41346"/>
    <w:rsid w:val="00A55162"/>
    <w:rsid w:val="00A56B75"/>
    <w:rsid w:val="00A71C04"/>
    <w:rsid w:val="00A760BB"/>
    <w:rsid w:val="00AA0017"/>
    <w:rsid w:val="00AA4BC5"/>
    <w:rsid w:val="00AB09B3"/>
    <w:rsid w:val="00AC02D1"/>
    <w:rsid w:val="00AC501C"/>
    <w:rsid w:val="00AC5787"/>
    <w:rsid w:val="00B00D48"/>
    <w:rsid w:val="00B06019"/>
    <w:rsid w:val="00B07409"/>
    <w:rsid w:val="00B07E75"/>
    <w:rsid w:val="00B1006E"/>
    <w:rsid w:val="00B178FB"/>
    <w:rsid w:val="00B26B2A"/>
    <w:rsid w:val="00B27E42"/>
    <w:rsid w:val="00B328C5"/>
    <w:rsid w:val="00B5252A"/>
    <w:rsid w:val="00B53D09"/>
    <w:rsid w:val="00B561DB"/>
    <w:rsid w:val="00B63DB1"/>
    <w:rsid w:val="00B67138"/>
    <w:rsid w:val="00B6715C"/>
    <w:rsid w:val="00B81CFE"/>
    <w:rsid w:val="00B903AE"/>
    <w:rsid w:val="00B913C8"/>
    <w:rsid w:val="00B9157F"/>
    <w:rsid w:val="00B95225"/>
    <w:rsid w:val="00BA55D3"/>
    <w:rsid w:val="00BA6759"/>
    <w:rsid w:val="00BA7204"/>
    <w:rsid w:val="00BB2C8C"/>
    <w:rsid w:val="00BB3D2F"/>
    <w:rsid w:val="00BC6826"/>
    <w:rsid w:val="00BD2B1A"/>
    <w:rsid w:val="00BE7FDC"/>
    <w:rsid w:val="00C0295C"/>
    <w:rsid w:val="00C03C06"/>
    <w:rsid w:val="00C121EC"/>
    <w:rsid w:val="00C12C65"/>
    <w:rsid w:val="00C31785"/>
    <w:rsid w:val="00C32FC6"/>
    <w:rsid w:val="00C37DD4"/>
    <w:rsid w:val="00C445E2"/>
    <w:rsid w:val="00C70F1B"/>
    <w:rsid w:val="00C7129D"/>
    <w:rsid w:val="00C748D1"/>
    <w:rsid w:val="00C872B2"/>
    <w:rsid w:val="00C90E7B"/>
    <w:rsid w:val="00C91014"/>
    <w:rsid w:val="00C97D06"/>
    <w:rsid w:val="00CA1CE9"/>
    <w:rsid w:val="00CB1A4E"/>
    <w:rsid w:val="00CC29F6"/>
    <w:rsid w:val="00CD030B"/>
    <w:rsid w:val="00CD2287"/>
    <w:rsid w:val="00CD24E7"/>
    <w:rsid w:val="00CD5BBB"/>
    <w:rsid w:val="00CE0587"/>
    <w:rsid w:val="00CE0685"/>
    <w:rsid w:val="00CE19C3"/>
    <w:rsid w:val="00CE6202"/>
    <w:rsid w:val="00D141A2"/>
    <w:rsid w:val="00D26E1B"/>
    <w:rsid w:val="00D37EA5"/>
    <w:rsid w:val="00D41852"/>
    <w:rsid w:val="00D5419E"/>
    <w:rsid w:val="00D561CE"/>
    <w:rsid w:val="00D65713"/>
    <w:rsid w:val="00D73628"/>
    <w:rsid w:val="00D73918"/>
    <w:rsid w:val="00D84589"/>
    <w:rsid w:val="00D967D7"/>
    <w:rsid w:val="00DA125D"/>
    <w:rsid w:val="00DA498E"/>
    <w:rsid w:val="00DB19B9"/>
    <w:rsid w:val="00DC4BC2"/>
    <w:rsid w:val="00DC69B1"/>
    <w:rsid w:val="00DD5F9C"/>
    <w:rsid w:val="00DE057D"/>
    <w:rsid w:val="00E0020F"/>
    <w:rsid w:val="00E118C7"/>
    <w:rsid w:val="00E1427B"/>
    <w:rsid w:val="00E14E0D"/>
    <w:rsid w:val="00E2143C"/>
    <w:rsid w:val="00E22B8B"/>
    <w:rsid w:val="00E317D1"/>
    <w:rsid w:val="00E31ABF"/>
    <w:rsid w:val="00E40DF0"/>
    <w:rsid w:val="00E4267B"/>
    <w:rsid w:val="00E47DAC"/>
    <w:rsid w:val="00E502A9"/>
    <w:rsid w:val="00E56CAE"/>
    <w:rsid w:val="00E63C8A"/>
    <w:rsid w:val="00E70BF6"/>
    <w:rsid w:val="00E73A56"/>
    <w:rsid w:val="00E908E5"/>
    <w:rsid w:val="00E97EC2"/>
    <w:rsid w:val="00EF5A49"/>
    <w:rsid w:val="00F11C98"/>
    <w:rsid w:val="00F12E47"/>
    <w:rsid w:val="00F20287"/>
    <w:rsid w:val="00F223B2"/>
    <w:rsid w:val="00F53241"/>
    <w:rsid w:val="00F56EA6"/>
    <w:rsid w:val="00F67790"/>
    <w:rsid w:val="00F92E04"/>
    <w:rsid w:val="00F96FFF"/>
    <w:rsid w:val="00FB1487"/>
    <w:rsid w:val="00FB1A1B"/>
    <w:rsid w:val="00FB538A"/>
    <w:rsid w:val="00FB645B"/>
    <w:rsid w:val="00FC09D6"/>
    <w:rsid w:val="00FC34EC"/>
    <w:rsid w:val="00FC3F69"/>
    <w:rsid w:val="00FC5312"/>
    <w:rsid w:val="00FD3964"/>
    <w:rsid w:val="00FE61DE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22FA2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FD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styleId="Strong">
    <w:name w:val="Strong"/>
    <w:basedOn w:val="DefaultParagraphFont"/>
    <w:uiPriority w:val="22"/>
    <w:qFormat/>
    <w:rsid w:val="004F74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97241-0472-4885-8CC0-EDFA886E2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1228</Words>
  <Characters>7002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2020-05-22T00:15:00Z</dcterms:created>
  <dcterms:modified xsi:type="dcterms:W3CDTF">2020-06-30T13:18:00Z</dcterms:modified>
</cp:coreProperties>
</file>