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B7A8" w14:textId="59BDD0EB" w:rsidR="004C1D6A" w:rsidRPr="00D47457" w:rsidRDefault="00397D1B" w:rsidP="00281607">
      <w:pPr>
        <w:rPr>
          <w:rFonts w:ascii="Times New Roman" w:hAnsi="Times New Roman"/>
          <w:b/>
          <w:bCs/>
          <w:lang w:val="sr"/>
        </w:rPr>
      </w:pPr>
      <w:r>
        <w:rPr>
          <w:rFonts w:ascii="Times New Roman" w:hAnsi="Times New Roman"/>
          <w:b/>
          <w:bCs/>
          <w:lang w:val="uz-Cyrl-UZ"/>
        </w:rPr>
        <w:t xml:space="preserve">ПРОПИСИВАЊЕ </w:t>
      </w:r>
      <w:r w:rsidR="00281607">
        <w:rPr>
          <w:rFonts w:ascii="Times New Roman" w:hAnsi="Times New Roman"/>
          <w:b/>
          <w:bCs/>
          <w:lang w:val="uz-Cyrl-UZ"/>
        </w:rPr>
        <w:t xml:space="preserve">ДОКУМЕНТАЦИЈЕ </w:t>
      </w:r>
      <w:r>
        <w:rPr>
          <w:rFonts w:ascii="Times New Roman" w:hAnsi="Times New Roman"/>
          <w:b/>
          <w:bCs/>
          <w:lang w:val="uz-Cyrl-UZ"/>
        </w:rPr>
        <w:t>И ЕЛИМИН</w:t>
      </w:r>
      <w:r w:rsidR="00281607">
        <w:rPr>
          <w:rFonts w:ascii="Times New Roman" w:hAnsi="Times New Roman"/>
          <w:b/>
          <w:bCs/>
          <w:lang w:val="uz-Cyrl-UZ"/>
        </w:rPr>
        <w:t xml:space="preserve">ИСАЊЕ </w:t>
      </w:r>
      <w:r w:rsidR="00281607" w:rsidRPr="00281607">
        <w:rPr>
          <w:rFonts w:ascii="Times New Roman" w:hAnsi="Times New Roman"/>
          <w:b/>
          <w:bCs/>
          <w:lang w:val="uz-Cyrl-UZ"/>
        </w:rPr>
        <w:t>УВЕРЕЊ</w:t>
      </w:r>
      <w:r w:rsidR="00281607">
        <w:rPr>
          <w:rFonts w:ascii="Times New Roman" w:hAnsi="Times New Roman"/>
          <w:b/>
          <w:bCs/>
          <w:lang w:val="uz-Cyrl-UZ"/>
        </w:rPr>
        <w:t>А</w:t>
      </w:r>
      <w:r w:rsidR="00281607" w:rsidRPr="00281607">
        <w:rPr>
          <w:rFonts w:ascii="Times New Roman" w:hAnsi="Times New Roman"/>
          <w:b/>
          <w:bCs/>
          <w:lang w:val="uz-Cyrl-UZ"/>
        </w:rPr>
        <w:t xml:space="preserve"> О УПИСУ ПРИВРЕДНОГ СУБЈЕКТА У РЕГИСТАР </w:t>
      </w:r>
      <w:r>
        <w:rPr>
          <w:rFonts w:ascii="Times New Roman" w:hAnsi="Times New Roman"/>
          <w:b/>
          <w:bCs/>
          <w:lang w:val="uz-Cyrl-UZ"/>
        </w:rPr>
        <w:t xml:space="preserve">У ПОСТУПКУ </w:t>
      </w:r>
      <w:r w:rsidR="00CB3E33" w:rsidRPr="00D47457">
        <w:rPr>
          <w:rFonts w:ascii="Times New Roman" w:hAnsi="Times New Roman"/>
          <w:b/>
          <w:bCs/>
          <w:lang w:val="uz-Cyrl-UZ"/>
        </w:rPr>
        <w:t>ИЗДАВАЊА</w:t>
      </w:r>
      <w:r w:rsidR="0008022C" w:rsidRPr="00D47457">
        <w:rPr>
          <w:rFonts w:ascii="Times New Roman" w:hAnsi="Times New Roman"/>
          <w:b/>
          <w:bCs/>
          <w:lang w:val="uz-Cyrl-UZ"/>
        </w:rPr>
        <w:t xml:space="preserve"> </w:t>
      </w:r>
      <w:r w:rsidR="00AD1FB1" w:rsidRPr="00D47457">
        <w:rPr>
          <w:rFonts w:ascii="Times New Roman" w:hAnsi="Times New Roman"/>
          <w:b/>
          <w:bCs/>
          <w:lang w:val="uz-Cyrl-UZ"/>
        </w:rPr>
        <w:t xml:space="preserve">ПОТВРДЕ </w:t>
      </w:r>
      <w:r w:rsidR="00AD1FB1" w:rsidRPr="00D47457">
        <w:rPr>
          <w:rFonts w:ascii="Times New Roman" w:hAnsi="Times New Roman"/>
          <w:b/>
          <w:bCs/>
          <w:lang w:val="sr"/>
        </w:rPr>
        <w:t>ДА СЕ ОДРЕЂЕНА ОПРЕМА ОДНОСНО РОБА КОЈА СЕ УВОЗИ НЕ ПРОИЗВОДИ У ЗЕМЉИ</w:t>
      </w:r>
    </w:p>
    <w:p w14:paraId="6F4E568F" w14:textId="77777777" w:rsidR="00B1006E" w:rsidRPr="00D47457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uz-Cyrl-U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47457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D47457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uz-Cyrl-UZ"/>
              </w:rPr>
            </w:pPr>
            <w:r w:rsidRPr="00D47457">
              <w:rPr>
                <w:rFonts w:ascii="Times New Roman" w:hAnsi="Times New Roman"/>
                <w:b/>
                <w:sz w:val="22"/>
                <w:szCs w:val="22"/>
                <w:lang w:val="uz-Cyrl-UZ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1BF9502E" w:rsidR="000E2036" w:rsidRPr="00D47457" w:rsidRDefault="00AD1FB1" w:rsidP="0008022C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highlight w:val="yellow"/>
                <w:lang w:val="uz-Cyrl-UZ"/>
              </w:rPr>
            </w:pPr>
            <w:r w:rsidRPr="00D47457">
              <w:rPr>
                <w:b/>
                <w:bCs/>
                <w:sz w:val="22"/>
                <w:szCs w:val="22"/>
                <w:lang w:val="uz-Cyrl-UZ"/>
              </w:rPr>
              <w:t>Потврда да се одређена роба која се увози не производи у земљи</w:t>
            </w:r>
          </w:p>
        </w:tc>
      </w:tr>
      <w:tr w:rsidR="00850AD5" w:rsidRPr="00D47457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D47457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0FCBB409" w:rsidR="000E2036" w:rsidRPr="00D47457" w:rsidRDefault="00396EA5" w:rsidP="00850AD5">
            <w:pPr>
              <w:pStyle w:val="NormalWeb"/>
              <w:spacing w:before="120" w:beforeAutospacing="0" w:after="120" w:afterAutospacing="0"/>
              <w:rPr>
                <w:bCs/>
                <w:sz w:val="22"/>
                <w:szCs w:val="22"/>
                <w:lang w:val="uz-Cyrl-UZ"/>
              </w:rPr>
            </w:pPr>
            <w:r w:rsidRPr="00D47457">
              <w:rPr>
                <w:bCs/>
                <w:sz w:val="22"/>
                <w:szCs w:val="22"/>
                <w:lang w:val="uz-Cyrl-UZ"/>
              </w:rPr>
              <w:t>124.00.</w:t>
            </w:r>
            <w:r w:rsidR="00DF34EF" w:rsidRPr="00D47457">
              <w:rPr>
                <w:bCs/>
                <w:sz w:val="22"/>
                <w:szCs w:val="22"/>
                <w:lang w:val="uz-Cyrl-UZ"/>
              </w:rPr>
              <w:t>0</w:t>
            </w:r>
            <w:r w:rsidRPr="00D47457">
              <w:rPr>
                <w:bCs/>
                <w:sz w:val="22"/>
                <w:szCs w:val="22"/>
                <w:lang w:val="uz-Cyrl-UZ"/>
              </w:rPr>
              <w:t>01</w:t>
            </w:r>
            <w:r w:rsidR="00AD1FB1" w:rsidRPr="00D47457">
              <w:rPr>
                <w:bCs/>
                <w:sz w:val="22"/>
                <w:szCs w:val="22"/>
                <w:lang w:val="uz-Cyrl-UZ"/>
              </w:rPr>
              <w:t>0</w:t>
            </w:r>
          </w:p>
        </w:tc>
      </w:tr>
      <w:tr w:rsidR="00850AD5" w:rsidRPr="00D47457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D474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Регулаторно тело</w:t>
            </w:r>
          </w:p>
          <w:p w14:paraId="5F0B5135" w14:textId="77777777" w:rsidR="00275E2A" w:rsidRPr="00D474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4528127" w14:textId="0DD7B0FA" w:rsidR="00DE24AF" w:rsidRPr="00D47457" w:rsidRDefault="00396EA5" w:rsidP="007066C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uz-Cyrl-UZ"/>
              </w:rPr>
            </w:pPr>
            <w:r w:rsidRPr="00D47457">
              <w:rPr>
                <w:sz w:val="22"/>
                <w:szCs w:val="22"/>
                <w:lang w:val="uz-Cyrl-UZ"/>
              </w:rPr>
              <w:t>Привредна комора Србије</w:t>
            </w:r>
          </w:p>
        </w:tc>
      </w:tr>
      <w:tr w:rsidR="00850AD5" w:rsidRPr="00D47457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15422BC9" w:rsidR="00275E2A" w:rsidRPr="00D474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Правни о</w:t>
            </w:r>
            <w:r w:rsidR="00B903AE" w:rsidRPr="00D47457">
              <w:rPr>
                <w:b/>
                <w:sz w:val="22"/>
                <w:szCs w:val="22"/>
                <w:lang w:val="uz-Cyrl-UZ"/>
              </w:rPr>
              <w:t>квир</w:t>
            </w:r>
            <w:r w:rsidR="00DC4BC2" w:rsidRPr="00D47457">
              <w:rPr>
                <w:b/>
                <w:sz w:val="22"/>
                <w:szCs w:val="22"/>
                <w:lang w:val="uz-Cyrl-UZ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E329359" w14:textId="1477950E" w:rsidR="00E71F63" w:rsidRPr="00D47457" w:rsidRDefault="00E71F63" w:rsidP="00E71F63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sr"/>
              </w:rPr>
            </w:pP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>Ц</w:t>
            </w: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арински за</w:t>
            </w:r>
            <w:r w:rsidR="001C4449">
              <w:rPr>
                <w:rFonts w:ascii="Times New Roman" w:hAnsi="Times New Roman"/>
                <w:sz w:val="22"/>
                <w:szCs w:val="22"/>
                <w:lang w:val="sr"/>
              </w:rPr>
              <w:t>кон („Службени гласник РС", бр.</w:t>
            </w: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 95/18</w:t>
            </w:r>
            <w:r w:rsidR="001C444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91/19</w:t>
            </w:r>
            <w:bookmarkStart w:id="0" w:name="_GoBack"/>
            <w:bookmarkEnd w:id="0"/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)</w:t>
            </w:r>
          </w:p>
          <w:p w14:paraId="24771AFE" w14:textId="1D08430B" w:rsidR="009959F8" w:rsidRPr="00D47457" w:rsidRDefault="00AD1FB1" w:rsidP="00BB765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uz-Cyrl-UZ"/>
              </w:rPr>
            </w:pP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Уредба о царинским повлас</w:t>
            </w:r>
            <w:r w:rsidR="00270C6C" w:rsidRPr="00D47457">
              <w:rPr>
                <w:rFonts w:ascii="Times New Roman" w:hAnsi="Times New Roman"/>
                <w:sz w:val="22"/>
                <w:szCs w:val="22"/>
                <w:lang w:val="sr"/>
              </w:rPr>
              <w:t>тицама (”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="00270C6C"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”, број 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38/19)</w:t>
            </w:r>
          </w:p>
          <w:p w14:paraId="713281F5" w14:textId="53FBDB48" w:rsidR="00AD1FB1" w:rsidRPr="00D47457" w:rsidRDefault="00AD1FB1" w:rsidP="00E203A9">
            <w:pPr>
              <w:pStyle w:val="ListParagraph"/>
              <w:numPr>
                <w:ilvl w:val="0"/>
                <w:numId w:val="2"/>
              </w:numPr>
              <w:spacing w:before="120" w:after="120"/>
              <w:ind w:left="358"/>
              <w:rPr>
                <w:rFonts w:ascii="Times New Roman" w:hAnsi="Times New Roman"/>
                <w:sz w:val="22"/>
                <w:szCs w:val="22"/>
                <w:lang w:val="uz-Cyrl-UZ"/>
              </w:rPr>
            </w:pP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Упутство о начину издавања уверења Привредне коморе Србије и оверавања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 исп</w:t>
            </w:r>
            <w:r w:rsidR="00E203A9">
              <w:rPr>
                <w:rFonts w:ascii="Times New Roman" w:hAnsi="Times New Roman"/>
                <w:sz w:val="22"/>
                <w:szCs w:val="22"/>
                <w:lang w:val="sr-Cyrl-BA"/>
              </w:rPr>
              <w:t>р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>ава (”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>”, бр</w:t>
            </w:r>
            <w:r w:rsidR="00270C6C"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>ој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Pr="00D47457">
              <w:rPr>
                <w:rFonts w:ascii="Times New Roman" w:hAnsi="Times New Roman"/>
                <w:sz w:val="22"/>
                <w:szCs w:val="22"/>
                <w:lang w:val="sr"/>
              </w:rPr>
              <w:t>96/18)</w:t>
            </w:r>
            <w:r w:rsidR="00C12646" w:rsidRPr="00D47457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</w:p>
        </w:tc>
      </w:tr>
      <w:tr w:rsidR="00850AD5" w:rsidRPr="00D47457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D47457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</w:pPr>
            <w:r w:rsidRPr="00D474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>Прописи које треба променити</w:t>
            </w:r>
            <w:r w:rsidR="00804060" w:rsidRPr="00D474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 xml:space="preserve"> /донети/укинути </w:t>
            </w:r>
            <w:r w:rsidRPr="00D4745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uz-Cyrl-UZ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32637E34" w:rsidR="00062B76" w:rsidRPr="00397D1B" w:rsidRDefault="00447D86" w:rsidP="00397D1B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48"/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</w:pPr>
            <w:r w:rsidRPr="00D47457"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  <w:t>Упутство о начину издавања уверења Привредне коморе Србије и оверавања исп</w:t>
            </w:r>
            <w:r w:rsidR="00E203A9"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  <w:t>р</w:t>
            </w:r>
            <w:r w:rsidRPr="00D47457"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  <w:t>ава (”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Сл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ужбени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 xml:space="preserve"> </w:t>
            </w:r>
            <w:r w:rsidR="00CA253F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r w:rsidR="00CA253F" w:rsidRPr="008460A3">
              <w:rPr>
                <w:rFonts w:ascii="Times New Roman" w:hAnsi="Times New Roman"/>
                <w:sz w:val="22"/>
                <w:szCs w:val="22"/>
                <w:lang w:val="sr"/>
              </w:rPr>
              <w:t>ласник РС</w:t>
            </w:r>
            <w:r w:rsidRPr="00D47457">
              <w:rPr>
                <w:rFonts w:ascii="Times New Roman" w:hAnsi="Times New Roman"/>
                <w:color w:val="000000" w:themeColor="text1"/>
                <w:sz w:val="22"/>
                <w:szCs w:val="22"/>
                <w:lang w:val="uz-Cyrl-UZ"/>
              </w:rPr>
              <w:t>”, број 96/18)</w:t>
            </w:r>
          </w:p>
        </w:tc>
      </w:tr>
      <w:tr w:rsidR="00850AD5" w:rsidRPr="00D47457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D47457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Рок за спровођење препорук</w:t>
            </w:r>
            <w:r w:rsidR="00D73918" w:rsidRPr="00D47457">
              <w:rPr>
                <w:b/>
                <w:sz w:val="22"/>
                <w:szCs w:val="22"/>
                <w:lang w:val="uz-Cyrl-UZ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039E9BF9" w:rsidR="00804060" w:rsidRPr="00D47457" w:rsidRDefault="00225F5E" w:rsidP="009410B2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C3698B" w:rsidRPr="00D47457">
              <w:rPr>
                <w:sz w:val="22"/>
                <w:szCs w:val="22"/>
              </w:rPr>
              <w:t xml:space="preserve"> </w:t>
            </w:r>
            <w:r w:rsidR="00C3698B" w:rsidRPr="00D47457">
              <w:rPr>
                <w:sz w:val="22"/>
                <w:szCs w:val="22"/>
                <w:lang w:val="sr-Cyrl-RS"/>
              </w:rPr>
              <w:t>квартал 2020.</w:t>
            </w:r>
          </w:p>
        </w:tc>
      </w:tr>
      <w:tr w:rsidR="00275E2A" w:rsidRPr="00D47457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D47457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КРАТАК ОПИС ПРОБЛЕМА</w:t>
            </w:r>
          </w:p>
        </w:tc>
      </w:tr>
      <w:tr w:rsidR="00B95632" w:rsidRPr="00D47457" w14:paraId="58795400" w14:textId="77777777" w:rsidTr="00CA1CE9">
        <w:tc>
          <w:tcPr>
            <w:tcW w:w="9060" w:type="dxa"/>
            <w:gridSpan w:val="2"/>
          </w:tcPr>
          <w:p w14:paraId="62E07870" w14:textId="010C371F" w:rsidR="009A4A24" w:rsidRPr="00D47457" w:rsidRDefault="00B95632" w:rsidP="00397D1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74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</w:t>
            </w:r>
            <w:r w:rsidR="001F40F5" w:rsidRPr="00D474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правну несигурност, </w:t>
            </w:r>
            <w:r w:rsidRPr="00D474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шта указује</w:t>
            </w: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A4A24">
              <w:rPr>
                <w:rFonts w:ascii="Times New Roman" w:hAnsi="Times New Roman"/>
                <w:sz w:val="22"/>
                <w:szCs w:val="22"/>
                <w:lang w:val="sr-Cyrl-RS"/>
              </w:rPr>
              <w:t>обавеза подношења док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ументације која није прописана, те </w:t>
            </w:r>
            <w:r w:rsidR="009A4A2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достављање 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>доказа о којима сам поступајући орган води евиденцију</w:t>
            </w:r>
            <w:r w:rsidRPr="00D474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B95632" w:rsidRPr="00D47457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B95632" w:rsidRPr="00D47457" w:rsidRDefault="00B95632" w:rsidP="00B956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САЖЕТАК ПРЕПОРУКА</w:t>
            </w:r>
          </w:p>
        </w:tc>
      </w:tr>
      <w:tr w:rsidR="00B95632" w:rsidRPr="00D47457" w14:paraId="04AF2DA5" w14:textId="77777777" w:rsidTr="00B917DD">
        <w:trPr>
          <w:trHeight w:val="1827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B95632" w:rsidRPr="00D47457" w:rsidRDefault="00B95632" w:rsidP="00B95632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uz-Cyrl-UZ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B95632" w:rsidRPr="00D47457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УКОЛИКО ЈЕ ОДГОВОР ДА, КОЈИХ</w:t>
                  </w:r>
                </w:p>
              </w:tc>
            </w:tr>
            <w:tr w:rsidR="00B95632" w:rsidRPr="00D47457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B95632" w:rsidRPr="00D47457" w:rsidRDefault="00B95632" w:rsidP="00B9563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lang w:val="uz-Cyrl-UZ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B95632" w:rsidRPr="00D47457" w:rsidRDefault="00B95632" w:rsidP="00B9563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B95632" w:rsidRPr="00D47457" w14:paraId="09DDF828" w14:textId="77777777" w:rsidTr="00D35076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8EE6EA" w14:textId="2385C510" w:rsidR="00B95632" w:rsidRPr="00D47457" w:rsidRDefault="00B95632" w:rsidP="00B9563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7E99C4" w14:textId="77777777" w:rsidR="00B95632" w:rsidRPr="00D47457" w:rsidRDefault="00B95632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397D1B" w:rsidRPr="00D47457" w14:paraId="51CFD36F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11C4AE" w14:textId="3D9D15AF" w:rsidR="00397D1B" w:rsidRPr="00D47457" w:rsidRDefault="00397D1B" w:rsidP="00B95632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Прописивање докуметације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B330CA" w14:textId="090857FA" w:rsidR="00397D1B" w:rsidRPr="00D47457" w:rsidRDefault="00397D1B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63663D" w14:textId="77777777" w:rsidR="00397D1B" w:rsidRPr="00D47457" w:rsidRDefault="00397D1B" w:rsidP="00B9563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5F61E" w14:textId="097B6BA3" w:rsidR="00397D1B" w:rsidRPr="00D47457" w:rsidRDefault="00397D1B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B95632" w:rsidRPr="00D47457" w14:paraId="594E7046" w14:textId="77777777" w:rsidTr="00F82907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03108" w14:textId="31361941" w:rsidR="00B95632" w:rsidRPr="00D47457" w:rsidRDefault="00B95632" w:rsidP="00B95632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D4745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5D840" w14:textId="005F616D" w:rsidR="00B95632" w:rsidRPr="00D47457" w:rsidRDefault="00B95632" w:rsidP="00397D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35C8A6" w14:textId="0D660A4D" w:rsidR="00B95632" w:rsidRPr="00397D1B" w:rsidRDefault="00397D1B" w:rsidP="00B9563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</w:pPr>
                  <w:r w:rsidRPr="00397D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BA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5F4106" w14:textId="4AEB848F" w:rsidR="00B95632" w:rsidRPr="00D47457" w:rsidRDefault="00B95632" w:rsidP="00397D1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68259417" w14:textId="77777777" w:rsidR="00B95632" w:rsidRPr="00D47457" w:rsidRDefault="00B95632" w:rsidP="00B95632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uz-Cyrl-UZ"/>
              </w:rPr>
            </w:pPr>
          </w:p>
        </w:tc>
      </w:tr>
      <w:tr w:rsidR="00B95632" w:rsidRPr="00D47457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B95632" w:rsidRPr="00D47457" w:rsidRDefault="00B95632" w:rsidP="00B956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t>ОБРАЗЛОЖЕЊЕ</w:t>
            </w:r>
          </w:p>
        </w:tc>
      </w:tr>
      <w:tr w:rsidR="00B95632" w:rsidRPr="00D47457" w14:paraId="362EB07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06B15AE" w14:textId="77777777" w:rsidR="00401ABF" w:rsidRPr="00D47457" w:rsidRDefault="00401ABF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uz-Cyrl-UZ"/>
              </w:rPr>
            </w:pPr>
          </w:p>
          <w:p w14:paraId="7AA22E46" w14:textId="7AF5CB0D" w:rsidR="00B95632" w:rsidRPr="00D47457" w:rsidRDefault="00B95632" w:rsidP="005C4D72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D47457">
              <w:rPr>
                <w:b/>
                <w:sz w:val="22"/>
                <w:szCs w:val="22"/>
                <w:u w:val="single"/>
                <w:lang w:val="sr-Cyrl-RS" w:eastAsia="en-GB"/>
              </w:rPr>
              <w:t>Документација</w:t>
            </w:r>
          </w:p>
          <w:p w14:paraId="46202441" w14:textId="77777777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72C3F05A" w14:textId="61E8AADF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i/>
                <w:sz w:val="22"/>
                <w:szCs w:val="22"/>
                <w:lang w:val="sr-Cyrl-RS" w:eastAsia="en-GB"/>
              </w:rPr>
            </w:pPr>
            <w:r w:rsidRPr="00D47457">
              <w:rPr>
                <w:i/>
                <w:sz w:val="22"/>
                <w:szCs w:val="22"/>
                <w:lang w:val="sr-Cyrl-RS" w:eastAsia="en-GB"/>
              </w:rPr>
              <w:t xml:space="preserve">Елиминација документације </w:t>
            </w:r>
          </w:p>
          <w:p w14:paraId="0B4920CE" w14:textId="77777777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E0FF344" w14:textId="594CA7B2" w:rsidR="00D47457" w:rsidRPr="00D47457" w:rsidRDefault="00D47457" w:rsidP="00D47457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745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Документ: Уверење АПР о упису привредног субјекта у регистар</w:t>
            </w:r>
            <w:r w:rsidRPr="00D47457" w:rsidDel="00862F7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6CCA4D4D" w14:textId="51238501" w:rsidR="00D47457" w:rsidRPr="00D47457" w:rsidRDefault="00D47457" w:rsidP="00D47457">
            <w:pPr>
              <w:ind w:left="360"/>
              <w:rPr>
                <w:rFonts w:ascii="Times New Roman" w:hAnsi="Times New Roman"/>
                <w:lang w:val="sr-Cyrl-RS"/>
              </w:rPr>
            </w:pPr>
          </w:p>
          <w:p w14:paraId="18A8E2F8" w14:textId="0154151C" w:rsidR="00D47457" w:rsidRDefault="00D47457" w:rsidP="00CB5E1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На интернет страници ПКС, у делу за информације, обрасце и потребну документацију у поступку, наведено је да поднослац захтева доставља Уверење АПР о упису привредног субјекта у регистар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Имајући у виду да достављање предметног докумета није прописано </w:t>
            </w: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>Упутств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ом</w:t>
            </w: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o нaчину издaвaњa уверења Привредне ко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>море Србије и оверавања исправа</w:t>
            </w:r>
            <w:r w:rsidRPr="00D47457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>да је чластво у Комори мандаторно и да Комора води регистар својих чланова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случају потребе</w:t>
            </w:r>
            <w:r w:rsidR="00D50DC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може.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извршити увид у базу привредних субјеката Агенције за привредне регистре</w:t>
            </w:r>
            <w:r w:rsidR="00CB5E1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основу података о субјекту датих на обрасцу захтева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препоруч</w:t>
            </w:r>
            <w:r w:rsidR="001626D3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се </w:t>
            </w:r>
            <w:r w:rsidR="00CB5E1A">
              <w:rPr>
                <w:rFonts w:ascii="Times New Roman" w:hAnsi="Times New Roman"/>
                <w:sz w:val="22"/>
                <w:szCs w:val="22"/>
                <w:lang w:val="sr-Cyrl-RS"/>
              </w:rPr>
              <w:t>елим</w:t>
            </w:r>
            <w:r w:rsidR="001626D3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CB5E1A">
              <w:rPr>
                <w:rFonts w:ascii="Times New Roman" w:hAnsi="Times New Roman"/>
                <w:sz w:val="22"/>
                <w:szCs w:val="22"/>
                <w:lang w:val="sr-Cyrl-RS"/>
              </w:rPr>
              <w:t>нисање наведе</w:t>
            </w:r>
            <w:r w:rsidR="001626D3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CB5E1A">
              <w:rPr>
                <w:rFonts w:ascii="Times New Roman" w:hAnsi="Times New Roman"/>
                <w:sz w:val="22"/>
                <w:szCs w:val="22"/>
                <w:lang w:val="sr-Cyrl-RS"/>
              </w:rPr>
              <w:t>ог документа.</w:t>
            </w:r>
          </w:p>
          <w:p w14:paraId="67774907" w14:textId="10517DAF" w:rsidR="00D50DCF" w:rsidRPr="00CB5E1A" w:rsidRDefault="00D50DCF" w:rsidP="00CB5E1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46892C" w14:textId="7DF7A3B0" w:rsidR="00D47457" w:rsidRDefault="00D47457" w:rsidP="00D47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4745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 </w:t>
            </w:r>
          </w:p>
          <w:p w14:paraId="204F8D40" w14:textId="7B97E5EF" w:rsidR="00E84C32" w:rsidRDefault="00E84C32" w:rsidP="00D47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AB24EE1" w14:textId="573ABAE1" w:rsidR="00D47457" w:rsidRPr="00D47457" w:rsidRDefault="00D47457" w:rsidP="00D47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2030C5" w14:textId="6F82A3E5" w:rsidR="00D47457" w:rsidRPr="00397D1B" w:rsidRDefault="00397D1B" w:rsidP="00D47457">
            <w:pPr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</w:pPr>
            <w:r w:rsidRPr="00397D1B">
              <w:rPr>
                <w:rFonts w:ascii="Times New Roman" w:hAnsi="Times New Roman"/>
                <w:b/>
                <w:sz w:val="22"/>
                <w:u w:val="single"/>
                <w:lang w:val="sr-Cyrl-RS"/>
              </w:rPr>
              <w:t xml:space="preserve">3.2. Прописивање докуметације </w:t>
            </w:r>
          </w:p>
          <w:p w14:paraId="01D678D0" w14:textId="77777777" w:rsidR="00397D1B" w:rsidRPr="00D47457" w:rsidRDefault="00397D1B" w:rsidP="00D47457">
            <w:pPr>
              <w:rPr>
                <w:rFonts w:ascii="Times New Roman" w:hAnsi="Times New Roman"/>
                <w:lang w:val="sr-Cyrl-RS"/>
              </w:rPr>
            </w:pPr>
          </w:p>
          <w:p w14:paraId="30CC9915" w14:textId="13D9A682" w:rsidR="00522A19" w:rsidRPr="00D47457" w:rsidRDefault="00522A19" w:rsidP="005C4D72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D47457">
              <w:rPr>
                <w:b/>
                <w:bCs/>
                <w:sz w:val="22"/>
                <w:szCs w:val="22"/>
                <w:lang w:val="sr-Cyrl-RS"/>
              </w:rPr>
              <w:t>Додатна документација/исправе којима се доказују наводи подносиоца захтева, а коју ПКС може захтевати</w:t>
            </w:r>
          </w:p>
          <w:p w14:paraId="1CB49B52" w14:textId="77777777" w:rsidR="00522A19" w:rsidRPr="00D47457" w:rsidRDefault="00522A19" w:rsidP="005C4D7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C5BBC36" w14:textId="6660F60F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D47457">
              <w:rPr>
                <w:sz w:val="22"/>
                <w:szCs w:val="22"/>
                <w:lang w:val="sr-Cyrl-RS"/>
              </w:rPr>
              <w:t>На интернет страници</w:t>
            </w:r>
            <w:r w:rsidR="006B1EF5" w:rsidRPr="00D47457">
              <w:rPr>
                <w:sz w:val="22"/>
                <w:szCs w:val="22"/>
                <w:lang w:val="sr-Cyrl-RS"/>
              </w:rPr>
              <w:t xml:space="preserve"> </w:t>
            </w:r>
            <w:r w:rsidR="00DE4F8E" w:rsidRPr="00D47457">
              <w:rPr>
                <w:sz w:val="22"/>
                <w:szCs w:val="22"/>
                <w:lang w:val="sr-Cyrl-RS"/>
              </w:rPr>
              <w:t>ПКС</w:t>
            </w:r>
            <w:r w:rsidR="006B1EF5" w:rsidRPr="00D47457">
              <w:rPr>
                <w:sz w:val="22"/>
                <w:szCs w:val="22"/>
                <w:lang w:val="sr-Cyrl-RS"/>
              </w:rPr>
              <w:t xml:space="preserve">, </w:t>
            </w:r>
            <w:r w:rsidRPr="00D47457">
              <w:rPr>
                <w:sz w:val="22"/>
                <w:szCs w:val="22"/>
                <w:lang w:val="sr-Cyrl-RS"/>
              </w:rPr>
              <w:t>у делу за информације, обрасце и потребну документацију у поступку, наведено је да</w:t>
            </w:r>
            <w:r w:rsidR="006B1EF5" w:rsidRPr="00D47457">
              <w:rPr>
                <w:sz w:val="22"/>
                <w:szCs w:val="22"/>
                <w:lang w:val="sr-Cyrl-RS"/>
              </w:rPr>
              <w:t>,</w:t>
            </w:r>
            <w:r w:rsidRPr="00D47457">
              <w:rPr>
                <w:sz w:val="22"/>
                <w:szCs w:val="22"/>
                <w:lang w:val="sr-Cyrl-RS"/>
              </w:rPr>
              <w:t xml:space="preserve"> по потреби, Привредна комора Србије може захтевати и додатну документацију/исправе којима се доказују наводи подносиоца захтева.  </w:t>
            </w:r>
          </w:p>
          <w:p w14:paraId="4B7E7FE4" w14:textId="77777777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EFD3022" w14:textId="12179273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D47457">
              <w:rPr>
                <w:sz w:val="22"/>
                <w:szCs w:val="22"/>
                <w:lang w:val="sr-Cyrl-RS"/>
              </w:rPr>
              <w:t xml:space="preserve">Имајући у виду да је документација која се у поступку доставља јасно прописана </w:t>
            </w:r>
            <w:r w:rsidR="006B1EF5" w:rsidRPr="00D47457">
              <w:rPr>
                <w:sz w:val="22"/>
                <w:szCs w:val="22"/>
                <w:lang w:val="sr-Cyrl-RS"/>
              </w:rPr>
              <w:t xml:space="preserve">чланом 3. </w:t>
            </w:r>
            <w:r w:rsidRPr="00D47457">
              <w:rPr>
                <w:sz w:val="22"/>
                <w:szCs w:val="22"/>
                <w:lang w:val="sr-Cyrl-RS"/>
              </w:rPr>
              <w:t>Упутств</w:t>
            </w:r>
            <w:r w:rsidR="006B1EF5" w:rsidRPr="00D47457">
              <w:rPr>
                <w:sz w:val="22"/>
                <w:szCs w:val="22"/>
                <w:lang w:val="en-GB"/>
              </w:rPr>
              <w:t>a</w:t>
            </w:r>
            <w:r w:rsidRPr="00D47457">
              <w:rPr>
                <w:sz w:val="22"/>
                <w:szCs w:val="22"/>
                <w:lang w:val="sr-Cyrl-RS"/>
              </w:rPr>
              <w:t xml:space="preserve"> </w:t>
            </w:r>
            <w:r w:rsidRPr="00D47457">
              <w:rPr>
                <w:rFonts w:eastAsia="Calibri"/>
                <w:sz w:val="22"/>
                <w:szCs w:val="22"/>
                <w:lang w:val="sr-Cyrl-RS"/>
              </w:rPr>
              <w:t>o нaчину издaвaњa уверења Привредне ко</w:t>
            </w:r>
            <w:r w:rsidR="00D50DCF">
              <w:rPr>
                <w:rFonts w:eastAsia="Calibri"/>
                <w:sz w:val="22"/>
                <w:szCs w:val="22"/>
                <w:lang w:val="sr-Cyrl-RS"/>
              </w:rPr>
              <w:t>море Србије и оверавања исправа</w:t>
            </w:r>
            <w:r w:rsidRPr="00D47457">
              <w:rPr>
                <w:rFonts w:eastAsia="Calibri"/>
                <w:sz w:val="22"/>
                <w:szCs w:val="22"/>
                <w:lang w:val="sr-Cyrl-RS"/>
              </w:rPr>
              <w:t xml:space="preserve">, </w:t>
            </w:r>
            <w:r w:rsidR="00397D1B">
              <w:rPr>
                <w:rFonts w:eastAsia="Calibri"/>
                <w:sz w:val="22"/>
                <w:szCs w:val="22"/>
                <w:lang w:val="sr-Cyrl-RS"/>
              </w:rPr>
              <w:t xml:space="preserve">те да није прописано достављање додатне документације или исправа у изузетним случајевима, исто је потребно прописати. </w:t>
            </w:r>
            <w:r w:rsidRPr="00D47457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</w:p>
          <w:p w14:paraId="255D1B27" w14:textId="110BFD43" w:rsidR="00B95632" w:rsidRPr="00D47457" w:rsidRDefault="00B95632" w:rsidP="005C4D7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3FF9E6D" w14:textId="625FFB05" w:rsidR="006B1EF5" w:rsidRDefault="006B1EF5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47457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препоруке, потребна </w:t>
            </w:r>
            <w:r w:rsidR="00397D1B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је допуна </w:t>
            </w:r>
            <w:r w:rsidR="00397D1B" w:rsidRPr="00397D1B">
              <w:rPr>
                <w:b/>
                <w:color w:val="000000" w:themeColor="text1"/>
                <w:sz w:val="22"/>
                <w:szCs w:val="22"/>
                <w:lang w:val="sr-Cyrl-RS"/>
              </w:rPr>
              <w:t>Упутств</w:t>
            </w:r>
            <w:r w:rsidR="00397D1B">
              <w:rPr>
                <w:b/>
                <w:color w:val="000000" w:themeColor="text1"/>
                <w:sz w:val="22"/>
                <w:szCs w:val="22"/>
                <w:lang w:val="sr-Cyrl-RS"/>
              </w:rPr>
              <w:t>а</w:t>
            </w:r>
            <w:r w:rsidR="00397D1B" w:rsidRPr="00397D1B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о начину издавања уверења Привредне коморе Србије и оверавања исправа (”Службени гласник РС”, број 96/18)</w:t>
            </w:r>
            <w:r w:rsidRPr="00D47457">
              <w:rPr>
                <w:b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06A6ADE1" w14:textId="1CA7FB4C" w:rsidR="00E84C32" w:rsidRDefault="00E84C32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3E124CD" w14:textId="02C75058" w:rsidR="00397D1B" w:rsidRPr="00E84C32" w:rsidRDefault="00397D1B" w:rsidP="005C4D72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color w:val="006666"/>
                <w:sz w:val="22"/>
                <w:szCs w:val="22"/>
                <w:lang w:val="sr-Cyrl-RS"/>
              </w:rPr>
            </w:pPr>
          </w:p>
          <w:p w14:paraId="799A795C" w14:textId="49080557" w:rsidR="00E84C32" w:rsidRPr="00E84C32" w:rsidRDefault="00E84C32" w:rsidP="005C4D7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B95632" w:rsidRPr="00D47457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B95632" w:rsidRPr="00D47457" w:rsidRDefault="00B95632" w:rsidP="00B956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B95632" w:rsidRPr="00D47457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CA51445" w14:textId="77777777" w:rsidR="00C75932" w:rsidRDefault="00C75932" w:rsidP="00C75932">
            <w:pPr>
              <w:tabs>
                <w:tab w:val="left" w:pos="709"/>
              </w:tabs>
              <w:jc w:val="right"/>
              <w:rPr>
                <w:rFonts w:ascii="Times New Roman" w:hAnsi="Times New Roman"/>
                <w:b/>
                <w:color w:val="FF0000"/>
                <w:sz w:val="24"/>
                <w:lang w:val="sr-Cyrl-RS"/>
              </w:rPr>
            </w:pPr>
          </w:p>
          <w:p w14:paraId="0DF2F8AE" w14:textId="77777777" w:rsidR="00C75932" w:rsidRDefault="00C75932" w:rsidP="00C75932">
            <w:pPr>
              <w:tabs>
                <w:tab w:val="left" w:pos="709"/>
              </w:tabs>
              <w:jc w:val="right"/>
              <w:rPr>
                <w:rFonts w:ascii="Times New Roman" w:hAnsi="Times New Roman"/>
                <w:b/>
                <w:color w:val="FF0000"/>
                <w:sz w:val="24"/>
                <w:lang w:val="sr-Cyrl-RS"/>
              </w:rPr>
            </w:pPr>
          </w:p>
          <w:p w14:paraId="3D3AEC66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УПУТСТВО О ИЗМЕНИ</w:t>
            </w:r>
          </w:p>
          <w:p w14:paraId="188BDFF2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УПУТСТВА О НАЧИНУ ИЗДАВАЊА УВЕРЕЊА ПРИВРЕДНЕ КОМОРЕ СРБИЈЕ</w:t>
            </w:r>
          </w:p>
          <w:p w14:paraId="491B070D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И ОВЕРАВАЊА ИСПРАВА</w:t>
            </w:r>
          </w:p>
          <w:p w14:paraId="2CEA6A25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</w:p>
          <w:p w14:paraId="37F6E0EA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 xml:space="preserve">На основу члана 48. став 1. тачка 3. подтачка 1. Статута Привредне коморе Србије („Службени гласник РС“, број 39/16), </w:t>
            </w:r>
          </w:p>
          <w:p w14:paraId="151F31D3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>Управни одбор Привредне коморе Србије, на седници одржаној дана ____. године, доноси</w:t>
            </w:r>
          </w:p>
          <w:p w14:paraId="68C723B2" w14:textId="6A78E289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3A978F8A" w14:textId="61D16BA7" w:rsidR="005128A1" w:rsidRDefault="005128A1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3A1BCABF" w14:textId="77777777" w:rsidR="005128A1" w:rsidRDefault="005128A1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3AB15EC6" w14:textId="6152810A" w:rsidR="00C75932" w:rsidRDefault="005128A1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УПУТСТВО О ИЗМЕНИ</w:t>
            </w:r>
          </w:p>
          <w:p w14:paraId="418D961D" w14:textId="46D9B398" w:rsidR="00C75932" w:rsidRDefault="005128A1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УПУТСТВА О НАЧИНУ ИЗДАВАЊА УВЕРЕЊА ПРИВРЕДНЕ КОМОРЕ СРБИЈЕ</w:t>
            </w:r>
          </w:p>
          <w:p w14:paraId="6FC4BB9C" w14:textId="29C7046E" w:rsidR="00C75932" w:rsidRDefault="005128A1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И ОВЕРАВАЊА ИСПРАВА</w:t>
            </w:r>
          </w:p>
          <w:p w14:paraId="695E5125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</w:p>
          <w:p w14:paraId="625BF3D9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lastRenderedPageBreak/>
              <w:t>Члан 1.</w:t>
            </w:r>
          </w:p>
          <w:p w14:paraId="7CA6ABE3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211D1E6D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 xml:space="preserve">У Упутству о начину издавања уверења Привредне коморе Србије и оверавања исправа, донетом на седници Управног одбора Привредне коморе Србије дана 7. децембра 2019. године, у члану 3. тачка 1, додаје се нови став 2. који гласи: </w:t>
            </w:r>
          </w:p>
          <w:p w14:paraId="7524F1EB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>„Изузетно од одредбе става 1. овог члана, Комора може захтевати додатну документацију и обавештења за потребе издавања потврде да се одређена опрема, односно роба која се увози не производи у земљи.“</w:t>
            </w:r>
          </w:p>
          <w:p w14:paraId="2561B8A9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30F601A3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Члан 2.</w:t>
            </w:r>
          </w:p>
          <w:p w14:paraId="68A9A6AD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4F6C1A3B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>Све остале одредбе Упутства остају непромењене.</w:t>
            </w:r>
          </w:p>
          <w:p w14:paraId="01372C0B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3CA156F9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Члан 3.</w:t>
            </w:r>
          </w:p>
          <w:p w14:paraId="1492520C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4C624F28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ab/>
              <w:t>Упутство ступа на снагу осмог дана од дана објављивања у „Службеном гласнику Републике Србије“.</w:t>
            </w:r>
          </w:p>
          <w:p w14:paraId="72837F3B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09"/>
              <w:gridCol w:w="4435"/>
            </w:tblGrid>
            <w:tr w:rsidR="00C75932" w:rsidRPr="00FD583B" w14:paraId="14A36B9C" w14:textId="77777777" w:rsidTr="005A0C34">
              <w:tc>
                <w:tcPr>
                  <w:tcW w:w="4927" w:type="dxa"/>
                </w:tcPr>
                <w:p w14:paraId="39B4E223" w14:textId="77777777" w:rsidR="00C75932" w:rsidRPr="00FD583B" w:rsidRDefault="00C75932" w:rsidP="00C75932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  <w:r w:rsidRPr="00FD583B"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  <w:t>ПРИВРЕДНА КОМОРА СРБИЈЕ</w:t>
                  </w:r>
                </w:p>
              </w:tc>
              <w:tc>
                <w:tcPr>
                  <w:tcW w:w="4928" w:type="dxa"/>
                </w:tcPr>
                <w:p w14:paraId="6B541B2D" w14:textId="77777777" w:rsidR="00C75932" w:rsidRPr="00FD583B" w:rsidRDefault="00C75932" w:rsidP="00C75932">
                  <w:pPr>
                    <w:tabs>
                      <w:tab w:val="left" w:pos="709"/>
                    </w:tabs>
                    <w:jc w:val="center"/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  <w:r w:rsidRPr="00FD583B"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  <w:t>ПРЕДСЕДНИК</w:t>
                  </w:r>
                </w:p>
              </w:tc>
            </w:tr>
            <w:tr w:rsidR="00C75932" w:rsidRPr="00FD583B" w14:paraId="51AF0F48" w14:textId="77777777" w:rsidTr="005A0C34">
              <w:tc>
                <w:tcPr>
                  <w:tcW w:w="4927" w:type="dxa"/>
                </w:tcPr>
                <w:p w14:paraId="5C6406A1" w14:textId="77777777" w:rsidR="00C75932" w:rsidRPr="00FD583B" w:rsidRDefault="00C75932" w:rsidP="00C75932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</w:p>
              </w:tc>
              <w:tc>
                <w:tcPr>
                  <w:tcW w:w="4928" w:type="dxa"/>
                </w:tcPr>
                <w:p w14:paraId="045F28DB" w14:textId="77777777" w:rsidR="00C75932" w:rsidRPr="00FD583B" w:rsidRDefault="00C75932" w:rsidP="00C75932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</w:p>
              </w:tc>
            </w:tr>
            <w:tr w:rsidR="00C75932" w:rsidRPr="00FD583B" w14:paraId="3E23EADC" w14:textId="77777777" w:rsidTr="005A0C34">
              <w:tc>
                <w:tcPr>
                  <w:tcW w:w="4927" w:type="dxa"/>
                </w:tcPr>
                <w:p w14:paraId="43EA2010" w14:textId="77777777" w:rsidR="00C75932" w:rsidRPr="00FD583B" w:rsidRDefault="00C75932" w:rsidP="00C75932">
                  <w:pPr>
                    <w:tabs>
                      <w:tab w:val="left" w:pos="709"/>
                    </w:tabs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  <w:r w:rsidRPr="00FD583B"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  <w:t>Београд</w:t>
                  </w:r>
                </w:p>
              </w:tc>
              <w:tc>
                <w:tcPr>
                  <w:tcW w:w="4928" w:type="dxa"/>
                </w:tcPr>
                <w:p w14:paraId="07DCD6AA" w14:textId="77777777" w:rsidR="00C75932" w:rsidRPr="00FD583B" w:rsidRDefault="00C75932" w:rsidP="00C75932">
                  <w:pPr>
                    <w:tabs>
                      <w:tab w:val="left" w:pos="709"/>
                    </w:tabs>
                    <w:jc w:val="center"/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</w:pPr>
                  <w:r w:rsidRPr="00FD583B">
                    <w:rPr>
                      <w:rFonts w:ascii="Times New Roman" w:hAnsi="Times New Roman"/>
                      <w:color w:val="000000"/>
                      <w:sz w:val="24"/>
                      <w:lang w:val="sr-Cyrl-RS"/>
                    </w:rPr>
                    <w:t>Марко Чадеж</w:t>
                  </w:r>
                </w:p>
              </w:tc>
            </w:tr>
          </w:tbl>
          <w:p w14:paraId="02F5CF1F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</w:p>
          <w:p w14:paraId="2B177988" w14:textId="77777777" w:rsidR="00C75932" w:rsidRDefault="00C75932" w:rsidP="00C75932">
            <w:pPr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br w:type="page"/>
            </w:r>
          </w:p>
          <w:p w14:paraId="7519922E" w14:textId="242377FA" w:rsidR="00B95632" w:rsidRPr="00D47457" w:rsidRDefault="00B956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B95632" w:rsidRPr="00D47457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B95632" w:rsidRPr="00D47457" w:rsidRDefault="00B95632" w:rsidP="00B956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lastRenderedPageBreak/>
              <w:t>ПРЕГЛЕД ОДРЕДБИ ПРОПИСА ЧИЈА СЕ ИЗМЕНА ПРЕДЛАЖЕ</w:t>
            </w:r>
          </w:p>
        </w:tc>
      </w:tr>
      <w:tr w:rsidR="00B95632" w:rsidRPr="00D47457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548E04E" w14:textId="77777777" w:rsidR="00C75932" w:rsidRDefault="00C75932" w:rsidP="00C75932">
            <w:pPr>
              <w:tabs>
                <w:tab w:val="left" w:pos="709"/>
              </w:tabs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bookmarkStart w:id="1" w:name="_Hlk533780102"/>
          </w:p>
          <w:p w14:paraId="77D1E407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ПРЕГЛЕД ОДРЕДАБА</w:t>
            </w:r>
          </w:p>
          <w:p w14:paraId="4A25DCA0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УПУТСТВА О НАЧИНУ ИЗДАВАЊА УВЕРЕЊА ПРИВРЕДНЕ КОМОРЕ СРБИЈЕ</w:t>
            </w:r>
          </w:p>
          <w:p w14:paraId="298DB82C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И ОВЕРАВАЊА ИСПРАВА</w:t>
            </w:r>
          </w:p>
          <w:p w14:paraId="3CDF45DA" w14:textId="77777777" w:rsidR="00C75932" w:rsidRDefault="00C75932" w:rsidP="00C75932">
            <w:pPr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</w:p>
          <w:p w14:paraId="5C879C2D" w14:textId="77777777" w:rsidR="00C75932" w:rsidRPr="00D53CE1" w:rsidRDefault="00C75932" w:rsidP="00C75932">
            <w:pPr>
              <w:pStyle w:val="clan"/>
              <w:shd w:val="clear" w:color="auto" w:fill="FFFFFF"/>
              <w:spacing w:before="330" w:beforeAutospacing="0" w:after="120" w:afterAutospacing="0"/>
              <w:ind w:firstLine="480"/>
              <w:jc w:val="center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Члaн</w:t>
            </w:r>
            <w:proofErr w:type="spellEnd"/>
            <w:r w:rsidRPr="00D53CE1">
              <w:rPr>
                <w:color w:val="333333"/>
                <w:szCs w:val="22"/>
              </w:rPr>
              <w:t xml:space="preserve"> 3.</w:t>
            </w:r>
          </w:p>
          <w:p w14:paraId="597F5E56" w14:textId="384972AD" w:rsidR="00C75932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Уз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зaхтeв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члaнa</w:t>
            </w:r>
            <w:proofErr w:type="spellEnd"/>
            <w:r w:rsidRPr="00D53CE1">
              <w:rPr>
                <w:color w:val="333333"/>
                <w:szCs w:val="22"/>
              </w:rPr>
              <w:t xml:space="preserve"> 2. </w:t>
            </w:r>
            <w:proofErr w:type="spellStart"/>
            <w:r w:rsidRPr="00D53CE1">
              <w:rPr>
                <w:color w:val="333333"/>
                <w:szCs w:val="22"/>
              </w:rPr>
              <w:t>oвoг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упутствa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пoднoси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>:</w:t>
            </w:r>
          </w:p>
          <w:p w14:paraId="74C12AD7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</w:p>
          <w:p w14:paraId="0652E9FA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1. 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пoрeклу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 Form A:</w:t>
            </w:r>
          </w:p>
          <w:p w14:paraId="35E6E267" w14:textId="34C73BED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писaнa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изjaвa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добављача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рoбa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дoмaћeг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, у </w:t>
            </w:r>
            <w:proofErr w:type="spellStart"/>
            <w:r w:rsidRPr="00D53CE1">
              <w:rPr>
                <w:color w:val="333333"/>
                <w:szCs w:val="22"/>
              </w:rPr>
              <w:t>склaду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Урeдбом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7588674D" w14:textId="4A90EBF6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документа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којима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доказује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порекло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робе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0CEFE5AB" w14:textId="34B92A70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6A4A8BCA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2.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за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дoмaћeм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нeпрeфeрeнциjaлнoм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пoрeклу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48E1A6D7" w14:textId="31C2C02A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писанa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изjaвa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добављача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рoбa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дoмaћeг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, у </w:t>
            </w:r>
            <w:proofErr w:type="spellStart"/>
            <w:r w:rsidRPr="00D53CE1">
              <w:rPr>
                <w:color w:val="333333"/>
                <w:szCs w:val="22"/>
              </w:rPr>
              <w:t>склaду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Урeдбом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13CA5382" w14:textId="1752D73D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документа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којима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доказује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порекло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робе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53F26E0E" w14:textId="6017F9AD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документа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којима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доказује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које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тржиште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роба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пласира</w:t>
            </w:r>
            <w:proofErr w:type="spellEnd"/>
            <w:r w:rsidRPr="00D53CE1">
              <w:rPr>
                <w:color w:val="333333"/>
                <w:szCs w:val="22"/>
              </w:rPr>
              <w:t>/</w:t>
            </w:r>
            <w:proofErr w:type="spellStart"/>
            <w:r w:rsidRPr="00D53CE1">
              <w:rPr>
                <w:color w:val="333333"/>
                <w:szCs w:val="22"/>
              </w:rPr>
              <w:t>извози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1674E209" w14:textId="12D25CBC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1D1029AC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3.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пoдaцимa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кojимa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Кoмoрa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рaспoлaжe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101B5A05" w14:textId="38415256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04591D94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4.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вишoj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 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сили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69D06D3C" w14:textId="15FB3424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пoтврдa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нaступaњу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oкoлнoсти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вишe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силe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издaje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нaдлeжни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oргaн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oргaнизaциja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или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институциja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7BFB9905" w14:textId="610C10EF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lastRenderedPageBreak/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7E2A492D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5.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пoрeклу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 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из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трeћe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зeмљe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374646FF" w14:textId="05F77172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извoрнo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oригинaлнo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пoрeклу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кoje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издao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нaдлeжни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oргaн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држaви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или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зeмљи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увoзa</w:t>
            </w:r>
            <w:proofErr w:type="spellEnd"/>
            <w:r w:rsidRPr="00D53CE1">
              <w:rPr>
                <w:color w:val="333333"/>
                <w:szCs w:val="22"/>
              </w:rPr>
              <w:t xml:space="preserve">, у </w:t>
            </w:r>
            <w:proofErr w:type="spellStart"/>
            <w:r w:rsidRPr="00D53CE1">
              <w:rPr>
                <w:color w:val="333333"/>
                <w:szCs w:val="22"/>
              </w:rPr>
              <w:t>склaду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Урeдбом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1E1E8406" w14:textId="00C7E002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13BB966D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6.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кoja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 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сe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извoзи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нaкoн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пoступкa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aктивнoг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oплeмeњивaњa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1E868893" w14:textId="15BEBC6B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oвeрeн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прeпис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oдoбрeњa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цaринскoг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oргaнa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пoступaк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aктивнoг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oплeмeњивaњa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склaду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Урeдбом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2A3232FD" w14:textId="514F2352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извoрнo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oригинaлнo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пoрeклу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рoбe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кoje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издao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нaдлeжни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oргaн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зeмљи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или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зeмљи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увoзa</w:t>
            </w:r>
            <w:proofErr w:type="spellEnd"/>
            <w:r w:rsidRPr="00D53CE1">
              <w:rPr>
                <w:color w:val="333333"/>
                <w:szCs w:val="22"/>
              </w:rPr>
              <w:t xml:space="preserve">, у </w:t>
            </w:r>
            <w:proofErr w:type="spellStart"/>
            <w:r w:rsidRPr="00D53CE1">
              <w:rPr>
                <w:color w:val="333333"/>
                <w:szCs w:val="22"/>
              </w:rPr>
              <w:t>склaду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Урeдбом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62DAE79A" w14:textId="640AE172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02F3FB08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7. 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увeрeњe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крajњeм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кoриснику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кoja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сe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увoзи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64F20D96" w14:textId="6D559A64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писанa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изjaвa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увoзникa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ћe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увeзeнa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кoристити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тaчнo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oдрeђeну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сврху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тeритoриjи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Рeпубликe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Србиje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нeћe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бити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рeeкспoртoвaнa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сa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пoдaцимa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увoзнику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крajњeм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кoриснику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дoстaвљaчу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рoбe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кao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рoби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увoзи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35002FBA" w14:textId="0810EF0F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пoпуњeн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oбрaзaц</w:t>
            </w:r>
            <w:proofErr w:type="spellEnd"/>
            <w:r w:rsidRPr="00D53CE1">
              <w:rPr>
                <w:color w:val="333333"/>
                <w:szCs w:val="22"/>
              </w:rPr>
              <w:t xml:space="preserve"> End User Certificate,</w:t>
            </w:r>
          </w:p>
          <w:p w14:paraId="6333C331" w14:textId="0CAFC853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53D419B9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8.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за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уверење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домаћем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пореклу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добара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поступцима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јавних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набавки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0AEBAFC4" w14:textId="60C30BB7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изjaву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прoизвoђaчa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добро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кoja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прeдмeт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jaвнe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нaбaвкe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дoмaћeг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дaту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пoд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пунoм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мaтeриjaлнoм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кривичнoм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oдгoвoрнoшћу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свojeручнo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пoтписaну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стрaнe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oвлaшћeнoг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лицa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произвођача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oднoснo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пoтписaну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квaлификoвaним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eлeктрoнским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сертификатом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oвлaшћeнoг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лицa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0EC2B8B7" w14:textId="35A55A3A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укoликo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зaхтeв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сaдржи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вишe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рaзличитих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врстa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прoизвoдa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прeдмeт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jaвнe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нaбaвкe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пoднoсилaц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зaхтeвa</w:t>
            </w:r>
            <w:proofErr w:type="spellEnd"/>
            <w:r w:rsidRPr="00D53CE1">
              <w:rPr>
                <w:color w:val="333333"/>
                <w:szCs w:val="22"/>
              </w:rPr>
              <w:t xml:space="preserve"> je </w:t>
            </w:r>
            <w:proofErr w:type="spellStart"/>
            <w:r w:rsidRPr="00D53CE1">
              <w:rPr>
                <w:color w:val="333333"/>
                <w:szCs w:val="22"/>
              </w:rPr>
              <w:t>дужaн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дoстaви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пoтписaну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спeцификaциjу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прoизвoдa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двa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примeркa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кojу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Кoмoрa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oвeрaвa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кoja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пoстaje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сaстaвни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дeo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увeрeњa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5F34F508" w14:textId="23832862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спeцификaциjу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утрoшкa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мaтeриjaлa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прoцeсу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прoизвoдњe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добара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дoмaћeг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пoрeклa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детаљно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описан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технолошки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поступак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0DA928B9" w14:textId="79B0EBC0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oдгoвaрajући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прoспeктни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мaтeриjaл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2D8BFB81" w14:textId="13510EC7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уверења</w:t>
            </w:r>
            <w:proofErr w:type="spellEnd"/>
            <w:r w:rsidRPr="00D53CE1">
              <w:rPr>
                <w:color w:val="333333"/>
                <w:szCs w:val="22"/>
              </w:rPr>
              <w:t>;</w:t>
            </w:r>
          </w:p>
          <w:p w14:paraId="6E3C437A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rPr>
                <w:color w:val="333333"/>
                <w:szCs w:val="22"/>
              </w:rPr>
            </w:pPr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9.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пoтврду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дa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сe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oдрeђeнa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oпрeмa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oднoснo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рoбa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кoja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сe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увoзи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нe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прoизвoди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зeмљи</w:t>
            </w:r>
            <w:proofErr w:type="spellEnd"/>
            <w:r w:rsidRPr="00D53CE1">
              <w:rPr>
                <w:rStyle w:val="bold"/>
                <w:rFonts w:eastAsia="Calibri"/>
                <w:b/>
                <w:bCs/>
                <w:color w:val="333333"/>
                <w:szCs w:val="22"/>
              </w:rPr>
              <w:t>:</w:t>
            </w:r>
          </w:p>
          <w:p w14:paraId="18F58154" w14:textId="5BA0D45F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изjaвa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кoрисникa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меморандуму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дaту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пoд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пунoм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мaтeриjaлнoм</w:t>
            </w:r>
            <w:proofErr w:type="spellEnd"/>
            <w:r w:rsidRPr="00D53CE1">
              <w:rPr>
                <w:color w:val="333333"/>
                <w:szCs w:val="22"/>
              </w:rPr>
              <w:t xml:space="preserve"> и </w:t>
            </w:r>
            <w:proofErr w:type="spellStart"/>
            <w:r w:rsidRPr="00D53CE1">
              <w:rPr>
                <w:color w:val="333333"/>
                <w:szCs w:val="22"/>
              </w:rPr>
              <w:t>кривичнoм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oдгoвoрнoшћу</w:t>
            </w:r>
            <w:proofErr w:type="spellEnd"/>
            <w:r w:rsidRPr="00D53CE1">
              <w:rPr>
                <w:color w:val="333333"/>
                <w:szCs w:val="22"/>
              </w:rPr>
              <w:t xml:space="preserve">, о </w:t>
            </w:r>
            <w:proofErr w:type="spellStart"/>
            <w:r w:rsidRPr="00D53CE1">
              <w:rPr>
                <w:color w:val="333333"/>
                <w:szCs w:val="22"/>
              </w:rPr>
              <w:t>намени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опреме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односно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робе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која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увози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свojeручнo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пoтписaну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oд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стрaнe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oвлaшћeнoг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лицa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корисника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oднoснo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пoтписaну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квaлификoвaним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eлeктрoнским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сертификатом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oвлaшћeнoг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лицa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1D6F3D79" w14:textId="4400255E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спeцификaциja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трaжи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пoтврдa</w:t>
            </w:r>
            <w:proofErr w:type="spellEnd"/>
            <w:r w:rsidRPr="00D53CE1">
              <w:rPr>
                <w:color w:val="333333"/>
                <w:szCs w:val="22"/>
              </w:rPr>
              <w:t xml:space="preserve"> у </w:t>
            </w:r>
            <w:proofErr w:type="spellStart"/>
            <w:r w:rsidRPr="00D53CE1">
              <w:rPr>
                <w:color w:val="333333"/>
                <w:szCs w:val="22"/>
              </w:rPr>
              <w:t>двa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примeркa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укoликo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зaхтeв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пoднoси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више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од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две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тaрифних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oзнaкa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4F960926" w14:textId="54A65BBE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прoфaктурa</w:t>
            </w:r>
            <w:proofErr w:type="spellEnd"/>
            <w:r w:rsidRPr="00D53CE1">
              <w:rPr>
                <w:color w:val="333333"/>
                <w:szCs w:val="22"/>
              </w:rPr>
              <w:t xml:space="preserve">, </w:t>
            </w:r>
            <w:proofErr w:type="spellStart"/>
            <w:r w:rsidRPr="00D53CE1">
              <w:rPr>
                <w:color w:val="333333"/>
                <w:szCs w:val="22"/>
              </w:rPr>
              <w:t>oднoснo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фaктурa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рoбу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кoja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сe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увoзи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49E9C781" w14:textId="0D1A64A3" w:rsidR="00C75932" w:rsidRPr="00D53CE1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</w:rPr>
            </w:pPr>
            <w:proofErr w:type="spellStart"/>
            <w:r w:rsidRPr="00D53CE1">
              <w:rPr>
                <w:color w:val="333333"/>
                <w:szCs w:val="22"/>
              </w:rPr>
              <w:t>одговарајући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проспектни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материјал</w:t>
            </w:r>
            <w:proofErr w:type="spellEnd"/>
            <w:r w:rsidRPr="00D53CE1">
              <w:rPr>
                <w:color w:val="333333"/>
                <w:szCs w:val="22"/>
              </w:rPr>
              <w:t>,</w:t>
            </w:r>
          </w:p>
          <w:p w14:paraId="28976B65" w14:textId="4893882C" w:rsidR="00C75932" w:rsidRDefault="00C75932" w:rsidP="00C75932">
            <w:pPr>
              <w:pStyle w:val="basic-paragraph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Cs w:val="22"/>
                <w:lang w:val="sr-Cyrl-RS"/>
              </w:rPr>
            </w:pPr>
            <w:proofErr w:type="spellStart"/>
            <w:proofErr w:type="gramStart"/>
            <w:r w:rsidRPr="00D53CE1">
              <w:rPr>
                <w:color w:val="333333"/>
                <w:szCs w:val="22"/>
              </w:rPr>
              <w:t>дoкaз</w:t>
            </w:r>
            <w:proofErr w:type="spellEnd"/>
            <w:proofErr w:type="gramEnd"/>
            <w:r w:rsidRPr="00D53CE1">
              <w:rPr>
                <w:color w:val="333333"/>
                <w:szCs w:val="22"/>
              </w:rPr>
              <w:t xml:space="preserve"> o </w:t>
            </w:r>
            <w:proofErr w:type="spellStart"/>
            <w:r w:rsidRPr="00D53CE1">
              <w:rPr>
                <w:color w:val="333333"/>
                <w:szCs w:val="22"/>
              </w:rPr>
              <w:t>уплaти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накнаде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трошкова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за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издавање</w:t>
            </w:r>
            <w:proofErr w:type="spellEnd"/>
            <w:r w:rsidRPr="00D53CE1">
              <w:rPr>
                <w:color w:val="333333"/>
                <w:szCs w:val="22"/>
              </w:rPr>
              <w:t xml:space="preserve"> </w:t>
            </w:r>
            <w:proofErr w:type="spellStart"/>
            <w:r w:rsidRPr="00D53CE1">
              <w:rPr>
                <w:color w:val="333333"/>
                <w:szCs w:val="22"/>
              </w:rPr>
              <w:t>потврде</w:t>
            </w:r>
            <w:proofErr w:type="spellEnd"/>
            <w:r w:rsidRPr="00D53CE1">
              <w:rPr>
                <w:color w:val="333333"/>
                <w:szCs w:val="22"/>
              </w:rPr>
              <w:t>.</w:t>
            </w:r>
          </w:p>
          <w:p w14:paraId="53FFB8C3" w14:textId="77777777" w:rsidR="00C75932" w:rsidRPr="00D53CE1" w:rsidRDefault="00C75932" w:rsidP="00C75932">
            <w:pPr>
              <w:pStyle w:val="basic-paragraph"/>
              <w:shd w:val="clear" w:color="auto" w:fill="FFFFFF"/>
              <w:spacing w:before="0" w:beforeAutospacing="0" w:after="0" w:afterAutospacing="0" w:line="240" w:lineRule="atLeast"/>
              <w:ind w:firstLine="482"/>
              <w:jc w:val="both"/>
              <w:rPr>
                <w:color w:val="333333"/>
                <w:szCs w:val="22"/>
                <w:lang w:val="sr-Cyrl-RS"/>
              </w:rPr>
            </w:pPr>
            <w:r>
              <w:rPr>
                <w:color w:val="000000"/>
                <w:lang w:val="sr-Cyrl-RS"/>
              </w:rPr>
              <w:t>ИЗУЗЕТНО ОД ОДРЕДБЕ СТАВА 1. ОВОГ ЧЛАНА, КОМОРА МОЖЕ ЗАХТЕВАТИ ДОДАТНУ ДОКУМЕНТАЦИЈУ И ОБАВЕШТЕЊА ЗА ПОТРЕБЕ ИЗДАВАЊА ПОТВРДЕ ДА СЕ ОДРЕЂЕНА ОПРЕМА, ОДНОСНО РОБА КОЈА СЕ УВОЗИ НЕ ПРОИЗВОДИ У ЗЕМЉИ.</w:t>
            </w:r>
          </w:p>
          <w:p w14:paraId="3432E63F" w14:textId="77777777" w:rsidR="00B95632" w:rsidRPr="00D47457" w:rsidRDefault="00B95632" w:rsidP="00B95632">
            <w:pPr>
              <w:spacing w:after="150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</w:p>
        </w:tc>
      </w:tr>
      <w:bookmarkEnd w:id="1"/>
      <w:tr w:rsidR="00B95632" w:rsidRPr="00D47457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B95632" w:rsidRPr="00D47457" w:rsidRDefault="00B95632" w:rsidP="00B95632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uz-Cyrl-UZ"/>
              </w:rPr>
            </w:pPr>
            <w:r w:rsidRPr="00D47457">
              <w:rPr>
                <w:b/>
                <w:sz w:val="22"/>
                <w:szCs w:val="22"/>
                <w:lang w:val="uz-Cyrl-UZ"/>
              </w:rPr>
              <w:lastRenderedPageBreak/>
              <w:t>АНАЛИЗА ЕФЕКАТА ПРЕПОРУКЕ (АЕП)</w:t>
            </w:r>
          </w:p>
        </w:tc>
      </w:tr>
      <w:tr w:rsidR="00B95632" w:rsidRPr="00D47457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1B60AFA" w14:textId="121F5DDB" w:rsidR="005128A1" w:rsidRDefault="005128A1" w:rsidP="005128A1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lastRenderedPageBreak/>
              <w:t>У току 2016. године поднет је 1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41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захтев за и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здавање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п</w:t>
            </w:r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отврд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е</w:t>
            </w:r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да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се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одређена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роба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која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се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увози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не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производи</w:t>
            </w:r>
            <w:proofErr w:type="spellEnd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 у </w:t>
            </w:r>
            <w:proofErr w:type="spellStart"/>
            <w:r w:rsidRPr="005128A1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земљи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>.</w:t>
            </w:r>
          </w:p>
          <w:p w14:paraId="5FCFE7A5" w14:textId="4B8D5F81" w:rsidR="005128A1" w:rsidRDefault="005128A1" w:rsidP="00F7711A">
            <w:pPr>
              <w:shd w:val="clear" w:color="auto" w:fill="FFFFFF"/>
              <w:spacing w:after="160" w:line="276" w:lineRule="auto"/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Директан трошак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спровођења овог поступка за привредне с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убјекте на годишњем нивоу износио је 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580.760,74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РСД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што је еквивалентно износу од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Latn-RS"/>
              </w:rPr>
              <w:t xml:space="preserve"> 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BA"/>
              </w:rPr>
              <w:t>4.118,87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ЕУР по средњем курсу Народне банке Србије за 2017. годину и представља укупан административни трошак привреде на годишњем нивоу за спровођење овог поступка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. </w:t>
            </w:r>
          </w:p>
          <w:p w14:paraId="32F0EC6F" w14:textId="48840FD4" w:rsidR="00B95632" w:rsidRPr="00D47457" w:rsidRDefault="005128A1" w:rsidP="008D01CE">
            <w:pPr>
              <w:pStyle w:val="ListParagraph"/>
              <w:spacing w:before="120" w:line="276" w:lineRule="auto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uz-Cyrl-UZ"/>
              </w:rPr>
            </w:pP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Усвајање и примена препорука</w:t>
            </w:r>
            <w:r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 односно поједностављење поступка ће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донети привредним субјектима годишње директне уштеде од 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135.327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97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РСД или 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1.112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,</w:t>
            </w:r>
            <w:r w:rsidR="00F7711A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69</w:t>
            </w:r>
            <w:r w:rsidRPr="006213A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 xml:space="preserve">ЕУР. Ове уштеде износе </w:t>
            </w:r>
            <w:r w:rsidR="008D01CE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</w:rPr>
              <w:t xml:space="preserve">23,30 </w:t>
            </w:r>
            <w:r w:rsidRPr="00E44748">
              <w:rPr>
                <w:rFonts w:ascii="Times New Roman" w:eastAsia="Times New Roman" w:hAnsi="Times New Roman"/>
                <w:color w:val="000000" w:themeColor="text1"/>
                <w:sz w:val="22"/>
                <w:szCs w:val="24"/>
                <w:lang w:val="sr-Cyrl-RS"/>
              </w:rPr>
              <w:t>% укупних директних трошкова привредних субјеката у поступку.</w:t>
            </w:r>
          </w:p>
        </w:tc>
      </w:tr>
    </w:tbl>
    <w:p w14:paraId="424C6655" w14:textId="77777777" w:rsidR="003E3C16" w:rsidRPr="00D47457" w:rsidRDefault="003E3C16" w:rsidP="003E3C16">
      <w:pPr>
        <w:rPr>
          <w:rFonts w:ascii="Times New Roman" w:eastAsia="Times New Roman" w:hAnsi="Times New Roman"/>
        </w:rPr>
      </w:pPr>
    </w:p>
    <w:sectPr w:rsidR="003E3C16" w:rsidRPr="00D4745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E06E3" w14:textId="77777777" w:rsidR="0052560D" w:rsidRDefault="0052560D" w:rsidP="002A202F">
      <w:r>
        <w:separator/>
      </w:r>
    </w:p>
  </w:endnote>
  <w:endnote w:type="continuationSeparator" w:id="0">
    <w:p w14:paraId="2CF6520E" w14:textId="77777777" w:rsidR="0052560D" w:rsidRDefault="0052560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75857180" w:rsidR="00AD1FB1" w:rsidRDefault="00AD1F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4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09E59E8" w14:textId="77777777" w:rsidR="00AD1FB1" w:rsidRDefault="00AD1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9AA5C" w14:textId="77777777" w:rsidR="0052560D" w:rsidRDefault="0052560D" w:rsidP="002A202F">
      <w:r>
        <w:separator/>
      </w:r>
    </w:p>
  </w:footnote>
  <w:footnote w:type="continuationSeparator" w:id="0">
    <w:p w14:paraId="314BB165" w14:textId="77777777" w:rsidR="0052560D" w:rsidRDefault="0052560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C8F"/>
    <w:multiLevelType w:val="hybridMultilevel"/>
    <w:tmpl w:val="380C9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D3F29"/>
    <w:multiLevelType w:val="hybridMultilevel"/>
    <w:tmpl w:val="A19A00BE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">
    <w:nsid w:val="0A587F29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7701C1"/>
    <w:multiLevelType w:val="hybridMultilevel"/>
    <w:tmpl w:val="F970FE04"/>
    <w:lvl w:ilvl="0" w:tplc="74DA3038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>
    <w:nsid w:val="136F3293"/>
    <w:multiLevelType w:val="hybridMultilevel"/>
    <w:tmpl w:val="D56E56D4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8">
    <w:nsid w:val="196C7027"/>
    <w:multiLevelType w:val="hybridMultilevel"/>
    <w:tmpl w:val="69569510"/>
    <w:lvl w:ilvl="0" w:tplc="EE90A528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9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E54B1"/>
    <w:multiLevelType w:val="hybridMultilevel"/>
    <w:tmpl w:val="879869BE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1">
    <w:nsid w:val="35DD29E9"/>
    <w:multiLevelType w:val="multilevel"/>
    <w:tmpl w:val="CFF45F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2F62A10"/>
    <w:multiLevelType w:val="hybridMultilevel"/>
    <w:tmpl w:val="C68683B8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3">
    <w:nsid w:val="4407746D"/>
    <w:multiLevelType w:val="hybridMultilevel"/>
    <w:tmpl w:val="94C019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4456E"/>
    <w:multiLevelType w:val="multilevel"/>
    <w:tmpl w:val="A14C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7070E3"/>
    <w:multiLevelType w:val="hybridMultilevel"/>
    <w:tmpl w:val="EC064D92"/>
    <w:lvl w:ilvl="0" w:tplc="2C1A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6">
    <w:nsid w:val="52BB20B4"/>
    <w:multiLevelType w:val="hybridMultilevel"/>
    <w:tmpl w:val="562A197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731C3"/>
    <w:multiLevelType w:val="hybridMultilevel"/>
    <w:tmpl w:val="84C4C3FC"/>
    <w:lvl w:ilvl="0" w:tplc="10500D9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5913692F"/>
    <w:multiLevelType w:val="hybridMultilevel"/>
    <w:tmpl w:val="F3660F6C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9">
    <w:nsid w:val="591703B7"/>
    <w:multiLevelType w:val="hybridMultilevel"/>
    <w:tmpl w:val="16E8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513167"/>
    <w:multiLevelType w:val="hybridMultilevel"/>
    <w:tmpl w:val="68A2808E"/>
    <w:lvl w:ilvl="0" w:tplc="6D16547A">
      <w:numFmt w:val="bullet"/>
      <w:lvlText w:val="–"/>
      <w:lvlJc w:val="left"/>
      <w:pPr>
        <w:ind w:left="842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1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17D4547"/>
    <w:multiLevelType w:val="hybridMultilevel"/>
    <w:tmpl w:val="05A02D7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01ED9"/>
    <w:multiLevelType w:val="hybridMultilevel"/>
    <w:tmpl w:val="209A1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0701A"/>
    <w:multiLevelType w:val="hybridMultilevel"/>
    <w:tmpl w:val="84C4C3FC"/>
    <w:lvl w:ilvl="0" w:tplc="10500D9C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6">
    <w:nsid w:val="6D61688C"/>
    <w:multiLevelType w:val="hybridMultilevel"/>
    <w:tmpl w:val="3E6ABB98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7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BBF1244"/>
    <w:multiLevelType w:val="hybridMultilevel"/>
    <w:tmpl w:val="AF6C5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CA2350D"/>
    <w:multiLevelType w:val="hybridMultilevel"/>
    <w:tmpl w:val="FF448752"/>
    <w:lvl w:ilvl="0" w:tplc="6D16547A">
      <w:numFmt w:val="bullet"/>
      <w:lvlText w:val="–"/>
      <w:lvlJc w:val="left"/>
      <w:pPr>
        <w:ind w:left="1324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31">
    <w:nsid w:val="7D06358A"/>
    <w:multiLevelType w:val="hybridMultilevel"/>
    <w:tmpl w:val="71149550"/>
    <w:lvl w:ilvl="0" w:tplc="883AB2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9"/>
  </w:num>
  <w:num w:numId="4">
    <w:abstractNumId w:val="9"/>
  </w:num>
  <w:num w:numId="5">
    <w:abstractNumId w:val="5"/>
  </w:num>
  <w:num w:numId="6">
    <w:abstractNumId w:val="22"/>
  </w:num>
  <w:num w:numId="7">
    <w:abstractNumId w:val="4"/>
  </w:num>
  <w:num w:numId="8">
    <w:abstractNumId w:val="27"/>
  </w:num>
  <w:num w:numId="9">
    <w:abstractNumId w:val="29"/>
  </w:num>
  <w:num w:numId="10">
    <w:abstractNumId w:val="3"/>
  </w:num>
  <w:num w:numId="11">
    <w:abstractNumId w:val="13"/>
  </w:num>
  <w:num w:numId="12">
    <w:abstractNumId w:val="16"/>
  </w:num>
  <w:num w:numId="13">
    <w:abstractNumId w:val="2"/>
  </w:num>
  <w:num w:numId="14">
    <w:abstractNumId w:val="11"/>
  </w:num>
  <w:num w:numId="15">
    <w:abstractNumId w:val="24"/>
  </w:num>
  <w:num w:numId="16">
    <w:abstractNumId w:val="8"/>
  </w:num>
  <w:num w:numId="17">
    <w:abstractNumId w:val="31"/>
  </w:num>
  <w:num w:numId="18">
    <w:abstractNumId w:val="14"/>
  </w:num>
  <w:num w:numId="19">
    <w:abstractNumId w:val="17"/>
  </w:num>
  <w:num w:numId="20">
    <w:abstractNumId w:val="25"/>
  </w:num>
  <w:num w:numId="21">
    <w:abstractNumId w:val="0"/>
  </w:num>
  <w:num w:numId="22">
    <w:abstractNumId w:val="28"/>
  </w:num>
  <w:num w:numId="23">
    <w:abstractNumId w:val="23"/>
  </w:num>
  <w:num w:numId="24">
    <w:abstractNumId w:val="15"/>
  </w:num>
  <w:num w:numId="25">
    <w:abstractNumId w:val="20"/>
  </w:num>
  <w:num w:numId="26">
    <w:abstractNumId w:val="7"/>
  </w:num>
  <w:num w:numId="27">
    <w:abstractNumId w:val="26"/>
  </w:num>
  <w:num w:numId="28">
    <w:abstractNumId w:val="18"/>
  </w:num>
  <w:num w:numId="29">
    <w:abstractNumId w:val="10"/>
  </w:num>
  <w:num w:numId="30">
    <w:abstractNumId w:val="30"/>
  </w:num>
  <w:num w:numId="31">
    <w:abstractNumId w:val="12"/>
  </w:num>
  <w:num w:numId="3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1550"/>
    <w:rsid w:val="00002164"/>
    <w:rsid w:val="00004814"/>
    <w:rsid w:val="000050B3"/>
    <w:rsid w:val="00005722"/>
    <w:rsid w:val="0001192C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0FC2"/>
    <w:rsid w:val="00043904"/>
    <w:rsid w:val="00044F35"/>
    <w:rsid w:val="00044F63"/>
    <w:rsid w:val="00050616"/>
    <w:rsid w:val="00051AA9"/>
    <w:rsid w:val="00055674"/>
    <w:rsid w:val="00061070"/>
    <w:rsid w:val="00062656"/>
    <w:rsid w:val="00062B76"/>
    <w:rsid w:val="00063E68"/>
    <w:rsid w:val="0006629E"/>
    <w:rsid w:val="00073B70"/>
    <w:rsid w:val="000746D3"/>
    <w:rsid w:val="00074A77"/>
    <w:rsid w:val="0008022C"/>
    <w:rsid w:val="000810AC"/>
    <w:rsid w:val="00082308"/>
    <w:rsid w:val="00082A5A"/>
    <w:rsid w:val="00083993"/>
    <w:rsid w:val="000844FC"/>
    <w:rsid w:val="00084FCE"/>
    <w:rsid w:val="000865E4"/>
    <w:rsid w:val="000878FE"/>
    <w:rsid w:val="00087DD3"/>
    <w:rsid w:val="00092B84"/>
    <w:rsid w:val="00094C0E"/>
    <w:rsid w:val="0009542A"/>
    <w:rsid w:val="00097CA0"/>
    <w:rsid w:val="000A53F3"/>
    <w:rsid w:val="000A5CDC"/>
    <w:rsid w:val="000A71AC"/>
    <w:rsid w:val="000B0E76"/>
    <w:rsid w:val="000B3369"/>
    <w:rsid w:val="000B3C5B"/>
    <w:rsid w:val="000B54D7"/>
    <w:rsid w:val="000C37D4"/>
    <w:rsid w:val="000C4C7E"/>
    <w:rsid w:val="000D2C17"/>
    <w:rsid w:val="000D5029"/>
    <w:rsid w:val="000D6360"/>
    <w:rsid w:val="000D70FB"/>
    <w:rsid w:val="000E1766"/>
    <w:rsid w:val="000E2036"/>
    <w:rsid w:val="000F0F59"/>
    <w:rsid w:val="000F1829"/>
    <w:rsid w:val="000F1D85"/>
    <w:rsid w:val="000F423B"/>
    <w:rsid w:val="000F4767"/>
    <w:rsid w:val="000F5E72"/>
    <w:rsid w:val="00101DDB"/>
    <w:rsid w:val="00112762"/>
    <w:rsid w:val="001136AA"/>
    <w:rsid w:val="00114321"/>
    <w:rsid w:val="00114467"/>
    <w:rsid w:val="001156BA"/>
    <w:rsid w:val="001227DD"/>
    <w:rsid w:val="00133AC3"/>
    <w:rsid w:val="00140E7B"/>
    <w:rsid w:val="00145CA4"/>
    <w:rsid w:val="00150C15"/>
    <w:rsid w:val="0015182D"/>
    <w:rsid w:val="001542AD"/>
    <w:rsid w:val="0016031D"/>
    <w:rsid w:val="00161847"/>
    <w:rsid w:val="00161C34"/>
    <w:rsid w:val="001626D3"/>
    <w:rsid w:val="00164C9C"/>
    <w:rsid w:val="001660A0"/>
    <w:rsid w:val="00167EA8"/>
    <w:rsid w:val="00170CA7"/>
    <w:rsid w:val="001711C5"/>
    <w:rsid w:val="00176D18"/>
    <w:rsid w:val="001834E1"/>
    <w:rsid w:val="00185368"/>
    <w:rsid w:val="0019194E"/>
    <w:rsid w:val="00195EDA"/>
    <w:rsid w:val="001A023F"/>
    <w:rsid w:val="001A282D"/>
    <w:rsid w:val="001A290E"/>
    <w:rsid w:val="001A2DD7"/>
    <w:rsid w:val="001A3FAC"/>
    <w:rsid w:val="001A422A"/>
    <w:rsid w:val="001A4DF9"/>
    <w:rsid w:val="001A6472"/>
    <w:rsid w:val="001A68D2"/>
    <w:rsid w:val="001B3149"/>
    <w:rsid w:val="001C4449"/>
    <w:rsid w:val="001C5538"/>
    <w:rsid w:val="001C7159"/>
    <w:rsid w:val="001D0EDE"/>
    <w:rsid w:val="001D20E2"/>
    <w:rsid w:val="001D292B"/>
    <w:rsid w:val="001D41CE"/>
    <w:rsid w:val="001E38DE"/>
    <w:rsid w:val="001F0061"/>
    <w:rsid w:val="001F0F58"/>
    <w:rsid w:val="001F40F5"/>
    <w:rsid w:val="001F73A2"/>
    <w:rsid w:val="001F7B31"/>
    <w:rsid w:val="002024FA"/>
    <w:rsid w:val="00204E37"/>
    <w:rsid w:val="0020601F"/>
    <w:rsid w:val="002070A3"/>
    <w:rsid w:val="00212DA5"/>
    <w:rsid w:val="0021347C"/>
    <w:rsid w:val="00215DD3"/>
    <w:rsid w:val="00216EE4"/>
    <w:rsid w:val="00223A54"/>
    <w:rsid w:val="00225F5E"/>
    <w:rsid w:val="002323AC"/>
    <w:rsid w:val="0023416B"/>
    <w:rsid w:val="00237825"/>
    <w:rsid w:val="002403BB"/>
    <w:rsid w:val="00241FB8"/>
    <w:rsid w:val="00242F79"/>
    <w:rsid w:val="00243772"/>
    <w:rsid w:val="00244EF3"/>
    <w:rsid w:val="002451C5"/>
    <w:rsid w:val="002454E8"/>
    <w:rsid w:val="002458FE"/>
    <w:rsid w:val="002501B0"/>
    <w:rsid w:val="00251C3D"/>
    <w:rsid w:val="00253F72"/>
    <w:rsid w:val="002554AB"/>
    <w:rsid w:val="00261404"/>
    <w:rsid w:val="00265A02"/>
    <w:rsid w:val="00265D51"/>
    <w:rsid w:val="002661CF"/>
    <w:rsid w:val="00270C6C"/>
    <w:rsid w:val="002744BF"/>
    <w:rsid w:val="00275175"/>
    <w:rsid w:val="00275E2A"/>
    <w:rsid w:val="0028027B"/>
    <w:rsid w:val="00281607"/>
    <w:rsid w:val="002857FD"/>
    <w:rsid w:val="002947BA"/>
    <w:rsid w:val="00296938"/>
    <w:rsid w:val="00297E34"/>
    <w:rsid w:val="002A1B21"/>
    <w:rsid w:val="002A202F"/>
    <w:rsid w:val="002A6C0F"/>
    <w:rsid w:val="002B14B1"/>
    <w:rsid w:val="002B19B4"/>
    <w:rsid w:val="002B7E1F"/>
    <w:rsid w:val="002C0049"/>
    <w:rsid w:val="002C00D3"/>
    <w:rsid w:val="002C3C9A"/>
    <w:rsid w:val="002C4076"/>
    <w:rsid w:val="002C4685"/>
    <w:rsid w:val="002C5599"/>
    <w:rsid w:val="002C68A1"/>
    <w:rsid w:val="002C7D35"/>
    <w:rsid w:val="002D1F02"/>
    <w:rsid w:val="002D2819"/>
    <w:rsid w:val="002D429B"/>
    <w:rsid w:val="002D4B80"/>
    <w:rsid w:val="002E27B1"/>
    <w:rsid w:val="002E2B5C"/>
    <w:rsid w:val="002E7AE3"/>
    <w:rsid w:val="002F1BEC"/>
    <w:rsid w:val="002F2897"/>
    <w:rsid w:val="002F2CE2"/>
    <w:rsid w:val="002F4757"/>
    <w:rsid w:val="002F5DB6"/>
    <w:rsid w:val="00301949"/>
    <w:rsid w:val="00307D9F"/>
    <w:rsid w:val="00311EFA"/>
    <w:rsid w:val="0032018A"/>
    <w:rsid w:val="0032162F"/>
    <w:rsid w:val="00322167"/>
    <w:rsid w:val="00322199"/>
    <w:rsid w:val="003223C7"/>
    <w:rsid w:val="00326555"/>
    <w:rsid w:val="00327E0E"/>
    <w:rsid w:val="00327E2D"/>
    <w:rsid w:val="00333940"/>
    <w:rsid w:val="003401EC"/>
    <w:rsid w:val="003410E0"/>
    <w:rsid w:val="00341BFC"/>
    <w:rsid w:val="00342811"/>
    <w:rsid w:val="00343A13"/>
    <w:rsid w:val="003452BD"/>
    <w:rsid w:val="0034654E"/>
    <w:rsid w:val="003474F0"/>
    <w:rsid w:val="00347723"/>
    <w:rsid w:val="00350EAD"/>
    <w:rsid w:val="00352913"/>
    <w:rsid w:val="00352957"/>
    <w:rsid w:val="003607F9"/>
    <w:rsid w:val="00361737"/>
    <w:rsid w:val="00361E6A"/>
    <w:rsid w:val="0036270E"/>
    <w:rsid w:val="003651DB"/>
    <w:rsid w:val="003655B8"/>
    <w:rsid w:val="003715A0"/>
    <w:rsid w:val="00371718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5988"/>
    <w:rsid w:val="003868A7"/>
    <w:rsid w:val="0039002C"/>
    <w:rsid w:val="0039356F"/>
    <w:rsid w:val="00393E3C"/>
    <w:rsid w:val="003955DB"/>
    <w:rsid w:val="0039681D"/>
    <w:rsid w:val="00396EA5"/>
    <w:rsid w:val="00397D1B"/>
    <w:rsid w:val="003A3E2D"/>
    <w:rsid w:val="003A779D"/>
    <w:rsid w:val="003B3D1E"/>
    <w:rsid w:val="003B44DB"/>
    <w:rsid w:val="003B4BC9"/>
    <w:rsid w:val="003B6298"/>
    <w:rsid w:val="003B64C5"/>
    <w:rsid w:val="003C00AA"/>
    <w:rsid w:val="003C0759"/>
    <w:rsid w:val="003D2C58"/>
    <w:rsid w:val="003E2EB1"/>
    <w:rsid w:val="003E3C16"/>
    <w:rsid w:val="003E79B6"/>
    <w:rsid w:val="003F2B3D"/>
    <w:rsid w:val="003F4AFE"/>
    <w:rsid w:val="00400BF2"/>
    <w:rsid w:val="00401575"/>
    <w:rsid w:val="004018C4"/>
    <w:rsid w:val="00401ABF"/>
    <w:rsid w:val="00402338"/>
    <w:rsid w:val="004026E1"/>
    <w:rsid w:val="00402CBE"/>
    <w:rsid w:val="00406289"/>
    <w:rsid w:val="00407D96"/>
    <w:rsid w:val="00414849"/>
    <w:rsid w:val="0041590C"/>
    <w:rsid w:val="00420195"/>
    <w:rsid w:val="0042098E"/>
    <w:rsid w:val="00430AD8"/>
    <w:rsid w:val="004320E4"/>
    <w:rsid w:val="00432495"/>
    <w:rsid w:val="0043584F"/>
    <w:rsid w:val="00437251"/>
    <w:rsid w:val="00437268"/>
    <w:rsid w:val="00437551"/>
    <w:rsid w:val="0043799F"/>
    <w:rsid w:val="00437F30"/>
    <w:rsid w:val="00442A3B"/>
    <w:rsid w:val="00444DA7"/>
    <w:rsid w:val="00445E23"/>
    <w:rsid w:val="00447A04"/>
    <w:rsid w:val="00447D86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86452"/>
    <w:rsid w:val="00492EE3"/>
    <w:rsid w:val="00494FA9"/>
    <w:rsid w:val="0049545B"/>
    <w:rsid w:val="004978C1"/>
    <w:rsid w:val="004A0142"/>
    <w:rsid w:val="004A0840"/>
    <w:rsid w:val="004A1D76"/>
    <w:rsid w:val="004A327D"/>
    <w:rsid w:val="004A7907"/>
    <w:rsid w:val="004B48D6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D1"/>
    <w:rsid w:val="004E46CF"/>
    <w:rsid w:val="004F31B1"/>
    <w:rsid w:val="004F4D32"/>
    <w:rsid w:val="00500566"/>
    <w:rsid w:val="00501B62"/>
    <w:rsid w:val="00502134"/>
    <w:rsid w:val="0050523C"/>
    <w:rsid w:val="005060D5"/>
    <w:rsid w:val="005073A3"/>
    <w:rsid w:val="00510B02"/>
    <w:rsid w:val="005128A1"/>
    <w:rsid w:val="00514D3B"/>
    <w:rsid w:val="0051506C"/>
    <w:rsid w:val="00520AAD"/>
    <w:rsid w:val="00521409"/>
    <w:rsid w:val="00522A19"/>
    <w:rsid w:val="00523608"/>
    <w:rsid w:val="0052560D"/>
    <w:rsid w:val="00525C0A"/>
    <w:rsid w:val="00527223"/>
    <w:rsid w:val="00532656"/>
    <w:rsid w:val="00535608"/>
    <w:rsid w:val="00536AD2"/>
    <w:rsid w:val="00537149"/>
    <w:rsid w:val="00537D9C"/>
    <w:rsid w:val="00544E0A"/>
    <w:rsid w:val="005503DD"/>
    <w:rsid w:val="0055054F"/>
    <w:rsid w:val="0055168E"/>
    <w:rsid w:val="00551843"/>
    <w:rsid w:val="00556688"/>
    <w:rsid w:val="0056162B"/>
    <w:rsid w:val="005621F7"/>
    <w:rsid w:val="005662B0"/>
    <w:rsid w:val="0056707B"/>
    <w:rsid w:val="00567C72"/>
    <w:rsid w:val="00571525"/>
    <w:rsid w:val="00575199"/>
    <w:rsid w:val="0057608B"/>
    <w:rsid w:val="00581A9D"/>
    <w:rsid w:val="00582F97"/>
    <w:rsid w:val="00594B2E"/>
    <w:rsid w:val="005964D6"/>
    <w:rsid w:val="00597911"/>
    <w:rsid w:val="005A0590"/>
    <w:rsid w:val="005A1C93"/>
    <w:rsid w:val="005A2503"/>
    <w:rsid w:val="005A7125"/>
    <w:rsid w:val="005B3922"/>
    <w:rsid w:val="005B4F04"/>
    <w:rsid w:val="005B53C4"/>
    <w:rsid w:val="005B7CB9"/>
    <w:rsid w:val="005C1CBA"/>
    <w:rsid w:val="005C2832"/>
    <w:rsid w:val="005C2B2E"/>
    <w:rsid w:val="005C4A6D"/>
    <w:rsid w:val="005C4D72"/>
    <w:rsid w:val="005C66C6"/>
    <w:rsid w:val="005C69B2"/>
    <w:rsid w:val="005D0023"/>
    <w:rsid w:val="005E21C4"/>
    <w:rsid w:val="005E2527"/>
    <w:rsid w:val="005E2B1C"/>
    <w:rsid w:val="005F4D59"/>
    <w:rsid w:val="005F4DF7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27A"/>
    <w:rsid w:val="006203E2"/>
    <w:rsid w:val="00621513"/>
    <w:rsid w:val="006237FE"/>
    <w:rsid w:val="006268F3"/>
    <w:rsid w:val="00627AF7"/>
    <w:rsid w:val="00627CDB"/>
    <w:rsid w:val="006313D6"/>
    <w:rsid w:val="00632540"/>
    <w:rsid w:val="00632DB0"/>
    <w:rsid w:val="00633F73"/>
    <w:rsid w:val="00637999"/>
    <w:rsid w:val="0064044C"/>
    <w:rsid w:val="00645199"/>
    <w:rsid w:val="006455BF"/>
    <w:rsid w:val="006457E5"/>
    <w:rsid w:val="00645850"/>
    <w:rsid w:val="00647622"/>
    <w:rsid w:val="0065116C"/>
    <w:rsid w:val="00654E68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1B4B"/>
    <w:rsid w:val="00692071"/>
    <w:rsid w:val="00693E6F"/>
    <w:rsid w:val="00694B28"/>
    <w:rsid w:val="00694D00"/>
    <w:rsid w:val="006A0435"/>
    <w:rsid w:val="006A16D7"/>
    <w:rsid w:val="006A707F"/>
    <w:rsid w:val="006B02E7"/>
    <w:rsid w:val="006B0959"/>
    <w:rsid w:val="006B1EF5"/>
    <w:rsid w:val="006B315B"/>
    <w:rsid w:val="006B403A"/>
    <w:rsid w:val="006B4792"/>
    <w:rsid w:val="006B50E5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1252"/>
    <w:rsid w:val="006F29BB"/>
    <w:rsid w:val="006F3D29"/>
    <w:rsid w:val="006F4A5C"/>
    <w:rsid w:val="00700180"/>
    <w:rsid w:val="007010BF"/>
    <w:rsid w:val="00704F01"/>
    <w:rsid w:val="007066CF"/>
    <w:rsid w:val="00707C61"/>
    <w:rsid w:val="007103E9"/>
    <w:rsid w:val="00711C8B"/>
    <w:rsid w:val="00715F5C"/>
    <w:rsid w:val="007163FC"/>
    <w:rsid w:val="0072105B"/>
    <w:rsid w:val="007219A4"/>
    <w:rsid w:val="00722C39"/>
    <w:rsid w:val="00723F9A"/>
    <w:rsid w:val="007256C2"/>
    <w:rsid w:val="007278C1"/>
    <w:rsid w:val="00733493"/>
    <w:rsid w:val="00737F1D"/>
    <w:rsid w:val="00740E37"/>
    <w:rsid w:val="00740EC2"/>
    <w:rsid w:val="00751043"/>
    <w:rsid w:val="00751F01"/>
    <w:rsid w:val="0075212D"/>
    <w:rsid w:val="00755364"/>
    <w:rsid w:val="00756439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C4F"/>
    <w:rsid w:val="00791C54"/>
    <w:rsid w:val="00791F73"/>
    <w:rsid w:val="007921BA"/>
    <w:rsid w:val="007940D6"/>
    <w:rsid w:val="00797240"/>
    <w:rsid w:val="007A703F"/>
    <w:rsid w:val="007B0275"/>
    <w:rsid w:val="007B11DE"/>
    <w:rsid w:val="007B1740"/>
    <w:rsid w:val="007B7685"/>
    <w:rsid w:val="007C61B5"/>
    <w:rsid w:val="007D26AC"/>
    <w:rsid w:val="007D3889"/>
    <w:rsid w:val="007D39E4"/>
    <w:rsid w:val="007D43A7"/>
    <w:rsid w:val="007D6373"/>
    <w:rsid w:val="007E0257"/>
    <w:rsid w:val="007E1695"/>
    <w:rsid w:val="007E220D"/>
    <w:rsid w:val="007E4866"/>
    <w:rsid w:val="007E4D10"/>
    <w:rsid w:val="007E53FF"/>
    <w:rsid w:val="007F1686"/>
    <w:rsid w:val="007F204C"/>
    <w:rsid w:val="007F28BD"/>
    <w:rsid w:val="007F2F97"/>
    <w:rsid w:val="007F56E6"/>
    <w:rsid w:val="00800E40"/>
    <w:rsid w:val="008011BC"/>
    <w:rsid w:val="00802CFB"/>
    <w:rsid w:val="00804060"/>
    <w:rsid w:val="00812433"/>
    <w:rsid w:val="008166C9"/>
    <w:rsid w:val="00824D87"/>
    <w:rsid w:val="00824E43"/>
    <w:rsid w:val="00833D8C"/>
    <w:rsid w:val="00834625"/>
    <w:rsid w:val="00834C9A"/>
    <w:rsid w:val="00836FC5"/>
    <w:rsid w:val="00843170"/>
    <w:rsid w:val="00844C38"/>
    <w:rsid w:val="00844D01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2ECD"/>
    <w:rsid w:val="00862F7A"/>
    <w:rsid w:val="008644CF"/>
    <w:rsid w:val="00865EBB"/>
    <w:rsid w:val="00870D17"/>
    <w:rsid w:val="00881C74"/>
    <w:rsid w:val="00885B15"/>
    <w:rsid w:val="00886C36"/>
    <w:rsid w:val="0089427D"/>
    <w:rsid w:val="00895306"/>
    <w:rsid w:val="00897CDE"/>
    <w:rsid w:val="008A1106"/>
    <w:rsid w:val="008A3F9B"/>
    <w:rsid w:val="008A6AC8"/>
    <w:rsid w:val="008B51C1"/>
    <w:rsid w:val="008B5A7A"/>
    <w:rsid w:val="008C1D53"/>
    <w:rsid w:val="008C4068"/>
    <w:rsid w:val="008C4099"/>
    <w:rsid w:val="008C5551"/>
    <w:rsid w:val="008C5591"/>
    <w:rsid w:val="008C6FD9"/>
    <w:rsid w:val="008D01CE"/>
    <w:rsid w:val="008D04A6"/>
    <w:rsid w:val="008D48B6"/>
    <w:rsid w:val="008D4C1A"/>
    <w:rsid w:val="008D5290"/>
    <w:rsid w:val="008D6258"/>
    <w:rsid w:val="008E0092"/>
    <w:rsid w:val="008E091B"/>
    <w:rsid w:val="008E4C0C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7545"/>
    <w:rsid w:val="00917F1E"/>
    <w:rsid w:val="0093242F"/>
    <w:rsid w:val="009327D6"/>
    <w:rsid w:val="0093458B"/>
    <w:rsid w:val="009410B2"/>
    <w:rsid w:val="00942F99"/>
    <w:rsid w:val="00945862"/>
    <w:rsid w:val="00947592"/>
    <w:rsid w:val="00950280"/>
    <w:rsid w:val="009515A6"/>
    <w:rsid w:val="00954947"/>
    <w:rsid w:val="00960DA2"/>
    <w:rsid w:val="00962C2F"/>
    <w:rsid w:val="00966E52"/>
    <w:rsid w:val="009671DA"/>
    <w:rsid w:val="009678D2"/>
    <w:rsid w:val="0096793B"/>
    <w:rsid w:val="00971657"/>
    <w:rsid w:val="0097426F"/>
    <w:rsid w:val="00974ECF"/>
    <w:rsid w:val="00975B4B"/>
    <w:rsid w:val="0097612E"/>
    <w:rsid w:val="00982661"/>
    <w:rsid w:val="0098269B"/>
    <w:rsid w:val="00987705"/>
    <w:rsid w:val="009877FB"/>
    <w:rsid w:val="00991A18"/>
    <w:rsid w:val="00994A16"/>
    <w:rsid w:val="009959F8"/>
    <w:rsid w:val="00995E2D"/>
    <w:rsid w:val="00997B4D"/>
    <w:rsid w:val="009A1F17"/>
    <w:rsid w:val="009A2C3A"/>
    <w:rsid w:val="009A30D3"/>
    <w:rsid w:val="009A3BB3"/>
    <w:rsid w:val="009A4A24"/>
    <w:rsid w:val="009A606D"/>
    <w:rsid w:val="009A7CD5"/>
    <w:rsid w:val="009B0D59"/>
    <w:rsid w:val="009B1277"/>
    <w:rsid w:val="009B53DB"/>
    <w:rsid w:val="009B5C6B"/>
    <w:rsid w:val="009B764F"/>
    <w:rsid w:val="009C692E"/>
    <w:rsid w:val="009C71B7"/>
    <w:rsid w:val="009C7F2F"/>
    <w:rsid w:val="009D03A7"/>
    <w:rsid w:val="009D23AD"/>
    <w:rsid w:val="009E016D"/>
    <w:rsid w:val="009E0399"/>
    <w:rsid w:val="009E0479"/>
    <w:rsid w:val="009E2A51"/>
    <w:rsid w:val="009E4F81"/>
    <w:rsid w:val="009F57C9"/>
    <w:rsid w:val="00A000F2"/>
    <w:rsid w:val="00A0102E"/>
    <w:rsid w:val="00A01D41"/>
    <w:rsid w:val="00A049B9"/>
    <w:rsid w:val="00A04CCD"/>
    <w:rsid w:val="00A06CFB"/>
    <w:rsid w:val="00A07D1D"/>
    <w:rsid w:val="00A10E2D"/>
    <w:rsid w:val="00A12960"/>
    <w:rsid w:val="00A15317"/>
    <w:rsid w:val="00A1570D"/>
    <w:rsid w:val="00A159F2"/>
    <w:rsid w:val="00A163A9"/>
    <w:rsid w:val="00A167DB"/>
    <w:rsid w:val="00A17EB5"/>
    <w:rsid w:val="00A22386"/>
    <w:rsid w:val="00A251FB"/>
    <w:rsid w:val="00A25FFB"/>
    <w:rsid w:val="00A30B42"/>
    <w:rsid w:val="00A31DEE"/>
    <w:rsid w:val="00A35173"/>
    <w:rsid w:val="00A4068A"/>
    <w:rsid w:val="00A420D5"/>
    <w:rsid w:val="00A44959"/>
    <w:rsid w:val="00A46B17"/>
    <w:rsid w:val="00A51B92"/>
    <w:rsid w:val="00A533F8"/>
    <w:rsid w:val="00A53837"/>
    <w:rsid w:val="00A55A45"/>
    <w:rsid w:val="00A55B4C"/>
    <w:rsid w:val="00A56B75"/>
    <w:rsid w:val="00A57861"/>
    <w:rsid w:val="00A66FA2"/>
    <w:rsid w:val="00A70FDE"/>
    <w:rsid w:val="00A71407"/>
    <w:rsid w:val="00A71C04"/>
    <w:rsid w:val="00A819EE"/>
    <w:rsid w:val="00A84184"/>
    <w:rsid w:val="00A86932"/>
    <w:rsid w:val="00A87B96"/>
    <w:rsid w:val="00A90986"/>
    <w:rsid w:val="00A924C6"/>
    <w:rsid w:val="00A9525F"/>
    <w:rsid w:val="00AA0017"/>
    <w:rsid w:val="00AA13AC"/>
    <w:rsid w:val="00AA4BC5"/>
    <w:rsid w:val="00AB09B3"/>
    <w:rsid w:val="00AB2797"/>
    <w:rsid w:val="00AB5EBC"/>
    <w:rsid w:val="00AB712B"/>
    <w:rsid w:val="00AC02D1"/>
    <w:rsid w:val="00AC056B"/>
    <w:rsid w:val="00AC0F71"/>
    <w:rsid w:val="00AC158B"/>
    <w:rsid w:val="00AD1097"/>
    <w:rsid w:val="00AD1FB1"/>
    <w:rsid w:val="00AD6C2F"/>
    <w:rsid w:val="00AE1D1A"/>
    <w:rsid w:val="00AE51A7"/>
    <w:rsid w:val="00AE5AFB"/>
    <w:rsid w:val="00AE76E4"/>
    <w:rsid w:val="00AF0210"/>
    <w:rsid w:val="00AF0F8A"/>
    <w:rsid w:val="00AF1B10"/>
    <w:rsid w:val="00AF513D"/>
    <w:rsid w:val="00AF70A4"/>
    <w:rsid w:val="00AF7912"/>
    <w:rsid w:val="00B05A8B"/>
    <w:rsid w:val="00B06019"/>
    <w:rsid w:val="00B07409"/>
    <w:rsid w:val="00B1006E"/>
    <w:rsid w:val="00B12528"/>
    <w:rsid w:val="00B12AF7"/>
    <w:rsid w:val="00B178FB"/>
    <w:rsid w:val="00B20B09"/>
    <w:rsid w:val="00B22DE6"/>
    <w:rsid w:val="00B33641"/>
    <w:rsid w:val="00B3666E"/>
    <w:rsid w:val="00B429A1"/>
    <w:rsid w:val="00B4319C"/>
    <w:rsid w:val="00B43F38"/>
    <w:rsid w:val="00B44A2D"/>
    <w:rsid w:val="00B52045"/>
    <w:rsid w:val="00B5252A"/>
    <w:rsid w:val="00B52E35"/>
    <w:rsid w:val="00B56E4F"/>
    <w:rsid w:val="00B63C3C"/>
    <w:rsid w:val="00B63DB1"/>
    <w:rsid w:val="00B67138"/>
    <w:rsid w:val="00B6715C"/>
    <w:rsid w:val="00B72BE7"/>
    <w:rsid w:val="00B76AAE"/>
    <w:rsid w:val="00B778DD"/>
    <w:rsid w:val="00B81CFE"/>
    <w:rsid w:val="00B84FFA"/>
    <w:rsid w:val="00B903AE"/>
    <w:rsid w:val="00B91511"/>
    <w:rsid w:val="00B9157F"/>
    <w:rsid w:val="00B917DD"/>
    <w:rsid w:val="00B93593"/>
    <w:rsid w:val="00B95225"/>
    <w:rsid w:val="00B95632"/>
    <w:rsid w:val="00BA55D3"/>
    <w:rsid w:val="00BA6759"/>
    <w:rsid w:val="00BA6938"/>
    <w:rsid w:val="00BA7204"/>
    <w:rsid w:val="00BB23BB"/>
    <w:rsid w:val="00BB310C"/>
    <w:rsid w:val="00BB7659"/>
    <w:rsid w:val="00BC1526"/>
    <w:rsid w:val="00BC1A84"/>
    <w:rsid w:val="00BC1AF4"/>
    <w:rsid w:val="00BC6093"/>
    <w:rsid w:val="00BC6826"/>
    <w:rsid w:val="00BC72C6"/>
    <w:rsid w:val="00BD4196"/>
    <w:rsid w:val="00BD4A4E"/>
    <w:rsid w:val="00BD5EBA"/>
    <w:rsid w:val="00BD6DF9"/>
    <w:rsid w:val="00BE53E4"/>
    <w:rsid w:val="00BF163D"/>
    <w:rsid w:val="00C0295C"/>
    <w:rsid w:val="00C03C06"/>
    <w:rsid w:val="00C121EC"/>
    <w:rsid w:val="00C12326"/>
    <w:rsid w:val="00C12646"/>
    <w:rsid w:val="00C12C65"/>
    <w:rsid w:val="00C14326"/>
    <w:rsid w:val="00C14FFF"/>
    <w:rsid w:val="00C15567"/>
    <w:rsid w:val="00C1606C"/>
    <w:rsid w:val="00C16DF5"/>
    <w:rsid w:val="00C17034"/>
    <w:rsid w:val="00C1777F"/>
    <w:rsid w:val="00C179DF"/>
    <w:rsid w:val="00C202AD"/>
    <w:rsid w:val="00C205BC"/>
    <w:rsid w:val="00C241AF"/>
    <w:rsid w:val="00C33727"/>
    <w:rsid w:val="00C34B54"/>
    <w:rsid w:val="00C3698B"/>
    <w:rsid w:val="00C437D6"/>
    <w:rsid w:val="00C445E2"/>
    <w:rsid w:val="00C44F99"/>
    <w:rsid w:val="00C44FBC"/>
    <w:rsid w:val="00C51FDC"/>
    <w:rsid w:val="00C60D59"/>
    <w:rsid w:val="00C61532"/>
    <w:rsid w:val="00C6343F"/>
    <w:rsid w:val="00C65C6C"/>
    <w:rsid w:val="00C65D40"/>
    <w:rsid w:val="00C66C6D"/>
    <w:rsid w:val="00C70F1B"/>
    <w:rsid w:val="00C70F3C"/>
    <w:rsid w:val="00C7129D"/>
    <w:rsid w:val="00C71EAB"/>
    <w:rsid w:val="00C748D1"/>
    <w:rsid w:val="00C75932"/>
    <w:rsid w:val="00C773E1"/>
    <w:rsid w:val="00C77408"/>
    <w:rsid w:val="00C77847"/>
    <w:rsid w:val="00C77EA4"/>
    <w:rsid w:val="00C805C9"/>
    <w:rsid w:val="00C81333"/>
    <w:rsid w:val="00C8160A"/>
    <w:rsid w:val="00C8181C"/>
    <w:rsid w:val="00C82786"/>
    <w:rsid w:val="00C8675D"/>
    <w:rsid w:val="00C90566"/>
    <w:rsid w:val="00C91014"/>
    <w:rsid w:val="00CA1CE9"/>
    <w:rsid w:val="00CA253F"/>
    <w:rsid w:val="00CA47DC"/>
    <w:rsid w:val="00CA792C"/>
    <w:rsid w:val="00CB0E98"/>
    <w:rsid w:val="00CB1A4E"/>
    <w:rsid w:val="00CB3E33"/>
    <w:rsid w:val="00CB5E1A"/>
    <w:rsid w:val="00CB6856"/>
    <w:rsid w:val="00CC1B5D"/>
    <w:rsid w:val="00CC29F6"/>
    <w:rsid w:val="00CC2AFD"/>
    <w:rsid w:val="00CD2287"/>
    <w:rsid w:val="00CD2D2C"/>
    <w:rsid w:val="00CD5BBB"/>
    <w:rsid w:val="00CE0685"/>
    <w:rsid w:val="00CE61A4"/>
    <w:rsid w:val="00CE775A"/>
    <w:rsid w:val="00CF1810"/>
    <w:rsid w:val="00CF2D4B"/>
    <w:rsid w:val="00CF3B94"/>
    <w:rsid w:val="00CF47CA"/>
    <w:rsid w:val="00D107E1"/>
    <w:rsid w:val="00D16E4A"/>
    <w:rsid w:val="00D21263"/>
    <w:rsid w:val="00D21C61"/>
    <w:rsid w:val="00D23695"/>
    <w:rsid w:val="00D24FFC"/>
    <w:rsid w:val="00D26E9A"/>
    <w:rsid w:val="00D33A00"/>
    <w:rsid w:val="00D33A42"/>
    <w:rsid w:val="00D35076"/>
    <w:rsid w:val="00D37EA5"/>
    <w:rsid w:val="00D42BBD"/>
    <w:rsid w:val="00D47457"/>
    <w:rsid w:val="00D50DCF"/>
    <w:rsid w:val="00D51F72"/>
    <w:rsid w:val="00D65EA5"/>
    <w:rsid w:val="00D70A8B"/>
    <w:rsid w:val="00D71617"/>
    <w:rsid w:val="00D721AD"/>
    <w:rsid w:val="00D73628"/>
    <w:rsid w:val="00D73918"/>
    <w:rsid w:val="00D77B7E"/>
    <w:rsid w:val="00D80BA0"/>
    <w:rsid w:val="00D81065"/>
    <w:rsid w:val="00D82C0F"/>
    <w:rsid w:val="00D852D0"/>
    <w:rsid w:val="00D943B6"/>
    <w:rsid w:val="00D95137"/>
    <w:rsid w:val="00D9520A"/>
    <w:rsid w:val="00D95DC3"/>
    <w:rsid w:val="00D967D7"/>
    <w:rsid w:val="00DA125D"/>
    <w:rsid w:val="00DA42E5"/>
    <w:rsid w:val="00DB0C77"/>
    <w:rsid w:val="00DB0ED7"/>
    <w:rsid w:val="00DB19B9"/>
    <w:rsid w:val="00DB40EA"/>
    <w:rsid w:val="00DC0D70"/>
    <w:rsid w:val="00DC3A44"/>
    <w:rsid w:val="00DC4BC2"/>
    <w:rsid w:val="00DE057D"/>
    <w:rsid w:val="00DE0DE3"/>
    <w:rsid w:val="00DE14E2"/>
    <w:rsid w:val="00DE24AF"/>
    <w:rsid w:val="00DE2BB7"/>
    <w:rsid w:val="00DE40E3"/>
    <w:rsid w:val="00DE4F8E"/>
    <w:rsid w:val="00DE79B8"/>
    <w:rsid w:val="00DF34EF"/>
    <w:rsid w:val="00DF6F1C"/>
    <w:rsid w:val="00E0020F"/>
    <w:rsid w:val="00E007DA"/>
    <w:rsid w:val="00E039D6"/>
    <w:rsid w:val="00E11765"/>
    <w:rsid w:val="00E118C7"/>
    <w:rsid w:val="00E1427B"/>
    <w:rsid w:val="00E14E0D"/>
    <w:rsid w:val="00E14ED0"/>
    <w:rsid w:val="00E1505C"/>
    <w:rsid w:val="00E203A9"/>
    <w:rsid w:val="00E226AA"/>
    <w:rsid w:val="00E22B8B"/>
    <w:rsid w:val="00E30A40"/>
    <w:rsid w:val="00E3179A"/>
    <w:rsid w:val="00E317D1"/>
    <w:rsid w:val="00E31ED2"/>
    <w:rsid w:val="00E3265D"/>
    <w:rsid w:val="00E40DF0"/>
    <w:rsid w:val="00E4267B"/>
    <w:rsid w:val="00E447B1"/>
    <w:rsid w:val="00E473F5"/>
    <w:rsid w:val="00E47492"/>
    <w:rsid w:val="00E47DAC"/>
    <w:rsid w:val="00E51DFE"/>
    <w:rsid w:val="00E57459"/>
    <w:rsid w:val="00E57604"/>
    <w:rsid w:val="00E61324"/>
    <w:rsid w:val="00E625B0"/>
    <w:rsid w:val="00E63C8A"/>
    <w:rsid w:val="00E655F8"/>
    <w:rsid w:val="00E70BF6"/>
    <w:rsid w:val="00E7176B"/>
    <w:rsid w:val="00E7195E"/>
    <w:rsid w:val="00E71F63"/>
    <w:rsid w:val="00E74BF7"/>
    <w:rsid w:val="00E76C00"/>
    <w:rsid w:val="00E83C73"/>
    <w:rsid w:val="00E84C32"/>
    <w:rsid w:val="00E850EA"/>
    <w:rsid w:val="00E86695"/>
    <w:rsid w:val="00E912DE"/>
    <w:rsid w:val="00E9233E"/>
    <w:rsid w:val="00EA00DE"/>
    <w:rsid w:val="00EA2380"/>
    <w:rsid w:val="00EA5A8C"/>
    <w:rsid w:val="00EB0A80"/>
    <w:rsid w:val="00EB1C19"/>
    <w:rsid w:val="00EB3553"/>
    <w:rsid w:val="00EC02F5"/>
    <w:rsid w:val="00EC3D25"/>
    <w:rsid w:val="00EC575F"/>
    <w:rsid w:val="00ED1471"/>
    <w:rsid w:val="00ED1E81"/>
    <w:rsid w:val="00ED6899"/>
    <w:rsid w:val="00ED75E8"/>
    <w:rsid w:val="00EE0278"/>
    <w:rsid w:val="00EE4857"/>
    <w:rsid w:val="00EE70CF"/>
    <w:rsid w:val="00EF0211"/>
    <w:rsid w:val="00EF2D29"/>
    <w:rsid w:val="00EF3790"/>
    <w:rsid w:val="00EF5999"/>
    <w:rsid w:val="00EF67FB"/>
    <w:rsid w:val="00EF7E9A"/>
    <w:rsid w:val="00F02E74"/>
    <w:rsid w:val="00F04D95"/>
    <w:rsid w:val="00F06FDB"/>
    <w:rsid w:val="00F0784A"/>
    <w:rsid w:val="00F11C98"/>
    <w:rsid w:val="00F12E47"/>
    <w:rsid w:val="00F1375D"/>
    <w:rsid w:val="00F2015B"/>
    <w:rsid w:val="00F223B2"/>
    <w:rsid w:val="00F22BD1"/>
    <w:rsid w:val="00F246E5"/>
    <w:rsid w:val="00F261EE"/>
    <w:rsid w:val="00F30657"/>
    <w:rsid w:val="00F31966"/>
    <w:rsid w:val="00F31E4E"/>
    <w:rsid w:val="00F34EF4"/>
    <w:rsid w:val="00F35051"/>
    <w:rsid w:val="00F350AB"/>
    <w:rsid w:val="00F4014E"/>
    <w:rsid w:val="00F4089D"/>
    <w:rsid w:val="00F40D5F"/>
    <w:rsid w:val="00F504DB"/>
    <w:rsid w:val="00F53241"/>
    <w:rsid w:val="00F54ED6"/>
    <w:rsid w:val="00F57570"/>
    <w:rsid w:val="00F62C1A"/>
    <w:rsid w:val="00F67790"/>
    <w:rsid w:val="00F75D9A"/>
    <w:rsid w:val="00F7711A"/>
    <w:rsid w:val="00F82907"/>
    <w:rsid w:val="00F84242"/>
    <w:rsid w:val="00F91F15"/>
    <w:rsid w:val="00F91F78"/>
    <w:rsid w:val="00F92EAD"/>
    <w:rsid w:val="00F93DA2"/>
    <w:rsid w:val="00F94762"/>
    <w:rsid w:val="00F9520D"/>
    <w:rsid w:val="00FA2643"/>
    <w:rsid w:val="00FA3B78"/>
    <w:rsid w:val="00FA77E2"/>
    <w:rsid w:val="00FB1A1B"/>
    <w:rsid w:val="00FB3C41"/>
    <w:rsid w:val="00FB5AAE"/>
    <w:rsid w:val="00FB645B"/>
    <w:rsid w:val="00FB7419"/>
    <w:rsid w:val="00FC09D6"/>
    <w:rsid w:val="00FC2D97"/>
    <w:rsid w:val="00FC34EC"/>
    <w:rsid w:val="00FC3B2B"/>
    <w:rsid w:val="00FC3F69"/>
    <w:rsid w:val="00FC4709"/>
    <w:rsid w:val="00FC5312"/>
    <w:rsid w:val="00FC5383"/>
    <w:rsid w:val="00FC5EA6"/>
    <w:rsid w:val="00FD3964"/>
    <w:rsid w:val="00FE0BD6"/>
    <w:rsid w:val="00FE253C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2C4C4"/>
  <w15:docId w15:val="{D473C788-A9A1-47F6-BB95-1152ED32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paragraph" w:customStyle="1" w:styleId="yiv4364243686msonormal">
    <w:name w:val="yiv4364243686msonormal"/>
    <w:basedOn w:val="Normal"/>
    <w:rsid w:val="00AB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C759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C7593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basedOn w:val="DefaultParagraphFont"/>
    <w:rsid w:val="00C75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1C49C-7F32-407C-9557-78BA8722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1248</Words>
  <Characters>7116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Milanovic</dc:creator>
  <cp:lastModifiedBy>АĐ</cp:lastModifiedBy>
  <cp:revision>13</cp:revision>
  <cp:lastPrinted>2018-09-05T12:48:00Z</cp:lastPrinted>
  <dcterms:created xsi:type="dcterms:W3CDTF">2019-09-30T11:21:00Z</dcterms:created>
  <dcterms:modified xsi:type="dcterms:W3CDTF">2020-05-14T17:14:00Z</dcterms:modified>
</cp:coreProperties>
</file>